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AE" w:rsidRPr="00AA0E89" w:rsidRDefault="005A76AE" w:rsidP="005A76AE">
      <w:pPr>
        <w:tabs>
          <w:tab w:val="left" w:pos="2835"/>
        </w:tabs>
        <w:spacing w:after="0" w:line="240" w:lineRule="auto"/>
        <w:jc w:val="center"/>
        <w:rPr>
          <w:rFonts w:ascii="Arial" w:eastAsia="Calibri" w:hAnsi="Arial" w:cs="Arial"/>
          <w:b/>
          <w:sz w:val="24"/>
          <w:szCs w:val="24"/>
          <w:u w:val="single"/>
        </w:rPr>
      </w:pPr>
      <w:r w:rsidRPr="00AA0E89">
        <w:rPr>
          <w:rFonts w:ascii="Arial" w:eastAsia="Calibri" w:hAnsi="Arial" w:cs="Arial"/>
          <w:b/>
          <w:sz w:val="24"/>
          <w:szCs w:val="24"/>
          <w:u w:val="single"/>
        </w:rPr>
        <w:t>CERTIFICADO</w:t>
      </w:r>
    </w:p>
    <w:p w:rsidR="005A76AE" w:rsidRPr="00AA0E89" w:rsidRDefault="005A76AE" w:rsidP="005A76AE">
      <w:pPr>
        <w:tabs>
          <w:tab w:val="left" w:pos="2835"/>
        </w:tabs>
        <w:spacing w:after="0" w:line="240" w:lineRule="auto"/>
        <w:jc w:val="both"/>
        <w:rPr>
          <w:rFonts w:ascii="Arial" w:eastAsia="Calibri" w:hAnsi="Arial" w:cs="Arial"/>
          <w:b/>
          <w:sz w:val="24"/>
          <w:szCs w:val="24"/>
        </w:rPr>
      </w:pPr>
    </w:p>
    <w:p w:rsidR="005A76AE" w:rsidRPr="00AA0E89" w:rsidRDefault="005A76AE" w:rsidP="005A76AE">
      <w:pPr>
        <w:tabs>
          <w:tab w:val="left" w:pos="2835"/>
        </w:tabs>
        <w:spacing w:after="0" w:line="240" w:lineRule="auto"/>
        <w:jc w:val="both"/>
        <w:rPr>
          <w:rFonts w:ascii="Arial" w:eastAsia="Calibri" w:hAnsi="Arial" w:cs="Arial"/>
          <w:sz w:val="24"/>
          <w:szCs w:val="24"/>
        </w:rPr>
      </w:pPr>
      <w:r w:rsidRPr="00AA0E89">
        <w:rPr>
          <w:rFonts w:ascii="Arial" w:eastAsia="Calibri" w:hAnsi="Arial" w:cs="Arial"/>
          <w:b/>
          <w:sz w:val="24"/>
          <w:szCs w:val="24"/>
        </w:rPr>
        <w:tab/>
      </w:r>
      <w:r w:rsidRPr="00AA0E89">
        <w:rPr>
          <w:rFonts w:ascii="Arial" w:eastAsia="Calibri" w:hAnsi="Arial" w:cs="Arial"/>
          <w:sz w:val="24"/>
          <w:szCs w:val="24"/>
        </w:rPr>
        <w:t xml:space="preserve">Certifico que el día 26 de noviembre de 2014, la Comisión de Hacienda sesionó para tratar el proyecto de ley, </w:t>
      </w:r>
      <w:r w:rsidRPr="00AA0E89">
        <w:rPr>
          <w:rFonts w:ascii="Arial" w:eastAsia="Calibri" w:hAnsi="Arial" w:cs="Arial"/>
          <w:sz w:val="24"/>
          <w:szCs w:val="24"/>
          <w:lang w:val="es-ES_tradnl"/>
        </w:rPr>
        <w:t xml:space="preserve">en segundo trámite constitucional, que otorga un reajuste de remuneraciones a los trabajadores del sector público, concede aguinaldos que señala, y concede otros beneficios que indica </w:t>
      </w:r>
      <w:r w:rsidR="008C74C5" w:rsidRPr="00AA0E89">
        <w:rPr>
          <w:rFonts w:ascii="Arial" w:eastAsia="Calibri" w:hAnsi="Arial" w:cs="Arial"/>
          <w:b/>
          <w:sz w:val="24"/>
          <w:szCs w:val="24"/>
          <w:lang w:val="es-ES_tradnl"/>
        </w:rPr>
        <w:t>(boletín N°</w:t>
      </w:r>
      <w:r w:rsidRPr="00AA0E89">
        <w:rPr>
          <w:rFonts w:ascii="Arial" w:eastAsia="Calibri" w:hAnsi="Arial" w:cs="Arial"/>
          <w:b/>
          <w:sz w:val="24"/>
          <w:szCs w:val="24"/>
          <w:lang w:val="es-ES_tradnl"/>
        </w:rPr>
        <w:t xml:space="preserve"> 9.738-05)</w:t>
      </w:r>
      <w:r w:rsidRPr="00AA0E89">
        <w:rPr>
          <w:rFonts w:ascii="Arial" w:eastAsia="Calibri" w:hAnsi="Arial" w:cs="Arial"/>
          <w:sz w:val="24"/>
          <w:szCs w:val="24"/>
          <w:lang w:val="es-ES_tradnl"/>
        </w:rPr>
        <w:t xml:space="preserve">, </w:t>
      </w:r>
      <w:r w:rsidRPr="00AA0E89">
        <w:rPr>
          <w:rFonts w:ascii="Arial" w:eastAsia="Calibri" w:hAnsi="Arial" w:cs="Arial"/>
          <w:sz w:val="24"/>
          <w:szCs w:val="24"/>
        </w:rPr>
        <w:t>con urgencia calificada de “discusión inmediata”.</w:t>
      </w:r>
    </w:p>
    <w:p w:rsidR="005A76AE" w:rsidRPr="00AA0E89" w:rsidRDefault="005A76AE" w:rsidP="005A76AE">
      <w:pPr>
        <w:tabs>
          <w:tab w:val="left" w:pos="2835"/>
        </w:tabs>
        <w:spacing w:after="0" w:line="240" w:lineRule="auto"/>
        <w:jc w:val="both"/>
        <w:rPr>
          <w:rFonts w:ascii="Arial" w:eastAsia="Calibri" w:hAnsi="Arial" w:cs="Arial"/>
          <w:sz w:val="24"/>
          <w:szCs w:val="24"/>
        </w:rPr>
      </w:pPr>
    </w:p>
    <w:p w:rsidR="00BC7A55" w:rsidRPr="00AA0E89" w:rsidRDefault="005A76AE" w:rsidP="00BC7A55">
      <w:pPr>
        <w:tabs>
          <w:tab w:val="left" w:pos="2835"/>
        </w:tabs>
        <w:spacing w:after="0" w:line="240" w:lineRule="auto"/>
        <w:jc w:val="both"/>
        <w:rPr>
          <w:rFonts w:ascii="Arial" w:eastAsia="Times New Roman" w:hAnsi="Arial" w:cs="Times New Roman"/>
          <w:sz w:val="24"/>
          <w:szCs w:val="20"/>
          <w:lang w:val="es-ES" w:eastAsia="es-ES"/>
        </w:rPr>
      </w:pPr>
      <w:r w:rsidRPr="00AA0E89">
        <w:rPr>
          <w:rFonts w:ascii="Arial" w:eastAsia="Calibri" w:hAnsi="Arial" w:cs="Arial"/>
          <w:sz w:val="24"/>
          <w:szCs w:val="24"/>
        </w:rPr>
        <w:tab/>
        <w:t>A la sesión en que la Comisión se abocó al estudio de esta iniciativa asistieron, además de sus integrantes,</w:t>
      </w:r>
      <w:r w:rsidRPr="00AA0E89">
        <w:rPr>
          <w:rFonts w:ascii="Arial" w:eastAsia="Times New Roman" w:hAnsi="Arial" w:cs="Times New Roman"/>
          <w:sz w:val="24"/>
          <w:szCs w:val="20"/>
          <w:lang w:val="es-ES" w:eastAsia="es-ES"/>
        </w:rPr>
        <w:t xml:space="preserve"> </w:t>
      </w:r>
      <w:r w:rsidR="00BC7A55" w:rsidRPr="00AA0E89">
        <w:rPr>
          <w:rFonts w:ascii="Arial" w:eastAsia="Times New Roman" w:hAnsi="Arial" w:cs="Times New Roman"/>
          <w:sz w:val="24"/>
          <w:szCs w:val="20"/>
          <w:lang w:val="es-ES" w:eastAsia="es-ES"/>
        </w:rPr>
        <w:t>del Ministerio de Hacienda, el Ministro, señor Alberto Arenas; la Coordinadora Legislativa, señorita Macarena Lobos, y el asesor, señor Enrique Paris.</w:t>
      </w:r>
    </w:p>
    <w:p w:rsidR="00BC7A55" w:rsidRPr="00AA0E89" w:rsidRDefault="00BC7A55" w:rsidP="00BC7A55">
      <w:pPr>
        <w:tabs>
          <w:tab w:val="left" w:pos="2835"/>
        </w:tabs>
        <w:spacing w:after="0" w:line="240" w:lineRule="auto"/>
        <w:jc w:val="both"/>
        <w:rPr>
          <w:rFonts w:ascii="Arial" w:eastAsia="Times New Roman" w:hAnsi="Arial" w:cs="Times New Roman"/>
          <w:sz w:val="24"/>
          <w:szCs w:val="20"/>
          <w:lang w:val="es-ES" w:eastAsia="es-ES"/>
        </w:rPr>
      </w:pP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Del Ministerio del Trabajo y Previsión Social, la Ministra, señora Javiera Blanco; los asesores, señora Claudia Donaire y señor Francisco del Río; la Jefa de Prensa, señora Claudia Sánchez, y el asesor de prensa, señor Rodolfo Carrasco.</w:t>
      </w:r>
    </w:p>
    <w:p w:rsidR="00BC7A55" w:rsidRPr="00AA0E89" w:rsidRDefault="00BC7A55" w:rsidP="00BC7A55">
      <w:pPr>
        <w:tabs>
          <w:tab w:val="left" w:pos="2835"/>
        </w:tabs>
        <w:spacing w:after="0" w:line="240" w:lineRule="auto"/>
        <w:jc w:val="both"/>
        <w:rPr>
          <w:rFonts w:ascii="Arial" w:eastAsia="Times New Roman" w:hAnsi="Arial" w:cs="Times New Roman"/>
          <w:sz w:val="24"/>
          <w:szCs w:val="20"/>
          <w:lang w:val="es-ES" w:eastAsia="es-ES"/>
        </w:rPr>
      </w:pP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Del Ministerio Secretaría General de la Pres</w:t>
      </w:r>
      <w:r w:rsidR="00FE1C99" w:rsidRPr="00AA0E89">
        <w:rPr>
          <w:rFonts w:ascii="Arial" w:eastAsia="Times New Roman" w:hAnsi="Arial" w:cs="Times New Roman"/>
          <w:sz w:val="24"/>
          <w:szCs w:val="20"/>
          <w:lang w:val="es-ES" w:eastAsia="es-ES"/>
        </w:rPr>
        <w:t>idencia</w:t>
      </w:r>
      <w:r w:rsidR="00F077BF" w:rsidRPr="00AA0E89">
        <w:rPr>
          <w:rFonts w:ascii="Arial" w:eastAsia="Times New Roman" w:hAnsi="Arial" w:cs="Times New Roman"/>
          <w:sz w:val="24"/>
          <w:szCs w:val="20"/>
          <w:lang w:val="es-ES" w:eastAsia="es-ES"/>
        </w:rPr>
        <w:t>,</w:t>
      </w:r>
      <w:r w:rsidR="00FE1C99" w:rsidRPr="00AA0E89">
        <w:rPr>
          <w:rFonts w:ascii="Arial" w:eastAsia="Times New Roman" w:hAnsi="Arial" w:cs="Times New Roman"/>
          <w:sz w:val="24"/>
          <w:szCs w:val="20"/>
          <w:lang w:val="es-ES" w:eastAsia="es-ES"/>
        </w:rPr>
        <w:t xml:space="preserve"> </w:t>
      </w:r>
      <w:r w:rsidRPr="00AA0E89">
        <w:rPr>
          <w:rFonts w:ascii="Arial" w:eastAsia="Times New Roman" w:hAnsi="Arial" w:cs="Times New Roman"/>
          <w:sz w:val="24"/>
          <w:szCs w:val="20"/>
          <w:lang w:val="es-ES" w:eastAsia="es-ES"/>
        </w:rPr>
        <w:t>l</w:t>
      </w:r>
      <w:r w:rsidR="00FE1C99" w:rsidRPr="00AA0E89">
        <w:rPr>
          <w:rFonts w:ascii="Arial" w:eastAsia="Times New Roman" w:hAnsi="Arial" w:cs="Times New Roman"/>
          <w:sz w:val="24"/>
          <w:szCs w:val="20"/>
          <w:lang w:val="es-ES" w:eastAsia="es-ES"/>
        </w:rPr>
        <w:t>os</w:t>
      </w:r>
      <w:r w:rsidRPr="00AA0E89">
        <w:rPr>
          <w:rFonts w:ascii="Arial" w:eastAsia="Times New Roman" w:hAnsi="Arial" w:cs="Times New Roman"/>
          <w:sz w:val="24"/>
          <w:szCs w:val="20"/>
          <w:lang w:val="es-ES" w:eastAsia="es-ES"/>
        </w:rPr>
        <w:t xml:space="preserve"> asesor</w:t>
      </w:r>
      <w:r w:rsidR="00FE1C99" w:rsidRPr="00AA0E89">
        <w:rPr>
          <w:rFonts w:ascii="Arial" w:eastAsia="Times New Roman" w:hAnsi="Arial" w:cs="Times New Roman"/>
          <w:sz w:val="24"/>
          <w:szCs w:val="20"/>
          <w:lang w:val="es-ES" w:eastAsia="es-ES"/>
        </w:rPr>
        <w:t>es</w:t>
      </w:r>
      <w:r w:rsidRPr="00AA0E89">
        <w:rPr>
          <w:rFonts w:ascii="Arial" w:eastAsia="Times New Roman" w:hAnsi="Arial" w:cs="Times New Roman"/>
          <w:sz w:val="24"/>
          <w:szCs w:val="20"/>
          <w:lang w:val="es-ES" w:eastAsia="es-ES"/>
        </w:rPr>
        <w:t xml:space="preserve">, </w:t>
      </w:r>
      <w:r w:rsidR="00FE1C99" w:rsidRPr="00AA0E89">
        <w:rPr>
          <w:rFonts w:ascii="Arial" w:eastAsia="Times New Roman" w:hAnsi="Arial" w:cs="Times New Roman"/>
          <w:sz w:val="24"/>
          <w:szCs w:val="20"/>
          <w:lang w:val="es-ES" w:eastAsia="es-ES"/>
        </w:rPr>
        <w:t xml:space="preserve">señora Julia </w:t>
      </w:r>
      <w:proofErr w:type="spellStart"/>
      <w:r w:rsidR="00FE1C99" w:rsidRPr="00AA0E89">
        <w:rPr>
          <w:rFonts w:ascii="Arial" w:eastAsia="Times New Roman" w:hAnsi="Arial" w:cs="Times New Roman"/>
          <w:sz w:val="24"/>
          <w:szCs w:val="20"/>
          <w:lang w:val="es-ES" w:eastAsia="es-ES"/>
        </w:rPr>
        <w:t>Urquieta</w:t>
      </w:r>
      <w:proofErr w:type="spellEnd"/>
      <w:r w:rsidR="00FE1C99" w:rsidRPr="00AA0E89">
        <w:rPr>
          <w:rFonts w:ascii="Arial" w:eastAsia="Times New Roman" w:hAnsi="Arial" w:cs="Times New Roman"/>
          <w:sz w:val="24"/>
          <w:szCs w:val="20"/>
          <w:lang w:val="es-ES" w:eastAsia="es-ES"/>
        </w:rPr>
        <w:t xml:space="preserve"> y </w:t>
      </w:r>
      <w:r w:rsidRPr="00AA0E89">
        <w:rPr>
          <w:rFonts w:ascii="Arial" w:eastAsia="Times New Roman" w:hAnsi="Arial" w:cs="Times New Roman"/>
          <w:sz w:val="24"/>
          <w:szCs w:val="20"/>
          <w:lang w:val="es-ES" w:eastAsia="es-ES"/>
        </w:rPr>
        <w:t xml:space="preserve">señor Giovanni </w:t>
      </w:r>
      <w:proofErr w:type="spellStart"/>
      <w:r w:rsidRPr="00AA0E89">
        <w:rPr>
          <w:rFonts w:ascii="Arial" w:eastAsia="Times New Roman" w:hAnsi="Arial" w:cs="Times New Roman"/>
          <w:sz w:val="24"/>
          <w:szCs w:val="20"/>
          <w:lang w:val="es-ES" w:eastAsia="es-ES"/>
        </w:rPr>
        <w:t>Semería</w:t>
      </w:r>
      <w:proofErr w:type="spellEnd"/>
      <w:r w:rsidRPr="00AA0E89">
        <w:rPr>
          <w:rFonts w:ascii="Arial" w:eastAsia="Times New Roman" w:hAnsi="Arial" w:cs="Times New Roman"/>
          <w:sz w:val="24"/>
          <w:szCs w:val="20"/>
          <w:lang w:val="es-ES" w:eastAsia="es-ES"/>
        </w:rPr>
        <w:t>.</w:t>
      </w: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De la Dirección de Presupuestos,</w:t>
      </w:r>
      <w:r w:rsidR="00AF1260" w:rsidRPr="00AA0E89">
        <w:rPr>
          <w:rFonts w:ascii="Arial" w:eastAsia="Times New Roman" w:hAnsi="Arial" w:cs="Times New Roman"/>
          <w:sz w:val="24"/>
          <w:szCs w:val="20"/>
          <w:lang w:val="es-ES" w:eastAsia="es-ES"/>
        </w:rPr>
        <w:t xml:space="preserve"> el Subdirector de Racionalización y Función Pública, señor Jorge Rodríguez, y</w:t>
      </w:r>
      <w:r w:rsidRPr="00AA0E89">
        <w:rPr>
          <w:rFonts w:ascii="Arial" w:eastAsia="Times New Roman" w:hAnsi="Arial" w:cs="Times New Roman"/>
          <w:sz w:val="24"/>
          <w:szCs w:val="20"/>
          <w:lang w:val="es-ES" w:eastAsia="es-ES"/>
        </w:rPr>
        <w:t xml:space="preserve"> la Jefa del Departamento Institucional-Laboral, señora Patricia Orellana.</w:t>
      </w:r>
    </w:p>
    <w:p w:rsidR="00FE1C99" w:rsidRPr="00AA0E89" w:rsidRDefault="00FE1C99" w:rsidP="00BC7A55">
      <w:pPr>
        <w:tabs>
          <w:tab w:val="left" w:pos="2835"/>
        </w:tabs>
        <w:spacing w:after="0" w:line="240" w:lineRule="auto"/>
        <w:ind w:firstLine="2835"/>
        <w:jc w:val="both"/>
        <w:rPr>
          <w:rFonts w:ascii="Arial" w:eastAsia="Times New Roman" w:hAnsi="Arial" w:cs="Times New Roman"/>
          <w:sz w:val="24"/>
          <w:szCs w:val="20"/>
          <w:lang w:val="es-ES" w:eastAsia="es-ES"/>
        </w:rPr>
      </w:pPr>
    </w:p>
    <w:p w:rsidR="00FE1C99" w:rsidRPr="00AA0E89" w:rsidRDefault="00FE1C99"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De la Agrupación Nacional de Empleados Fiscales</w:t>
      </w:r>
      <w:r w:rsidR="00F077BF" w:rsidRPr="00AA0E89">
        <w:rPr>
          <w:rFonts w:ascii="Arial" w:eastAsia="Times New Roman" w:hAnsi="Arial" w:cs="Times New Roman"/>
          <w:sz w:val="24"/>
          <w:szCs w:val="20"/>
          <w:lang w:val="es-ES" w:eastAsia="es-ES"/>
        </w:rPr>
        <w:t xml:space="preserve"> (</w:t>
      </w:r>
      <w:r w:rsidRPr="00AA0E89">
        <w:rPr>
          <w:rFonts w:ascii="Arial" w:eastAsia="Times New Roman" w:hAnsi="Arial" w:cs="Times New Roman"/>
          <w:sz w:val="24"/>
          <w:szCs w:val="20"/>
          <w:lang w:val="es-ES" w:eastAsia="es-ES"/>
        </w:rPr>
        <w:t>ANEF</w:t>
      </w:r>
      <w:r w:rsidR="00F077BF" w:rsidRPr="00AA0E89">
        <w:rPr>
          <w:rFonts w:ascii="Arial" w:eastAsia="Times New Roman" w:hAnsi="Arial" w:cs="Times New Roman"/>
          <w:sz w:val="24"/>
          <w:szCs w:val="20"/>
          <w:lang w:val="es-ES" w:eastAsia="es-ES"/>
        </w:rPr>
        <w:t>),</w:t>
      </w:r>
      <w:r w:rsidRPr="00AA0E89">
        <w:rPr>
          <w:rFonts w:ascii="Arial" w:eastAsia="Times New Roman" w:hAnsi="Arial" w:cs="Times New Roman"/>
          <w:sz w:val="24"/>
          <w:szCs w:val="20"/>
          <w:lang w:val="es-ES" w:eastAsia="es-ES"/>
        </w:rPr>
        <w:t xml:space="preserve"> el Presidente, señor Raúl de la Puente, y la Vicepresidenta, señora </w:t>
      </w:r>
      <w:proofErr w:type="spellStart"/>
      <w:r w:rsidRPr="00AA0E89">
        <w:rPr>
          <w:rFonts w:ascii="Arial" w:eastAsia="Times New Roman" w:hAnsi="Arial" w:cs="Times New Roman"/>
          <w:sz w:val="24"/>
          <w:szCs w:val="20"/>
          <w:lang w:val="es-ES" w:eastAsia="es-ES"/>
        </w:rPr>
        <w:t>Nury</w:t>
      </w:r>
      <w:proofErr w:type="spellEnd"/>
      <w:r w:rsidRPr="00AA0E89">
        <w:rPr>
          <w:rFonts w:ascii="Arial" w:eastAsia="Times New Roman" w:hAnsi="Arial" w:cs="Times New Roman"/>
          <w:sz w:val="24"/>
          <w:szCs w:val="20"/>
          <w:lang w:val="es-ES" w:eastAsia="es-ES"/>
        </w:rPr>
        <w:t xml:space="preserve"> </w:t>
      </w:r>
      <w:proofErr w:type="spellStart"/>
      <w:r w:rsidRPr="00AA0E89">
        <w:rPr>
          <w:rFonts w:ascii="Arial" w:eastAsia="Times New Roman" w:hAnsi="Arial" w:cs="Times New Roman"/>
          <w:sz w:val="24"/>
          <w:szCs w:val="20"/>
          <w:lang w:val="es-ES" w:eastAsia="es-ES"/>
        </w:rPr>
        <w:t>Benites</w:t>
      </w:r>
      <w:proofErr w:type="spellEnd"/>
      <w:r w:rsidRPr="00AA0E89">
        <w:rPr>
          <w:rFonts w:ascii="Arial" w:eastAsia="Times New Roman" w:hAnsi="Arial" w:cs="Times New Roman"/>
          <w:sz w:val="24"/>
          <w:szCs w:val="20"/>
          <w:lang w:val="es-ES" w:eastAsia="es-ES"/>
        </w:rPr>
        <w:t>.</w:t>
      </w: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Del Instituto Igualdad, la asesora, señorita Lía Arroyo.</w:t>
      </w:r>
    </w:p>
    <w:p w:rsidR="00FE1C99" w:rsidRPr="00AA0E89" w:rsidRDefault="00FE1C99" w:rsidP="00BC7A55">
      <w:pPr>
        <w:tabs>
          <w:tab w:val="left" w:pos="2835"/>
        </w:tabs>
        <w:spacing w:after="0" w:line="240" w:lineRule="auto"/>
        <w:ind w:firstLine="2835"/>
        <w:jc w:val="both"/>
        <w:rPr>
          <w:rFonts w:ascii="Arial" w:eastAsia="Times New Roman" w:hAnsi="Arial" w:cs="Times New Roman"/>
          <w:sz w:val="24"/>
          <w:szCs w:val="20"/>
          <w:lang w:val="es-ES" w:eastAsia="es-ES"/>
        </w:rPr>
      </w:pPr>
    </w:p>
    <w:p w:rsidR="00FE1C99" w:rsidRPr="00AA0E89" w:rsidRDefault="00FE1C99"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Del Instituto Libertad y Desarrollo, los abogados, señorita Cristina Torres y señor Sergio Morales.</w:t>
      </w:r>
    </w:p>
    <w:p w:rsidR="00707778" w:rsidRPr="00AA0E89" w:rsidRDefault="00707778" w:rsidP="00BC7A55">
      <w:pPr>
        <w:tabs>
          <w:tab w:val="left" w:pos="2835"/>
        </w:tabs>
        <w:spacing w:after="0" w:line="240" w:lineRule="auto"/>
        <w:ind w:firstLine="2835"/>
        <w:jc w:val="both"/>
        <w:rPr>
          <w:rFonts w:ascii="Arial" w:eastAsia="Times New Roman" w:hAnsi="Arial" w:cs="Times New Roman"/>
          <w:sz w:val="24"/>
          <w:szCs w:val="20"/>
          <w:lang w:val="es-ES" w:eastAsia="es-ES"/>
        </w:rPr>
      </w:pPr>
    </w:p>
    <w:p w:rsidR="00707778" w:rsidRPr="00AA0E89" w:rsidRDefault="00707778"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La Presidenta de la</w:t>
      </w:r>
      <w:r w:rsidRPr="00AA0E89">
        <w:t xml:space="preserve"> </w:t>
      </w:r>
      <w:r w:rsidRPr="00AA0E89">
        <w:rPr>
          <w:rFonts w:ascii="Arial" w:hAnsi="Arial" w:cs="Arial"/>
          <w:sz w:val="24"/>
          <w:szCs w:val="24"/>
        </w:rPr>
        <w:t>F</w:t>
      </w:r>
      <w:proofErr w:type="spellStart"/>
      <w:r w:rsidRPr="00AA0E89">
        <w:rPr>
          <w:rFonts w:ascii="Arial" w:eastAsia="Times New Roman" w:hAnsi="Arial" w:cs="Times New Roman"/>
          <w:sz w:val="24"/>
          <w:szCs w:val="20"/>
          <w:lang w:val="es-ES" w:eastAsia="es-ES"/>
        </w:rPr>
        <w:t>ederación</w:t>
      </w:r>
      <w:proofErr w:type="spellEnd"/>
      <w:r w:rsidRPr="00AA0E89">
        <w:rPr>
          <w:rFonts w:ascii="Arial" w:eastAsia="Times New Roman" w:hAnsi="Arial" w:cs="Times New Roman"/>
          <w:sz w:val="24"/>
          <w:szCs w:val="20"/>
          <w:lang w:val="es-ES" w:eastAsia="es-ES"/>
        </w:rPr>
        <w:t xml:space="preserve"> Nacional de Técnicos </w:t>
      </w:r>
      <w:r w:rsidR="00603F1B" w:rsidRPr="00AA0E89">
        <w:rPr>
          <w:rFonts w:ascii="Arial" w:eastAsia="Times New Roman" w:hAnsi="Arial" w:cs="Times New Roman"/>
          <w:sz w:val="24"/>
          <w:szCs w:val="20"/>
          <w:lang w:val="es-ES" w:eastAsia="es-ES"/>
        </w:rPr>
        <w:t>de los Servicios de Salud</w:t>
      </w:r>
      <w:r w:rsidR="00F077BF" w:rsidRPr="00AA0E89">
        <w:rPr>
          <w:rFonts w:ascii="Arial" w:eastAsia="Times New Roman" w:hAnsi="Arial" w:cs="Times New Roman"/>
          <w:sz w:val="24"/>
          <w:szCs w:val="20"/>
          <w:lang w:val="es-ES" w:eastAsia="es-ES"/>
        </w:rPr>
        <w:t xml:space="preserve"> (</w:t>
      </w:r>
      <w:r w:rsidRPr="00AA0E89">
        <w:rPr>
          <w:rFonts w:ascii="Arial" w:eastAsia="Times New Roman" w:hAnsi="Arial" w:cs="Times New Roman"/>
          <w:sz w:val="24"/>
          <w:szCs w:val="20"/>
          <w:lang w:val="es-ES" w:eastAsia="es-ES"/>
        </w:rPr>
        <w:t>FENTE</w:t>
      </w:r>
      <w:r w:rsidR="00603F1B" w:rsidRPr="00AA0E89">
        <w:rPr>
          <w:rFonts w:ascii="Arial" w:eastAsia="Times New Roman" w:hAnsi="Arial" w:cs="Times New Roman"/>
          <w:sz w:val="24"/>
          <w:szCs w:val="20"/>
          <w:lang w:val="es-ES" w:eastAsia="es-ES"/>
        </w:rPr>
        <w:t>S</w:t>
      </w:r>
      <w:r w:rsidRPr="00AA0E89">
        <w:rPr>
          <w:rFonts w:ascii="Arial" w:eastAsia="Times New Roman" w:hAnsi="Arial" w:cs="Times New Roman"/>
          <w:sz w:val="24"/>
          <w:szCs w:val="20"/>
          <w:lang w:val="es-ES" w:eastAsia="es-ES"/>
        </w:rPr>
        <w:t>S</w:t>
      </w:r>
      <w:r w:rsidR="00F077BF" w:rsidRPr="00AA0E89">
        <w:rPr>
          <w:rFonts w:ascii="Arial" w:eastAsia="Times New Roman" w:hAnsi="Arial" w:cs="Times New Roman"/>
          <w:sz w:val="24"/>
          <w:szCs w:val="20"/>
          <w:lang w:val="es-ES" w:eastAsia="es-ES"/>
        </w:rPr>
        <w:t>)</w:t>
      </w:r>
      <w:r w:rsidRPr="00AA0E89">
        <w:rPr>
          <w:rFonts w:ascii="Arial" w:eastAsia="Times New Roman" w:hAnsi="Arial" w:cs="Times New Roman"/>
          <w:sz w:val="24"/>
          <w:szCs w:val="20"/>
          <w:lang w:val="es-ES" w:eastAsia="es-ES"/>
        </w:rPr>
        <w:t>, señora Silvia Aguilar, y la Dirigente Regional de la Confederación Nacional de Funcionarios de la Salud Municipal</w:t>
      </w:r>
      <w:r w:rsidR="00F077BF" w:rsidRPr="00AA0E89">
        <w:rPr>
          <w:rFonts w:ascii="Arial" w:eastAsia="Times New Roman" w:hAnsi="Arial" w:cs="Times New Roman"/>
          <w:sz w:val="24"/>
          <w:szCs w:val="20"/>
          <w:lang w:val="es-ES" w:eastAsia="es-ES"/>
        </w:rPr>
        <w:t xml:space="preserve"> (</w:t>
      </w:r>
      <w:r w:rsidRPr="00AA0E89">
        <w:rPr>
          <w:rFonts w:ascii="Arial" w:eastAsia="Times New Roman" w:hAnsi="Arial" w:cs="Times New Roman"/>
          <w:sz w:val="24"/>
          <w:szCs w:val="20"/>
          <w:lang w:val="es-ES" w:eastAsia="es-ES"/>
        </w:rPr>
        <w:t>CONFUSAM</w:t>
      </w:r>
      <w:r w:rsidR="00F077BF" w:rsidRPr="00AA0E89">
        <w:rPr>
          <w:rFonts w:ascii="Arial" w:eastAsia="Times New Roman" w:hAnsi="Arial" w:cs="Times New Roman"/>
          <w:sz w:val="24"/>
          <w:szCs w:val="20"/>
          <w:lang w:val="es-ES" w:eastAsia="es-ES"/>
        </w:rPr>
        <w:t>),</w:t>
      </w:r>
      <w:r w:rsidRPr="00AA0E89">
        <w:rPr>
          <w:rFonts w:ascii="Arial" w:eastAsia="Times New Roman" w:hAnsi="Arial" w:cs="Times New Roman"/>
          <w:sz w:val="24"/>
          <w:szCs w:val="20"/>
          <w:lang w:val="es-ES" w:eastAsia="es-ES"/>
        </w:rPr>
        <w:t xml:space="preserve"> señora Rosario </w:t>
      </w:r>
      <w:proofErr w:type="spellStart"/>
      <w:r w:rsidRPr="00AA0E89">
        <w:rPr>
          <w:rFonts w:ascii="Arial" w:eastAsia="Times New Roman" w:hAnsi="Arial" w:cs="Times New Roman"/>
          <w:sz w:val="24"/>
          <w:szCs w:val="20"/>
          <w:lang w:val="es-ES" w:eastAsia="es-ES"/>
        </w:rPr>
        <w:t>Leyton</w:t>
      </w:r>
      <w:proofErr w:type="spellEnd"/>
      <w:r w:rsidRPr="00AA0E89">
        <w:rPr>
          <w:rFonts w:ascii="Arial" w:eastAsia="Times New Roman" w:hAnsi="Arial" w:cs="Times New Roman"/>
          <w:sz w:val="24"/>
          <w:szCs w:val="20"/>
          <w:lang w:val="es-ES" w:eastAsia="es-ES"/>
        </w:rPr>
        <w:t>.</w:t>
      </w: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p>
    <w:p w:rsidR="00BC7A55" w:rsidRPr="00AA0E89" w:rsidRDefault="00BC7A55" w:rsidP="00BC7A55">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El asesor del Honorable Senador García, señor Tomás Zamora.</w:t>
      </w:r>
    </w:p>
    <w:p w:rsidR="00FE1C99" w:rsidRPr="00AA0E89" w:rsidRDefault="00FE1C99" w:rsidP="00BC7A55">
      <w:pPr>
        <w:tabs>
          <w:tab w:val="left" w:pos="2835"/>
        </w:tabs>
        <w:spacing w:after="0" w:line="240" w:lineRule="auto"/>
        <w:ind w:firstLine="2835"/>
        <w:jc w:val="both"/>
        <w:rPr>
          <w:rFonts w:ascii="Arial" w:eastAsia="Times New Roman" w:hAnsi="Arial" w:cs="Times New Roman"/>
          <w:sz w:val="24"/>
          <w:szCs w:val="20"/>
          <w:lang w:val="es-ES" w:eastAsia="es-ES"/>
        </w:rPr>
      </w:pPr>
    </w:p>
    <w:p w:rsidR="00FE1C99" w:rsidRPr="00AA0E89" w:rsidRDefault="00FE1C99" w:rsidP="00FE1C99">
      <w:pPr>
        <w:tabs>
          <w:tab w:val="left" w:pos="2835"/>
        </w:tabs>
        <w:spacing w:after="0" w:line="240" w:lineRule="auto"/>
        <w:ind w:firstLine="2835"/>
        <w:jc w:val="both"/>
        <w:rPr>
          <w:rFonts w:ascii="Arial" w:eastAsia="Times New Roman" w:hAnsi="Arial" w:cs="Times New Roman"/>
          <w:sz w:val="24"/>
          <w:szCs w:val="20"/>
          <w:lang w:val="es-ES" w:eastAsia="es-ES"/>
        </w:rPr>
      </w:pPr>
      <w:r w:rsidRPr="00AA0E89">
        <w:rPr>
          <w:rFonts w:ascii="Arial" w:eastAsia="Times New Roman" w:hAnsi="Arial" w:cs="Times New Roman"/>
          <w:sz w:val="24"/>
          <w:szCs w:val="20"/>
          <w:lang w:val="es-ES" w:eastAsia="es-ES"/>
        </w:rPr>
        <w:t xml:space="preserve">El asesor del Honorable Senador Zaldívar, señor </w:t>
      </w:r>
      <w:r w:rsidR="00707778" w:rsidRPr="00AA0E89">
        <w:rPr>
          <w:rFonts w:ascii="Arial" w:eastAsia="Times New Roman" w:hAnsi="Arial" w:cs="Times New Roman"/>
          <w:sz w:val="24"/>
          <w:szCs w:val="20"/>
          <w:lang w:val="es-ES" w:eastAsia="es-ES"/>
        </w:rPr>
        <w:t>Christian Valenzuela</w:t>
      </w:r>
      <w:r w:rsidRPr="00AA0E89">
        <w:rPr>
          <w:rFonts w:ascii="Arial" w:eastAsia="Times New Roman" w:hAnsi="Arial" w:cs="Times New Roman"/>
          <w:sz w:val="24"/>
          <w:szCs w:val="20"/>
          <w:lang w:val="es-ES" w:eastAsia="es-ES"/>
        </w:rPr>
        <w:t>.</w:t>
      </w:r>
    </w:p>
    <w:p w:rsidR="005A76AE" w:rsidRPr="00AA0E89" w:rsidRDefault="005A76AE" w:rsidP="005A76AE">
      <w:pPr>
        <w:tabs>
          <w:tab w:val="left" w:pos="2835"/>
        </w:tabs>
        <w:spacing w:after="0" w:line="240" w:lineRule="auto"/>
        <w:jc w:val="both"/>
        <w:rPr>
          <w:rFonts w:ascii="Arial" w:eastAsia="Calibri" w:hAnsi="Arial" w:cs="Arial"/>
          <w:b/>
          <w:sz w:val="24"/>
          <w:szCs w:val="24"/>
        </w:rPr>
      </w:pPr>
    </w:p>
    <w:p w:rsidR="005A76AE" w:rsidRPr="00AA0E89" w:rsidRDefault="005A76AE" w:rsidP="005A76AE">
      <w:pPr>
        <w:tabs>
          <w:tab w:val="left" w:pos="2835"/>
        </w:tabs>
        <w:spacing w:after="0" w:line="240" w:lineRule="auto"/>
        <w:jc w:val="center"/>
        <w:rPr>
          <w:rFonts w:ascii="Arial" w:eastAsia="Calibri" w:hAnsi="Arial" w:cs="Arial"/>
          <w:b/>
          <w:sz w:val="24"/>
          <w:szCs w:val="24"/>
        </w:rPr>
      </w:pPr>
      <w:r w:rsidRPr="00AA0E89">
        <w:rPr>
          <w:rFonts w:ascii="Arial" w:eastAsia="Calibri" w:hAnsi="Arial" w:cs="Arial"/>
          <w:b/>
          <w:sz w:val="24"/>
          <w:szCs w:val="24"/>
        </w:rPr>
        <w:t>- - -</w:t>
      </w:r>
    </w:p>
    <w:p w:rsidR="005A76AE" w:rsidRPr="00AA0E89" w:rsidRDefault="005A76AE" w:rsidP="005A76AE">
      <w:pPr>
        <w:tabs>
          <w:tab w:val="left" w:pos="2835"/>
        </w:tabs>
        <w:spacing w:after="0" w:line="240" w:lineRule="auto"/>
        <w:jc w:val="both"/>
        <w:rPr>
          <w:rFonts w:ascii="Arial" w:eastAsia="Times New Roman" w:hAnsi="Arial" w:cs="Times New Roman"/>
          <w:sz w:val="24"/>
          <w:szCs w:val="20"/>
          <w:lang w:eastAsia="es-ES"/>
        </w:rPr>
      </w:pPr>
    </w:p>
    <w:p w:rsidR="005A76AE" w:rsidRPr="00AA0E89" w:rsidRDefault="005A76AE" w:rsidP="005A76AE">
      <w:pPr>
        <w:tabs>
          <w:tab w:val="left" w:pos="2835"/>
        </w:tabs>
        <w:spacing w:after="0" w:line="240" w:lineRule="auto"/>
        <w:jc w:val="both"/>
        <w:rPr>
          <w:rFonts w:ascii="Arial" w:eastAsia="Times New Roman" w:hAnsi="Arial" w:cs="Arial"/>
          <w:b/>
          <w:sz w:val="24"/>
          <w:szCs w:val="24"/>
          <w:lang w:eastAsia="es-ES"/>
        </w:rPr>
      </w:pPr>
      <w:r w:rsidRPr="00AA0E89">
        <w:rPr>
          <w:rFonts w:ascii="Arial" w:eastAsia="Times New Roman" w:hAnsi="Arial" w:cs="Times New Roman"/>
          <w:sz w:val="24"/>
          <w:szCs w:val="20"/>
          <w:lang w:eastAsia="es-ES"/>
        </w:rPr>
        <w:tab/>
        <w:t xml:space="preserve">Se hace presente que por tratarse de un proyecto con urgencia calificada de “discusión inmediata”, en conformidad con lo </w:t>
      </w:r>
      <w:r w:rsidRPr="00AA0E89">
        <w:rPr>
          <w:rFonts w:ascii="Arial" w:eastAsia="Times New Roman" w:hAnsi="Arial" w:cs="Times New Roman"/>
          <w:sz w:val="24"/>
          <w:szCs w:val="20"/>
          <w:lang w:eastAsia="es-ES"/>
        </w:rPr>
        <w:lastRenderedPageBreak/>
        <w:t>dispuesto en el artículo 127 del Reglamento de la Corporación, fue discutido en general y en particular a la vez.</w:t>
      </w:r>
    </w:p>
    <w:p w:rsidR="005A76AE" w:rsidRPr="00AA0E89" w:rsidRDefault="005A76AE" w:rsidP="005A76AE">
      <w:pPr>
        <w:tabs>
          <w:tab w:val="left" w:pos="2835"/>
        </w:tabs>
        <w:spacing w:after="0" w:line="240" w:lineRule="auto"/>
        <w:jc w:val="both"/>
        <w:rPr>
          <w:rFonts w:ascii="Arial" w:eastAsia="Times New Roman" w:hAnsi="Arial" w:cs="Arial"/>
          <w:b/>
          <w:sz w:val="24"/>
          <w:szCs w:val="20"/>
          <w:lang w:val="es-ES_tradnl" w:eastAsia="es-ES"/>
        </w:rPr>
      </w:pPr>
      <w:r w:rsidRPr="00AA0E89">
        <w:rPr>
          <w:rFonts w:ascii="Arial" w:eastAsia="Times New Roman" w:hAnsi="Arial" w:cs="Arial"/>
          <w:b/>
          <w:sz w:val="24"/>
          <w:szCs w:val="20"/>
          <w:lang w:val="es-ES_tradnl" w:eastAsia="es-ES"/>
        </w:rPr>
        <w:tab/>
      </w:r>
    </w:p>
    <w:p w:rsidR="005A76AE" w:rsidRPr="00AA0E89" w:rsidRDefault="005A76AE" w:rsidP="005A76AE">
      <w:pPr>
        <w:tabs>
          <w:tab w:val="left" w:pos="2835"/>
        </w:tabs>
        <w:spacing w:after="0" w:line="240" w:lineRule="auto"/>
        <w:jc w:val="center"/>
        <w:rPr>
          <w:rFonts w:ascii="Arial" w:eastAsia="Times New Roman" w:hAnsi="Arial" w:cs="Arial"/>
          <w:b/>
          <w:sz w:val="24"/>
          <w:szCs w:val="20"/>
          <w:lang w:val="es-ES_tradnl" w:eastAsia="es-ES"/>
        </w:rPr>
      </w:pPr>
      <w:r w:rsidRPr="00AA0E89">
        <w:rPr>
          <w:rFonts w:ascii="Arial" w:eastAsia="Times New Roman" w:hAnsi="Arial" w:cs="Arial"/>
          <w:b/>
          <w:sz w:val="24"/>
          <w:szCs w:val="20"/>
          <w:lang w:val="es-ES_tradnl" w:eastAsia="es-ES"/>
        </w:rPr>
        <w:t>- - -</w:t>
      </w:r>
    </w:p>
    <w:p w:rsidR="005A76AE" w:rsidRPr="00AA0E89" w:rsidRDefault="005A76AE" w:rsidP="005A76AE">
      <w:pPr>
        <w:tabs>
          <w:tab w:val="left" w:pos="2835"/>
        </w:tabs>
        <w:spacing w:after="0" w:line="240" w:lineRule="auto"/>
        <w:jc w:val="both"/>
        <w:rPr>
          <w:rFonts w:ascii="Arial" w:eastAsia="Times New Roman" w:hAnsi="Arial" w:cs="Times New Roman"/>
          <w:sz w:val="24"/>
          <w:szCs w:val="20"/>
          <w:lang w:val="es-ES_tradnl" w:eastAsia="es-ES"/>
        </w:rPr>
      </w:pPr>
    </w:p>
    <w:p w:rsidR="005A76AE" w:rsidRPr="00AA0E89" w:rsidRDefault="005A76AE" w:rsidP="005A76AE">
      <w:pPr>
        <w:keepNext/>
        <w:tabs>
          <w:tab w:val="left" w:pos="2835"/>
        </w:tabs>
        <w:spacing w:after="0" w:line="240" w:lineRule="auto"/>
        <w:jc w:val="center"/>
        <w:outlineLvl w:val="4"/>
        <w:rPr>
          <w:rFonts w:ascii="Arial" w:eastAsia="Times New Roman" w:hAnsi="Arial" w:cs="Times New Roman"/>
          <w:b/>
          <w:sz w:val="24"/>
          <w:szCs w:val="20"/>
          <w:lang w:val="es-ES_tradnl" w:eastAsia="es-ES"/>
        </w:rPr>
      </w:pPr>
      <w:r w:rsidRPr="00AA0E89">
        <w:rPr>
          <w:rFonts w:ascii="Arial" w:eastAsia="Times New Roman" w:hAnsi="Arial" w:cs="Times New Roman"/>
          <w:b/>
          <w:sz w:val="24"/>
          <w:szCs w:val="20"/>
          <w:lang w:val="es-ES_tradnl" w:eastAsia="es-ES"/>
        </w:rPr>
        <w:t>OBJETIVOS FUNDAMENTALES DEL PROYECTO</w:t>
      </w:r>
    </w:p>
    <w:p w:rsidR="005A76AE" w:rsidRPr="00AA0E89" w:rsidRDefault="005A76AE" w:rsidP="005A76AE">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5A76AE" w:rsidP="00FB4889">
      <w:pPr>
        <w:tabs>
          <w:tab w:val="left" w:pos="2835"/>
        </w:tabs>
        <w:spacing w:after="0" w:line="240" w:lineRule="auto"/>
        <w:jc w:val="both"/>
        <w:rPr>
          <w:rFonts w:ascii="Arial" w:eastAsia="Times New Roman" w:hAnsi="Arial" w:cs="Times New Roman"/>
          <w:sz w:val="24"/>
          <w:szCs w:val="20"/>
          <w:lang w:val="es-ES_tradnl" w:eastAsia="es-ES"/>
        </w:rPr>
      </w:pPr>
      <w:r w:rsidRPr="00AA0E89">
        <w:rPr>
          <w:rFonts w:ascii="Arial" w:eastAsia="Times New Roman" w:hAnsi="Arial" w:cs="Times New Roman"/>
          <w:sz w:val="24"/>
          <w:szCs w:val="20"/>
          <w:lang w:val="es-ES_tradnl" w:eastAsia="es-ES"/>
        </w:rPr>
        <w:tab/>
      </w:r>
      <w:r w:rsidR="00FB4889" w:rsidRPr="00AA0E89">
        <w:rPr>
          <w:rFonts w:ascii="Arial" w:eastAsia="Times New Roman" w:hAnsi="Arial" w:cs="Times New Roman"/>
          <w:sz w:val="24"/>
          <w:szCs w:val="20"/>
          <w:lang w:val="es-ES_tradnl" w:eastAsia="es-ES"/>
        </w:rPr>
        <w:t>Los principales objetivos de la iniciativa en informe son reajustar las remuneraciones de los trabajadores del sector público, y conceder los aguinaldos y beneficios que indica.</w:t>
      </w:r>
    </w:p>
    <w:p w:rsidR="005A76AE" w:rsidRPr="00AA0E89" w:rsidRDefault="005A76AE" w:rsidP="005A76AE">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5A76AE">
      <w:pPr>
        <w:tabs>
          <w:tab w:val="left" w:pos="2835"/>
        </w:tabs>
        <w:spacing w:after="0" w:line="240" w:lineRule="auto"/>
        <w:jc w:val="both"/>
        <w:rPr>
          <w:rFonts w:ascii="Arial" w:eastAsia="Times New Roman" w:hAnsi="Arial" w:cs="Times New Roman"/>
          <w:sz w:val="24"/>
          <w:szCs w:val="20"/>
          <w:lang w:val="es-ES_tradnl" w:eastAsia="es-ES"/>
        </w:rPr>
      </w:pPr>
    </w:p>
    <w:p w:rsidR="005A76AE" w:rsidRPr="00AA0E89" w:rsidRDefault="005A76AE" w:rsidP="005A76AE">
      <w:pPr>
        <w:tabs>
          <w:tab w:val="left" w:pos="2835"/>
        </w:tabs>
        <w:spacing w:after="0" w:line="240" w:lineRule="auto"/>
        <w:jc w:val="center"/>
        <w:rPr>
          <w:rFonts w:ascii="Arial" w:eastAsia="Times New Roman" w:hAnsi="Arial" w:cs="Times New Roman"/>
          <w:b/>
          <w:sz w:val="24"/>
          <w:szCs w:val="20"/>
          <w:lang w:val="es-ES_tradnl" w:eastAsia="es-ES"/>
        </w:rPr>
      </w:pPr>
      <w:r w:rsidRPr="00AA0E89">
        <w:rPr>
          <w:rFonts w:ascii="Arial" w:eastAsia="Times New Roman" w:hAnsi="Arial" w:cs="Times New Roman"/>
          <w:b/>
          <w:sz w:val="24"/>
          <w:szCs w:val="20"/>
          <w:lang w:val="es-ES_tradnl" w:eastAsia="es-ES"/>
        </w:rPr>
        <w:t>- - -</w:t>
      </w:r>
    </w:p>
    <w:p w:rsidR="005A76AE" w:rsidRPr="00AA0E89" w:rsidRDefault="005A76AE" w:rsidP="005A76AE">
      <w:pPr>
        <w:tabs>
          <w:tab w:val="left" w:pos="2835"/>
        </w:tabs>
        <w:spacing w:after="0" w:line="240" w:lineRule="auto"/>
        <w:jc w:val="both"/>
        <w:rPr>
          <w:rFonts w:ascii="Arial" w:eastAsia="Calibri" w:hAnsi="Arial" w:cs="Arial"/>
          <w:b/>
          <w:sz w:val="24"/>
          <w:szCs w:val="24"/>
        </w:rPr>
      </w:pPr>
    </w:p>
    <w:p w:rsidR="005A76AE" w:rsidRPr="00AA0E89" w:rsidRDefault="005A76AE" w:rsidP="005A76AE">
      <w:pPr>
        <w:tabs>
          <w:tab w:val="left" w:pos="2835"/>
        </w:tabs>
        <w:spacing w:after="0" w:line="240" w:lineRule="auto"/>
        <w:jc w:val="center"/>
        <w:rPr>
          <w:rFonts w:ascii="Arial" w:eastAsia="Calibri" w:hAnsi="Arial" w:cs="Arial"/>
          <w:b/>
          <w:sz w:val="24"/>
          <w:szCs w:val="24"/>
        </w:rPr>
      </w:pPr>
      <w:r w:rsidRPr="00AA0E89">
        <w:rPr>
          <w:rFonts w:ascii="Arial" w:eastAsia="Calibri" w:hAnsi="Arial" w:cs="Arial"/>
          <w:b/>
          <w:sz w:val="24"/>
          <w:szCs w:val="24"/>
        </w:rPr>
        <w:t>VOTACIÓN EN GENERAL</w:t>
      </w:r>
    </w:p>
    <w:p w:rsidR="005A76AE" w:rsidRPr="00AA0E89" w:rsidRDefault="005A76AE" w:rsidP="005A76AE">
      <w:pPr>
        <w:tabs>
          <w:tab w:val="left" w:pos="2835"/>
        </w:tabs>
        <w:spacing w:after="0" w:line="240" w:lineRule="auto"/>
        <w:jc w:val="center"/>
        <w:rPr>
          <w:rFonts w:ascii="Arial" w:eastAsia="Calibri" w:hAnsi="Arial" w:cs="Arial"/>
          <w:b/>
          <w:sz w:val="24"/>
          <w:szCs w:val="24"/>
        </w:rPr>
      </w:pPr>
    </w:p>
    <w:p w:rsidR="005A76AE" w:rsidRPr="00AA0E89" w:rsidRDefault="005A76AE" w:rsidP="005A76AE">
      <w:pPr>
        <w:spacing w:after="0" w:line="240" w:lineRule="auto"/>
        <w:ind w:firstLine="2760"/>
        <w:jc w:val="both"/>
        <w:rPr>
          <w:rFonts w:ascii="Arial" w:eastAsia="Times New Roman" w:hAnsi="Arial" w:cs="Arial"/>
          <w:b/>
          <w:sz w:val="24"/>
          <w:szCs w:val="20"/>
          <w:lang w:val="es-ES_tradnl" w:eastAsia="es-ES"/>
        </w:rPr>
      </w:pPr>
      <w:r w:rsidRPr="00AA0E89">
        <w:rPr>
          <w:rFonts w:ascii="Arial" w:eastAsia="Times New Roman" w:hAnsi="Arial" w:cs="Arial"/>
          <w:b/>
          <w:sz w:val="24"/>
          <w:szCs w:val="20"/>
          <w:lang w:val="es-ES_tradnl" w:eastAsia="es-ES"/>
        </w:rPr>
        <w:t xml:space="preserve">Puesto en votación el proyecto de ley, en general, fue aprobado por </w:t>
      </w:r>
      <w:r w:rsidR="00603F1B" w:rsidRPr="00AA0E89">
        <w:rPr>
          <w:rFonts w:ascii="Arial" w:eastAsia="Times New Roman" w:hAnsi="Arial" w:cs="Arial"/>
          <w:b/>
          <w:sz w:val="24"/>
          <w:szCs w:val="20"/>
          <w:lang w:val="es-ES_tradnl" w:eastAsia="es-ES"/>
        </w:rPr>
        <w:t>la unanimidad de los miembros de la Comisión, Honorables Senadores señores Coloma, García, Lagos, Montes y Zaldívar</w:t>
      </w:r>
      <w:r w:rsidR="00FB4889" w:rsidRPr="00AA0E89">
        <w:rPr>
          <w:rFonts w:ascii="Arial" w:eastAsia="Times New Roman" w:hAnsi="Arial" w:cs="Arial"/>
          <w:b/>
          <w:sz w:val="24"/>
          <w:szCs w:val="20"/>
          <w:lang w:val="es-ES_tradnl" w:eastAsia="es-ES"/>
        </w:rPr>
        <w:t>.</w:t>
      </w:r>
    </w:p>
    <w:p w:rsidR="005A76AE" w:rsidRPr="00AA0E89" w:rsidRDefault="005A76AE" w:rsidP="005A76AE">
      <w:pPr>
        <w:tabs>
          <w:tab w:val="left" w:pos="2835"/>
        </w:tabs>
        <w:spacing w:after="0" w:line="240" w:lineRule="auto"/>
        <w:jc w:val="center"/>
        <w:rPr>
          <w:rFonts w:ascii="Arial" w:eastAsia="Calibri" w:hAnsi="Arial" w:cs="Arial"/>
          <w:b/>
          <w:sz w:val="24"/>
          <w:szCs w:val="24"/>
          <w:lang w:val="es-ES_tradnl"/>
        </w:rPr>
      </w:pPr>
    </w:p>
    <w:p w:rsidR="005A76AE" w:rsidRPr="00AA0E89" w:rsidRDefault="005A76AE" w:rsidP="005A76AE">
      <w:pPr>
        <w:tabs>
          <w:tab w:val="left" w:pos="2835"/>
        </w:tabs>
        <w:spacing w:after="0" w:line="240" w:lineRule="auto"/>
        <w:jc w:val="center"/>
        <w:rPr>
          <w:rFonts w:ascii="Arial" w:eastAsia="Calibri" w:hAnsi="Arial" w:cs="Arial"/>
          <w:b/>
          <w:sz w:val="24"/>
          <w:szCs w:val="24"/>
          <w:lang w:val="es-ES_tradnl"/>
        </w:rPr>
      </w:pPr>
      <w:r w:rsidRPr="00AA0E89">
        <w:rPr>
          <w:rFonts w:ascii="Arial" w:eastAsia="Calibri" w:hAnsi="Arial" w:cs="Arial"/>
          <w:b/>
          <w:sz w:val="24"/>
          <w:szCs w:val="24"/>
          <w:lang w:val="es-ES_tradnl"/>
        </w:rPr>
        <w:t>- - -</w:t>
      </w:r>
    </w:p>
    <w:p w:rsidR="005A76AE" w:rsidRPr="00AA0E89" w:rsidRDefault="005A76AE" w:rsidP="005A76AE">
      <w:pPr>
        <w:tabs>
          <w:tab w:val="left" w:pos="2880"/>
        </w:tabs>
        <w:spacing w:after="0" w:line="240" w:lineRule="auto"/>
        <w:jc w:val="center"/>
        <w:rPr>
          <w:rFonts w:ascii="Arial" w:eastAsia="Times New Roman" w:hAnsi="Arial" w:cs="Times New Roman"/>
          <w:b/>
          <w:spacing w:val="6"/>
          <w:sz w:val="24"/>
          <w:szCs w:val="20"/>
          <w:lang w:eastAsia="es-ES"/>
        </w:rPr>
      </w:pPr>
    </w:p>
    <w:p w:rsidR="005A76AE" w:rsidRPr="00AA0E89" w:rsidRDefault="005A76AE" w:rsidP="005A76AE">
      <w:pPr>
        <w:tabs>
          <w:tab w:val="left" w:pos="2880"/>
        </w:tabs>
        <w:spacing w:after="0" w:line="240" w:lineRule="auto"/>
        <w:jc w:val="center"/>
        <w:rPr>
          <w:rFonts w:ascii="Arial" w:eastAsia="Times New Roman" w:hAnsi="Arial" w:cs="Times New Roman"/>
          <w:b/>
          <w:spacing w:val="6"/>
          <w:sz w:val="24"/>
          <w:szCs w:val="20"/>
          <w:lang w:eastAsia="es-ES"/>
        </w:rPr>
      </w:pPr>
      <w:r w:rsidRPr="00AA0E89">
        <w:rPr>
          <w:rFonts w:ascii="Arial" w:eastAsia="Times New Roman" w:hAnsi="Arial" w:cs="Times New Roman"/>
          <w:b/>
          <w:spacing w:val="6"/>
          <w:sz w:val="24"/>
          <w:szCs w:val="20"/>
          <w:lang w:eastAsia="es-ES"/>
        </w:rPr>
        <w:t xml:space="preserve">VOTACIÓN </w:t>
      </w:r>
      <w:r w:rsidR="00075CED" w:rsidRPr="00AA0E89">
        <w:rPr>
          <w:rFonts w:ascii="Arial" w:eastAsia="Calibri" w:hAnsi="Arial" w:cs="Arial"/>
          <w:b/>
          <w:sz w:val="24"/>
          <w:szCs w:val="24"/>
        </w:rPr>
        <w:t>EN</w:t>
      </w:r>
      <w:r w:rsidR="00075CED" w:rsidRPr="00AA0E89">
        <w:rPr>
          <w:rFonts w:ascii="Arial" w:eastAsia="Times New Roman" w:hAnsi="Arial" w:cs="Times New Roman"/>
          <w:b/>
          <w:spacing w:val="6"/>
          <w:sz w:val="24"/>
          <w:szCs w:val="20"/>
          <w:lang w:eastAsia="es-ES"/>
        </w:rPr>
        <w:t xml:space="preserve"> </w:t>
      </w:r>
      <w:r w:rsidRPr="00AA0E89">
        <w:rPr>
          <w:rFonts w:ascii="Arial" w:eastAsia="Times New Roman" w:hAnsi="Arial" w:cs="Times New Roman"/>
          <w:b/>
          <w:spacing w:val="6"/>
          <w:sz w:val="24"/>
          <w:szCs w:val="20"/>
          <w:lang w:eastAsia="es-ES"/>
        </w:rPr>
        <w:t>PARTICULAR</w:t>
      </w:r>
    </w:p>
    <w:p w:rsidR="005A76AE" w:rsidRPr="00AA0E89" w:rsidRDefault="005A76AE" w:rsidP="005A76AE">
      <w:pPr>
        <w:tabs>
          <w:tab w:val="left" w:pos="2880"/>
        </w:tabs>
        <w:spacing w:after="0" w:line="240" w:lineRule="auto"/>
        <w:jc w:val="center"/>
        <w:rPr>
          <w:rFonts w:ascii="Arial" w:eastAsia="Times New Roman" w:hAnsi="Arial" w:cs="Times New Roman"/>
          <w:b/>
          <w:spacing w:val="6"/>
          <w:sz w:val="24"/>
          <w:szCs w:val="20"/>
          <w:lang w:eastAsia="es-ES"/>
        </w:rPr>
      </w:pPr>
    </w:p>
    <w:p w:rsidR="00075CED" w:rsidRPr="00AA0E89" w:rsidRDefault="00075CED" w:rsidP="005A76AE">
      <w:pPr>
        <w:tabs>
          <w:tab w:val="left" w:pos="2880"/>
        </w:tabs>
        <w:spacing w:after="0" w:line="240" w:lineRule="auto"/>
        <w:jc w:val="center"/>
        <w:rPr>
          <w:rFonts w:ascii="Arial" w:eastAsia="Times New Roman" w:hAnsi="Arial" w:cs="Times New Roman"/>
          <w:b/>
          <w:spacing w:val="6"/>
          <w:sz w:val="24"/>
          <w:szCs w:val="20"/>
          <w:lang w:eastAsia="es-ES"/>
        </w:rPr>
      </w:pPr>
    </w:p>
    <w:p w:rsidR="00075CED" w:rsidRPr="00AA0E89" w:rsidRDefault="00075CED" w:rsidP="00075CED">
      <w:pPr>
        <w:tabs>
          <w:tab w:val="left" w:pos="2880"/>
        </w:tabs>
        <w:spacing w:after="0" w:line="240" w:lineRule="auto"/>
        <w:ind w:firstLine="2835"/>
        <w:jc w:val="both"/>
        <w:rPr>
          <w:rFonts w:ascii="Arial" w:eastAsia="Times New Roman" w:hAnsi="Arial" w:cs="Times New Roman"/>
          <w:b/>
          <w:spacing w:val="6"/>
          <w:sz w:val="24"/>
          <w:szCs w:val="20"/>
          <w:lang w:eastAsia="es-ES"/>
        </w:rPr>
      </w:pPr>
      <w:r w:rsidRPr="00AA0E89">
        <w:rPr>
          <w:rFonts w:ascii="Arial" w:eastAsia="Times New Roman" w:hAnsi="Arial" w:cs="Times New Roman"/>
          <w:b/>
          <w:spacing w:val="6"/>
          <w:sz w:val="24"/>
          <w:szCs w:val="20"/>
          <w:lang w:val="es-ES_tradnl" w:eastAsia="es-ES"/>
        </w:rPr>
        <w:t>Puestos en votación todos los artículos del proyecto de ley, fueron aprobados por la unanimidad de los miembros de la Comisión, Honorables Senadores señores Coloma, García, Lagos, Montes y Zaldívar.</w:t>
      </w:r>
    </w:p>
    <w:p w:rsidR="00075CED" w:rsidRPr="00AA0E89" w:rsidRDefault="00075CED" w:rsidP="005A76AE">
      <w:pPr>
        <w:tabs>
          <w:tab w:val="left" w:pos="2880"/>
        </w:tabs>
        <w:spacing w:after="0" w:line="240" w:lineRule="auto"/>
        <w:jc w:val="center"/>
        <w:rPr>
          <w:rFonts w:ascii="Arial" w:eastAsia="Times New Roman" w:hAnsi="Arial" w:cs="Times New Roman"/>
          <w:b/>
          <w:spacing w:val="6"/>
          <w:sz w:val="24"/>
          <w:szCs w:val="20"/>
          <w:lang w:eastAsia="es-ES"/>
        </w:rPr>
      </w:pPr>
    </w:p>
    <w:p w:rsidR="00FB4889" w:rsidRPr="00AA0E89" w:rsidRDefault="00FB4889" w:rsidP="00FB4889">
      <w:pPr>
        <w:spacing w:after="0" w:line="240" w:lineRule="auto"/>
        <w:jc w:val="center"/>
        <w:rPr>
          <w:rFonts w:ascii="Arial" w:eastAsia="Times New Roman" w:hAnsi="Arial" w:cs="Arial"/>
          <w:b/>
          <w:sz w:val="24"/>
          <w:szCs w:val="20"/>
          <w:lang w:val="es-ES_tradnl" w:eastAsia="es-ES"/>
        </w:rPr>
      </w:pPr>
      <w:r w:rsidRPr="00AA0E89">
        <w:rPr>
          <w:rFonts w:ascii="Arial" w:eastAsia="Times New Roman" w:hAnsi="Arial" w:cs="Arial"/>
          <w:b/>
          <w:sz w:val="24"/>
          <w:szCs w:val="20"/>
          <w:lang w:val="es-ES_tradnl" w:eastAsia="es-ES"/>
        </w:rPr>
        <w:t>- - -</w:t>
      </w:r>
    </w:p>
    <w:p w:rsidR="00FB4889" w:rsidRPr="00AA0E89" w:rsidRDefault="00FB4889" w:rsidP="00FB4889">
      <w:pPr>
        <w:spacing w:after="0" w:line="240" w:lineRule="auto"/>
        <w:ind w:firstLine="2760"/>
        <w:jc w:val="both"/>
        <w:rPr>
          <w:rFonts w:ascii="Arial" w:eastAsia="Times New Roman" w:hAnsi="Arial" w:cs="Arial"/>
          <w:sz w:val="24"/>
          <w:szCs w:val="20"/>
          <w:lang w:val="es-ES_tradnl" w:eastAsia="es-ES"/>
        </w:rPr>
      </w:pPr>
    </w:p>
    <w:p w:rsidR="00F077BF" w:rsidRPr="00AA0E89" w:rsidRDefault="00F077BF" w:rsidP="00FB4889">
      <w:pPr>
        <w:spacing w:after="0" w:line="240" w:lineRule="auto"/>
        <w:ind w:firstLine="2760"/>
        <w:jc w:val="both"/>
        <w:rPr>
          <w:rFonts w:ascii="Arial" w:eastAsia="Times New Roman" w:hAnsi="Arial" w:cs="Arial"/>
          <w:sz w:val="24"/>
          <w:szCs w:val="20"/>
          <w:lang w:val="es-ES_tradnl" w:eastAsia="es-ES"/>
        </w:rPr>
      </w:pPr>
    </w:p>
    <w:p w:rsidR="00FB4889" w:rsidRPr="00AA0E89" w:rsidRDefault="00FB4889" w:rsidP="00FB4889">
      <w:pPr>
        <w:keepNext/>
        <w:tabs>
          <w:tab w:val="left" w:pos="2835"/>
        </w:tabs>
        <w:spacing w:after="0" w:line="240" w:lineRule="auto"/>
        <w:jc w:val="center"/>
        <w:outlineLvl w:val="3"/>
        <w:rPr>
          <w:rFonts w:ascii="Arial" w:eastAsia="Times New Roman" w:hAnsi="Arial" w:cs="Times New Roman"/>
          <w:b/>
          <w:sz w:val="24"/>
          <w:szCs w:val="20"/>
          <w:lang w:val="es-ES_tradnl" w:eastAsia="es-ES"/>
        </w:rPr>
      </w:pPr>
      <w:r w:rsidRPr="00AA0E89">
        <w:rPr>
          <w:rFonts w:ascii="Arial" w:eastAsia="Times New Roman" w:hAnsi="Arial" w:cs="Times New Roman"/>
          <w:b/>
          <w:sz w:val="24"/>
          <w:szCs w:val="20"/>
          <w:lang w:val="es-ES_tradnl" w:eastAsia="es-ES"/>
        </w:rPr>
        <w:t>INFORME FINANCIERO</w:t>
      </w: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r w:rsidRPr="00AA0E89">
        <w:rPr>
          <w:rFonts w:ascii="Arial" w:eastAsia="Times New Roman" w:hAnsi="Arial" w:cs="Times New Roman"/>
          <w:sz w:val="24"/>
          <w:szCs w:val="20"/>
          <w:lang w:val="es-ES_tradnl" w:eastAsia="es-ES"/>
        </w:rPr>
        <w:tab/>
        <w:t>El Informe Financiero elaborado por la Dirección de Presupuestos, de 24 de noviembre de 2014, señala lo siguiente.</w:t>
      </w: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widowControl w:val="0"/>
        <w:tabs>
          <w:tab w:val="left" w:pos="720"/>
          <w:tab w:val="left" w:pos="1440"/>
          <w:tab w:val="left" w:pos="2160"/>
          <w:tab w:val="left" w:pos="2880"/>
          <w:tab w:val="decimal" w:pos="9360"/>
        </w:tabs>
        <w:autoSpaceDE w:val="0"/>
        <w:autoSpaceDN w:val="0"/>
        <w:adjustRightInd w:val="0"/>
        <w:spacing w:after="0" w:line="240" w:lineRule="auto"/>
        <w:ind w:firstLine="2835"/>
        <w:jc w:val="both"/>
        <w:rPr>
          <w:rFonts w:ascii="Arial" w:eastAsia="Times New Roman" w:hAnsi="Arial" w:cs="Arial"/>
          <w:b/>
          <w:sz w:val="24"/>
          <w:szCs w:val="24"/>
          <w:lang w:val="es-ES_tradnl" w:eastAsia="es-ES"/>
        </w:rPr>
      </w:pPr>
      <w:r w:rsidRPr="00AA0E89">
        <w:rPr>
          <w:rFonts w:ascii="Arial" w:eastAsia="Times New Roman" w:hAnsi="Arial" w:cs="Arial"/>
          <w:b/>
          <w:sz w:val="24"/>
          <w:szCs w:val="24"/>
          <w:lang w:val="es-ES_tradnl" w:eastAsia="es-ES"/>
        </w:rPr>
        <w:t>I. ANTECEDENTES</w:t>
      </w:r>
    </w:p>
    <w:p w:rsidR="00FB4889" w:rsidRPr="00AA0E89" w:rsidRDefault="00FB4889" w:rsidP="00FB4889">
      <w:pPr>
        <w:widowControl w:val="0"/>
        <w:tabs>
          <w:tab w:val="left" w:pos="720"/>
          <w:tab w:val="left" w:pos="1440"/>
          <w:tab w:val="left" w:pos="2160"/>
          <w:tab w:val="left" w:pos="2880"/>
          <w:tab w:val="decimal" w:pos="9360"/>
        </w:tabs>
        <w:autoSpaceDE w:val="0"/>
        <w:autoSpaceDN w:val="0"/>
        <w:adjustRightInd w:val="0"/>
        <w:spacing w:after="0" w:line="240" w:lineRule="auto"/>
        <w:ind w:firstLine="2835"/>
        <w:jc w:val="both"/>
        <w:rPr>
          <w:rFonts w:ascii="Arial" w:eastAsia="Times New Roman" w:hAnsi="Arial" w:cs="Arial"/>
          <w:b/>
          <w:sz w:val="24"/>
          <w:szCs w:val="24"/>
          <w:lang w:val="es-ES_tradnl" w:eastAsia="es-ES"/>
        </w:rPr>
      </w:pP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bCs/>
          <w:sz w:val="24"/>
          <w:szCs w:val="24"/>
          <w:lang w:eastAsia="es-ES"/>
        </w:rPr>
      </w:pPr>
      <w:r w:rsidRPr="00AA0E89">
        <w:rPr>
          <w:rFonts w:ascii="Arial" w:eastAsia="Times New Roman" w:hAnsi="Arial" w:cs="Arial"/>
          <w:bCs/>
          <w:sz w:val="24"/>
          <w:szCs w:val="24"/>
          <w:lang w:val="es-ES_tradnl" w:eastAsia="es-ES"/>
        </w:rPr>
        <w:t>El proyecto de ley otorga un reajuste de remuneraciones a los trabajadores del sector público y concede aguinaldos y otros beneficios que indica</w:t>
      </w:r>
      <w:r w:rsidRPr="00AA0E89">
        <w:rPr>
          <w:rFonts w:ascii="Arial" w:eastAsia="Times New Roman" w:hAnsi="Arial" w:cs="Arial"/>
          <w:bCs/>
          <w:sz w:val="24"/>
          <w:szCs w:val="24"/>
          <w:lang w:eastAsia="es-ES"/>
        </w:rPr>
        <w:t xml:space="preserve">. </w:t>
      </w: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bCs/>
          <w:sz w:val="24"/>
          <w:szCs w:val="24"/>
          <w:lang w:eastAsia="es-ES"/>
        </w:rPr>
      </w:pPr>
      <w:r w:rsidRPr="00AA0E89">
        <w:rPr>
          <w:rFonts w:ascii="Arial" w:eastAsia="Times New Roman" w:hAnsi="Arial" w:cs="Arial"/>
          <w:bCs/>
          <w:sz w:val="24"/>
          <w:szCs w:val="24"/>
          <w:lang w:eastAsia="es-ES"/>
        </w:rPr>
        <w:t>Las características de los beneficios establecidos son las siguientes:</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xml:space="preserve">- Artículo 1°. Reajuste General. </w:t>
      </w:r>
      <w:r w:rsidRPr="00AA0E89">
        <w:rPr>
          <w:rFonts w:ascii="Arial" w:eastAsia="Times New Roman" w:hAnsi="Arial" w:cs="Arial"/>
          <w:bCs/>
          <w:sz w:val="24"/>
          <w:szCs w:val="24"/>
          <w:lang w:eastAsia="es-ES"/>
        </w:rPr>
        <w:t xml:space="preserve">Otorga, a contar del 1° de diciembre de 2014, un reajuste general de </w:t>
      </w:r>
      <w:r w:rsidRPr="00AA0E89">
        <w:rPr>
          <w:rFonts w:ascii="Arial" w:eastAsia="Times New Roman" w:hAnsi="Arial" w:cs="Arial"/>
          <w:b/>
          <w:bCs/>
          <w:sz w:val="24"/>
          <w:szCs w:val="24"/>
          <w:lang w:eastAsia="es-ES"/>
        </w:rPr>
        <w:t>6,0%</w:t>
      </w:r>
      <w:r w:rsidRPr="00AA0E89">
        <w:rPr>
          <w:rFonts w:ascii="Arial" w:eastAsia="Times New Roman" w:hAnsi="Arial" w:cs="Arial"/>
          <w:bCs/>
          <w:sz w:val="24"/>
          <w:szCs w:val="24"/>
          <w:lang w:eastAsia="es-ES"/>
        </w:rPr>
        <w:t xml:space="preserve"> a los trabajadores del Sector Público que se indica en esta norma.</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lastRenderedPageBreak/>
        <w:t>- Artículos 2°, 3°, 5° y 6°.</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Aguinaldo de Navidad</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sector activo</w:t>
      </w:r>
      <w:r w:rsidRPr="00AA0E89">
        <w:rPr>
          <w:rFonts w:ascii="Arial" w:eastAsia="Times New Roman" w:hAnsi="Arial" w:cs="Arial"/>
          <w:bCs/>
          <w:sz w:val="24"/>
          <w:szCs w:val="24"/>
          <w:lang w:eastAsia="es-ES"/>
        </w:rPr>
        <w:t>. Conceden, por una sola vez, un Aguinaldo de Navidad, no imponible ni tributable, a los trabajadores de las entidades a que hacen referencia estas normas, conforme a lo siguiente:</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tbl>
      <w:tblPr>
        <w:tblStyle w:val="Tablaconcuadrcula1"/>
        <w:tblW w:w="4784" w:type="pct"/>
        <w:tblLook w:val="04A0" w:firstRow="1" w:lastRow="0" w:firstColumn="1" w:lastColumn="0" w:noHBand="0" w:noVBand="1"/>
      </w:tblPr>
      <w:tblGrid>
        <w:gridCol w:w="3795"/>
        <w:gridCol w:w="4325"/>
      </w:tblGrid>
      <w:tr w:rsidR="00FB4889" w:rsidRPr="00AA0E89" w:rsidTr="00AD4143">
        <w:tc>
          <w:tcPr>
            <w:tcW w:w="2337"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MONTOS</w:t>
            </w:r>
          </w:p>
        </w:tc>
        <w:tc>
          <w:tcPr>
            <w:tcW w:w="2663"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TRAMOS (1)</w:t>
            </w:r>
          </w:p>
        </w:tc>
      </w:tr>
      <w:tr w:rsidR="00FB4889" w:rsidRPr="00AA0E89" w:rsidTr="00AD4143">
        <w:tc>
          <w:tcPr>
            <w:tcW w:w="2337"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$49.396.-</w:t>
            </w:r>
          </w:p>
        </w:tc>
        <w:tc>
          <w:tcPr>
            <w:tcW w:w="2663"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Cs/>
                <w:lang w:eastAsia="es-ES"/>
              </w:rPr>
            </w:pPr>
            <w:r w:rsidRPr="00AA0E89">
              <w:rPr>
                <w:rFonts w:ascii="Arial" w:eastAsia="Times New Roman" w:hAnsi="Arial" w:cs="Arial"/>
                <w:bCs/>
                <w:lang w:eastAsia="es-ES"/>
              </w:rPr>
              <w:t>Tramo 1</w:t>
            </w:r>
          </w:p>
        </w:tc>
      </w:tr>
      <w:tr w:rsidR="00FB4889" w:rsidRPr="00AA0E89" w:rsidTr="00AD4143">
        <w:tc>
          <w:tcPr>
            <w:tcW w:w="2337"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$26.129.-</w:t>
            </w:r>
          </w:p>
        </w:tc>
        <w:tc>
          <w:tcPr>
            <w:tcW w:w="2663"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Cs/>
                <w:lang w:eastAsia="es-ES"/>
              </w:rPr>
            </w:pPr>
            <w:r w:rsidRPr="00AA0E89">
              <w:rPr>
                <w:rFonts w:ascii="Arial" w:eastAsia="Times New Roman" w:hAnsi="Arial" w:cs="Arial"/>
                <w:bCs/>
                <w:lang w:eastAsia="es-ES"/>
              </w:rPr>
              <w:t>Tramo 2</w:t>
            </w:r>
          </w:p>
        </w:tc>
      </w:tr>
    </w:tbl>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Cs/>
          <w:sz w:val="20"/>
          <w:szCs w:val="20"/>
          <w:lang w:eastAsia="es-ES"/>
        </w:rPr>
      </w:pPr>
      <w:r w:rsidRPr="00AA0E89">
        <w:rPr>
          <w:rFonts w:ascii="Arial" w:eastAsia="Times New Roman" w:hAnsi="Arial" w:cs="Arial"/>
          <w:bCs/>
          <w:sz w:val="20"/>
          <w:szCs w:val="20"/>
          <w:lang w:eastAsia="es-ES"/>
        </w:rPr>
        <w:t>(1): Los beneficios se otorgarán de acuerdo a los rangos y criterios que establece este Proyecto de Ley.</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Artículo 8°.</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Aguinaldo de Fiestas Patrias sector activo</w:t>
      </w:r>
      <w:r w:rsidRPr="00AA0E89">
        <w:rPr>
          <w:rFonts w:ascii="Arial" w:eastAsia="Times New Roman" w:hAnsi="Arial" w:cs="Arial"/>
          <w:bCs/>
          <w:sz w:val="24"/>
          <w:szCs w:val="24"/>
          <w:lang w:eastAsia="es-ES"/>
        </w:rPr>
        <w:t>. Concede, por una sola vez, un Aguinaldo de Fiestas Patrias del año 2015, no imponible ni tributable, a los trabajadores que se indican en este Proyecto de Ley, según el siguiente detalle:</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tbl>
      <w:tblPr>
        <w:tblStyle w:val="Tablaconcuadrcula1"/>
        <w:tblW w:w="4784" w:type="pct"/>
        <w:tblLook w:val="04A0" w:firstRow="1" w:lastRow="0" w:firstColumn="1" w:lastColumn="0" w:noHBand="0" w:noVBand="1"/>
      </w:tblPr>
      <w:tblGrid>
        <w:gridCol w:w="3795"/>
        <w:gridCol w:w="4325"/>
      </w:tblGrid>
      <w:tr w:rsidR="00FB4889" w:rsidRPr="00AA0E89" w:rsidTr="00AD4143">
        <w:tc>
          <w:tcPr>
            <w:tcW w:w="2337"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MONTOS</w:t>
            </w:r>
          </w:p>
        </w:tc>
        <w:tc>
          <w:tcPr>
            <w:tcW w:w="2663"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TRAMOS (1)</w:t>
            </w:r>
          </w:p>
        </w:tc>
      </w:tr>
      <w:tr w:rsidR="00FB4889" w:rsidRPr="00AA0E89" w:rsidTr="00AD4143">
        <w:tc>
          <w:tcPr>
            <w:tcW w:w="2337"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$63.600.-</w:t>
            </w:r>
          </w:p>
        </w:tc>
        <w:tc>
          <w:tcPr>
            <w:tcW w:w="2663"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Cs/>
                <w:lang w:eastAsia="es-ES"/>
              </w:rPr>
            </w:pPr>
            <w:r w:rsidRPr="00AA0E89">
              <w:rPr>
                <w:rFonts w:ascii="Arial" w:eastAsia="Times New Roman" w:hAnsi="Arial" w:cs="Arial"/>
                <w:bCs/>
                <w:lang w:eastAsia="es-ES"/>
              </w:rPr>
              <w:t>Tramo 1</w:t>
            </w:r>
          </w:p>
        </w:tc>
      </w:tr>
      <w:tr w:rsidR="00FB4889" w:rsidRPr="00AA0E89" w:rsidTr="00AD4143">
        <w:tc>
          <w:tcPr>
            <w:tcW w:w="2337"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$44.149.-</w:t>
            </w:r>
          </w:p>
        </w:tc>
        <w:tc>
          <w:tcPr>
            <w:tcW w:w="2663"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Cs/>
                <w:lang w:eastAsia="es-ES"/>
              </w:rPr>
            </w:pPr>
            <w:r w:rsidRPr="00AA0E89">
              <w:rPr>
                <w:rFonts w:ascii="Arial" w:eastAsia="Times New Roman" w:hAnsi="Arial" w:cs="Arial"/>
                <w:bCs/>
                <w:lang w:eastAsia="es-ES"/>
              </w:rPr>
              <w:t>Tramo 2</w:t>
            </w:r>
          </w:p>
        </w:tc>
      </w:tr>
    </w:tbl>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Cs/>
          <w:sz w:val="20"/>
          <w:szCs w:val="20"/>
          <w:lang w:eastAsia="es-ES"/>
        </w:rPr>
      </w:pPr>
      <w:r w:rsidRPr="00AA0E89">
        <w:rPr>
          <w:rFonts w:ascii="Arial" w:eastAsia="Times New Roman" w:hAnsi="Arial" w:cs="Arial"/>
          <w:bCs/>
          <w:sz w:val="20"/>
          <w:szCs w:val="20"/>
          <w:lang w:eastAsia="es-ES"/>
        </w:rPr>
        <w:t>(1): Los beneficios se otorgarán de acuerdo a los rangos y criterios que establece este Proyecto de Ley.</w:t>
      </w:r>
    </w:p>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Artículos 13 y 15</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Bono de escolaridad</w:t>
      </w:r>
      <w:r w:rsidRPr="00AA0E89">
        <w:rPr>
          <w:rFonts w:ascii="Arial" w:eastAsia="Times New Roman" w:hAnsi="Arial" w:cs="Arial"/>
          <w:bCs/>
          <w:sz w:val="24"/>
          <w:szCs w:val="24"/>
          <w:lang w:eastAsia="es-ES"/>
        </w:rPr>
        <w:t xml:space="preserve">. Conceden, por una sola vez, a los trabajadores mencionados en el artículo 1° de este Proyecto de Ley; a los servicios traspasados a las municipalidades en virtud de lo dispuesto en el decreto con fuerza de ley N°1-3.063, de 1980, del Ministerio del Interior; a los trabajadores a que se refiere el título IV de la ley N°19.070, que se desempeñen en los establecimientos educacionales regidos por el decreto con fuerza de ley N°2, de 1998, del Ministerio de Educación; por el decreto ley N°3.166, de 1980, y los de las corporaciones de asistencia judicial, un bono de escolaridad no imponible ni tributable, por cada hijo de entre 4 y 24 años de edad, que sea carga familiar reconocida para los efectos del decreto con fuerza de ley N° 150, de 1981, del Ministerio del Trabajo y Previsión Social. </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tbl>
      <w:tblPr>
        <w:tblStyle w:val="Tablaconcuadrcula1"/>
        <w:tblW w:w="4696" w:type="pct"/>
        <w:tblLook w:val="04A0" w:firstRow="1" w:lastRow="0" w:firstColumn="1" w:lastColumn="0" w:noHBand="0" w:noVBand="1"/>
      </w:tblPr>
      <w:tblGrid>
        <w:gridCol w:w="3796"/>
        <w:gridCol w:w="4175"/>
      </w:tblGrid>
      <w:tr w:rsidR="00FB4889" w:rsidRPr="00AA0E89" w:rsidTr="00AD4143">
        <w:tc>
          <w:tcPr>
            <w:tcW w:w="238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MONTO TOTAL</w:t>
            </w:r>
          </w:p>
        </w:tc>
        <w:tc>
          <w:tcPr>
            <w:tcW w:w="261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PAGO EN 2 CUOTAS</w:t>
            </w:r>
          </w:p>
        </w:tc>
      </w:tr>
      <w:tr w:rsidR="00FB4889" w:rsidRPr="00AA0E89" w:rsidTr="00AD4143">
        <w:tc>
          <w:tcPr>
            <w:tcW w:w="2381" w:type="pct"/>
            <w:vMerge w:val="restar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$61.852.-</w:t>
            </w:r>
          </w:p>
        </w:tc>
        <w:tc>
          <w:tcPr>
            <w:tcW w:w="261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 xml:space="preserve">  $30.926.- marzo 2015</w:t>
            </w:r>
          </w:p>
        </w:tc>
      </w:tr>
      <w:tr w:rsidR="00FB4889" w:rsidRPr="00AA0E89" w:rsidTr="00AD4143">
        <w:tc>
          <w:tcPr>
            <w:tcW w:w="0" w:type="auto"/>
            <w:vMerge/>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rPr>
                <w:rFonts w:ascii="Arial" w:eastAsia="Times New Roman" w:hAnsi="Arial" w:cs="Arial"/>
                <w:b/>
                <w:bCs/>
                <w:lang w:eastAsia="es-ES"/>
              </w:rPr>
            </w:pPr>
          </w:p>
        </w:tc>
        <w:tc>
          <w:tcPr>
            <w:tcW w:w="261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$30.926.- junio 2015</w:t>
            </w:r>
          </w:p>
        </w:tc>
      </w:tr>
    </w:tbl>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p w:rsidR="00FB4889" w:rsidRPr="00AA0E89" w:rsidRDefault="00FB4889" w:rsidP="00FB4889">
      <w:pPr>
        <w:widowControl w:val="0"/>
        <w:tabs>
          <w:tab w:val="left" w:pos="2694"/>
        </w:tabs>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14</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Bonificación adicional al bono de escolaridad.</w:t>
      </w:r>
      <w:r w:rsidRPr="00AA0E89">
        <w:rPr>
          <w:rFonts w:ascii="Arial" w:eastAsia="Times New Roman" w:hAnsi="Arial" w:cs="Arial"/>
          <w:bCs/>
          <w:sz w:val="24"/>
          <w:szCs w:val="24"/>
          <w:lang w:eastAsia="es-ES"/>
        </w:rPr>
        <w:t xml:space="preserve"> Otorga por una sola vez a los trabajadores a que se refiere el punto anterior y que perciban una remuneración líquida igual o inferior a </w:t>
      </w:r>
      <w:r w:rsidRPr="00AA0E89">
        <w:rPr>
          <w:rFonts w:ascii="Arial" w:eastAsia="Times New Roman" w:hAnsi="Arial" w:cs="Arial"/>
          <w:b/>
          <w:bCs/>
          <w:sz w:val="24"/>
          <w:szCs w:val="24"/>
          <w:lang w:eastAsia="es-ES"/>
        </w:rPr>
        <w:t>$660.000.-</w:t>
      </w:r>
      <w:r w:rsidRPr="00AA0E89">
        <w:rPr>
          <w:rFonts w:ascii="Arial" w:eastAsia="Times New Roman" w:hAnsi="Arial" w:cs="Arial"/>
          <w:bCs/>
          <w:sz w:val="24"/>
          <w:szCs w:val="24"/>
          <w:lang w:eastAsia="es-ES"/>
        </w:rPr>
        <w:t>, una bonificación adicional al bono de escolaridad, que se pagará con la primera cuota del bono de escolaridad.</w:t>
      </w:r>
    </w:p>
    <w:p w:rsidR="00FB4889" w:rsidRPr="00AA0E89" w:rsidRDefault="00FB4889" w:rsidP="00FB4889">
      <w:pPr>
        <w:widowControl w:val="0"/>
        <w:tabs>
          <w:tab w:val="left" w:pos="2694"/>
        </w:tabs>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p>
    <w:tbl>
      <w:tblPr>
        <w:tblStyle w:val="Tablaconcuadrcula1"/>
        <w:tblW w:w="4696" w:type="pct"/>
        <w:tblLook w:val="04A0" w:firstRow="1" w:lastRow="0" w:firstColumn="1" w:lastColumn="0" w:noHBand="0" w:noVBand="1"/>
      </w:tblPr>
      <w:tblGrid>
        <w:gridCol w:w="3796"/>
        <w:gridCol w:w="4175"/>
      </w:tblGrid>
      <w:tr w:rsidR="00FB4889" w:rsidRPr="00AA0E89" w:rsidTr="00AD4143">
        <w:tc>
          <w:tcPr>
            <w:tcW w:w="238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REMUNERACIÓN LÍQUIDA IGUAL O INFERIOR A:</w:t>
            </w:r>
          </w:p>
        </w:tc>
        <w:tc>
          <w:tcPr>
            <w:tcW w:w="261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 xml:space="preserve">MONTO </w:t>
            </w:r>
          </w:p>
        </w:tc>
      </w:tr>
      <w:tr w:rsidR="00FB4889" w:rsidRPr="00AA0E89" w:rsidTr="00AD4143">
        <w:tc>
          <w:tcPr>
            <w:tcW w:w="238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$660.000.-</w:t>
            </w:r>
          </w:p>
        </w:tc>
        <w:tc>
          <w:tcPr>
            <w:tcW w:w="261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$26.129.-</w:t>
            </w:r>
          </w:p>
        </w:tc>
      </w:tr>
    </w:tbl>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Cs/>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16.</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Fija el monto del aporte para Servicios de Bienestar</w:t>
      </w:r>
      <w:r w:rsidRPr="00AA0E89">
        <w:rPr>
          <w:rFonts w:ascii="Arial" w:eastAsia="Times New Roman" w:hAnsi="Arial" w:cs="Arial"/>
          <w:bCs/>
          <w:sz w:val="24"/>
          <w:szCs w:val="24"/>
          <w:lang w:eastAsia="es-ES"/>
        </w:rPr>
        <w:t xml:space="preserve"> a que se refieren los artículos 23 del decreto ley N°249, de 1974; y artículo 13 de la Ley N°19.553, por las sumas de </w:t>
      </w:r>
      <w:r w:rsidRPr="00AA0E89">
        <w:rPr>
          <w:rFonts w:ascii="Arial" w:eastAsia="Times New Roman" w:hAnsi="Arial" w:cs="Arial"/>
          <w:b/>
          <w:bCs/>
          <w:sz w:val="24"/>
          <w:szCs w:val="24"/>
          <w:lang w:eastAsia="es-ES"/>
        </w:rPr>
        <w:t>$107.749.-</w:t>
      </w:r>
      <w:r w:rsidRPr="00AA0E89">
        <w:rPr>
          <w:rFonts w:ascii="Arial" w:eastAsia="Times New Roman" w:hAnsi="Arial" w:cs="Arial"/>
          <w:bCs/>
          <w:sz w:val="24"/>
          <w:szCs w:val="24"/>
          <w:lang w:eastAsia="es-ES"/>
        </w:rPr>
        <w:t xml:space="preserve"> y</w:t>
      </w:r>
      <w:r w:rsidRPr="00AA0E89">
        <w:rPr>
          <w:rFonts w:ascii="Arial" w:eastAsia="Times New Roman" w:hAnsi="Arial" w:cs="Arial"/>
          <w:b/>
          <w:bCs/>
          <w:sz w:val="24"/>
          <w:szCs w:val="24"/>
          <w:lang w:eastAsia="es-ES"/>
        </w:rPr>
        <w:t xml:space="preserve"> $10.775</w:t>
      </w:r>
      <w:r w:rsidRPr="00AA0E89">
        <w:rPr>
          <w:rFonts w:ascii="Arial" w:eastAsia="Times New Roman" w:hAnsi="Arial" w:cs="Arial"/>
          <w:bCs/>
          <w:sz w:val="24"/>
          <w:szCs w:val="24"/>
          <w:lang w:eastAsia="es-ES"/>
        </w:rPr>
        <w:t>, respectivamente.</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lastRenderedPageBreak/>
        <w:t>- Artículo 17. Incremento del aporte a las universidades estatales</w:t>
      </w:r>
      <w:r w:rsidRPr="00AA0E89">
        <w:rPr>
          <w:rFonts w:ascii="Arial" w:eastAsia="Times New Roman" w:hAnsi="Arial" w:cs="Arial"/>
          <w:bCs/>
          <w:sz w:val="24"/>
          <w:szCs w:val="24"/>
          <w:lang w:eastAsia="es-ES"/>
        </w:rPr>
        <w:t xml:space="preserve">. Se incrementa en </w:t>
      </w:r>
      <w:r w:rsidRPr="00AA0E89">
        <w:rPr>
          <w:rFonts w:ascii="Arial" w:eastAsia="Times New Roman" w:hAnsi="Arial" w:cs="Arial"/>
          <w:b/>
          <w:bCs/>
          <w:sz w:val="24"/>
          <w:szCs w:val="24"/>
          <w:lang w:eastAsia="es-ES"/>
        </w:rPr>
        <w:t>$3.739.680.- miles</w:t>
      </w:r>
      <w:r w:rsidRPr="00AA0E89">
        <w:rPr>
          <w:rFonts w:ascii="Arial" w:eastAsia="Times New Roman" w:hAnsi="Arial" w:cs="Arial"/>
          <w:bCs/>
          <w:sz w:val="24"/>
          <w:szCs w:val="24"/>
          <w:lang w:eastAsia="es-ES"/>
        </w:rPr>
        <w:t xml:space="preserve"> para el año 2014, el aporte que establece el artículo 2º del DFL N°4, de 1981, del Ministerio de Educación. Dicho aporte incluye los recursos para otorgar los beneficios a que se refieren los artículos 13 y 14 del Proyecto de Ley, al personal académico y no académico de las universidades estatales. </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
          <w:bCs/>
          <w:sz w:val="24"/>
          <w:szCs w:val="24"/>
          <w:lang w:eastAsia="es-ES"/>
        </w:rPr>
      </w:pPr>
      <w:r w:rsidRPr="00AA0E89">
        <w:rPr>
          <w:rFonts w:ascii="Arial" w:eastAsia="Times New Roman" w:hAnsi="Arial" w:cs="Arial"/>
          <w:b/>
          <w:bCs/>
          <w:sz w:val="24"/>
          <w:szCs w:val="24"/>
          <w:lang w:eastAsia="es-ES"/>
        </w:rPr>
        <w:t>- Artículo 18. Bonificación de nivelación</w:t>
      </w:r>
      <w:r w:rsidRPr="00AA0E89">
        <w:rPr>
          <w:rFonts w:ascii="Arial" w:eastAsia="Times New Roman" w:hAnsi="Arial" w:cs="Arial"/>
          <w:bCs/>
          <w:sz w:val="24"/>
          <w:szCs w:val="24"/>
          <w:lang w:eastAsia="es-ES"/>
        </w:rPr>
        <w:t>. Sustituye a partir del 1° de enero del año 2015, los montos de remuneraciones mínimas bruta mensual a que se refiere el artículo 21° de la ley N°19.429, como se indica:</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
          <w:bCs/>
          <w:sz w:val="24"/>
          <w:szCs w:val="24"/>
          <w:lang w:eastAsia="es-ES"/>
        </w:rPr>
      </w:pPr>
    </w:p>
    <w:tbl>
      <w:tblPr>
        <w:tblStyle w:val="Tablaconcuadrcula1"/>
        <w:tblW w:w="8505" w:type="dxa"/>
        <w:tblLook w:val="04A0" w:firstRow="1" w:lastRow="0" w:firstColumn="1" w:lastColumn="0" w:noHBand="0" w:noVBand="1"/>
      </w:tblPr>
      <w:tblGrid>
        <w:gridCol w:w="2479"/>
        <w:gridCol w:w="3049"/>
        <w:gridCol w:w="2977"/>
      </w:tblGrid>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rPr>
                <w:rFonts w:ascii="Arial" w:eastAsia="Times New Roman" w:hAnsi="Arial" w:cs="Arial"/>
                <w:b/>
                <w:bCs/>
                <w:lang w:eastAsia="es-ES"/>
              </w:rPr>
            </w:pPr>
            <w:r w:rsidRPr="00AA0E89">
              <w:rPr>
                <w:rFonts w:ascii="Arial" w:eastAsia="Times New Roman" w:hAnsi="Arial" w:cs="Arial"/>
                <w:b/>
                <w:lang w:eastAsia="es-ES"/>
              </w:rPr>
              <w:t>ESTAMENTO</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MONTO VIGENTE</w:t>
            </w:r>
          </w:p>
        </w:tc>
        <w:tc>
          <w:tcPr>
            <w:tcW w:w="2977"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MONTO 2015</w:t>
            </w:r>
          </w:p>
        </w:tc>
      </w:tr>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rPr>
                <w:rFonts w:ascii="Arial" w:eastAsia="Times New Roman" w:hAnsi="Arial" w:cs="Arial"/>
                <w:b/>
                <w:bCs/>
                <w:lang w:eastAsia="es-ES"/>
              </w:rPr>
            </w:pPr>
            <w:r w:rsidRPr="00AA0E89">
              <w:rPr>
                <w:rFonts w:ascii="Arial" w:eastAsia="Times New Roman" w:hAnsi="Arial" w:cs="Arial"/>
                <w:b/>
                <w:lang w:eastAsia="es-ES"/>
              </w:rPr>
              <w:t>AUXILIAR</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w:t>
            </w:r>
            <w:r w:rsidRPr="00AA0E89">
              <w:rPr>
                <w:rFonts w:ascii="Arial" w:eastAsia="Times New Roman" w:hAnsi="Arial" w:cs="Arial"/>
                <w:b/>
                <w:bCs/>
                <w:lang w:eastAsia="es-ES"/>
              </w:rPr>
              <w:t>260.285.-</w:t>
            </w:r>
          </w:p>
        </w:tc>
        <w:tc>
          <w:tcPr>
            <w:tcW w:w="2977"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bCs/>
                <w:lang w:eastAsia="es-ES"/>
              </w:rPr>
              <w:t>$310.000.-</w:t>
            </w:r>
          </w:p>
        </w:tc>
      </w:tr>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rPr>
                <w:rFonts w:ascii="Arial" w:eastAsia="Times New Roman" w:hAnsi="Arial" w:cs="Arial"/>
                <w:b/>
                <w:bCs/>
                <w:lang w:eastAsia="es-ES"/>
              </w:rPr>
            </w:pPr>
            <w:r w:rsidRPr="00AA0E89">
              <w:rPr>
                <w:rFonts w:ascii="Arial" w:eastAsia="Times New Roman" w:hAnsi="Arial" w:cs="Arial"/>
                <w:b/>
                <w:lang w:eastAsia="es-ES"/>
              </w:rPr>
              <w:t>ADMINISTRATIVO</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w:t>
            </w:r>
            <w:r w:rsidRPr="00AA0E89">
              <w:rPr>
                <w:rFonts w:ascii="Arial" w:eastAsia="Times New Roman" w:hAnsi="Arial" w:cs="Arial"/>
                <w:b/>
                <w:bCs/>
                <w:lang w:eastAsia="es-ES"/>
              </w:rPr>
              <w:t>295.181.-</w:t>
            </w:r>
          </w:p>
        </w:tc>
        <w:tc>
          <w:tcPr>
            <w:tcW w:w="2977"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bCs/>
                <w:lang w:eastAsia="es-ES"/>
              </w:rPr>
              <w:t>$345.000.-</w:t>
            </w:r>
          </w:p>
        </w:tc>
      </w:tr>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rPr>
                <w:rFonts w:ascii="Arial" w:eastAsia="Times New Roman" w:hAnsi="Arial" w:cs="Arial"/>
                <w:b/>
                <w:bCs/>
                <w:lang w:eastAsia="es-ES"/>
              </w:rPr>
            </w:pPr>
            <w:r w:rsidRPr="00AA0E89">
              <w:rPr>
                <w:rFonts w:ascii="Arial" w:eastAsia="Times New Roman" w:hAnsi="Arial" w:cs="Arial"/>
                <w:b/>
                <w:lang w:eastAsia="es-ES"/>
              </w:rPr>
              <w:t xml:space="preserve">TÉCNICO      </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w:t>
            </w:r>
            <w:r w:rsidRPr="00AA0E89">
              <w:rPr>
                <w:rFonts w:ascii="Arial" w:eastAsia="Times New Roman" w:hAnsi="Arial" w:cs="Arial"/>
                <w:b/>
                <w:bCs/>
                <w:lang w:eastAsia="es-ES"/>
              </w:rPr>
              <w:t>317.506.-</w:t>
            </w:r>
          </w:p>
        </w:tc>
        <w:tc>
          <w:tcPr>
            <w:tcW w:w="2977"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bCs/>
                <w:lang w:eastAsia="es-ES"/>
              </w:rPr>
              <w:t>$367.000.-</w:t>
            </w:r>
          </w:p>
        </w:tc>
      </w:tr>
    </w:tbl>
    <w:p w:rsidR="00FB4889" w:rsidRPr="00AA0E89" w:rsidRDefault="00FB4889" w:rsidP="00FB4889">
      <w:pPr>
        <w:widowControl w:val="0"/>
        <w:autoSpaceDE w:val="0"/>
        <w:autoSpaceDN w:val="0"/>
        <w:adjustRightInd w:val="0"/>
        <w:spacing w:after="0" w:line="240" w:lineRule="auto"/>
        <w:contextualSpacing/>
        <w:rPr>
          <w:rFonts w:ascii="Arial" w:eastAsia="Times New Roman" w:hAnsi="Arial" w:cs="Arial"/>
          <w:bCs/>
          <w:sz w:val="24"/>
          <w:szCs w:val="24"/>
          <w:lang w:eastAsia="es-ES"/>
        </w:rPr>
      </w:pPr>
    </w:p>
    <w:p w:rsidR="00FB4889" w:rsidRPr="00AA0E89" w:rsidRDefault="00FB4889" w:rsidP="00FB4889">
      <w:pPr>
        <w:widowControl w:val="0"/>
        <w:tabs>
          <w:tab w:val="left" w:pos="2835"/>
        </w:tabs>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20.</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Bono de invierno para pensionados</w:t>
      </w:r>
      <w:r w:rsidRPr="00AA0E89">
        <w:rPr>
          <w:rFonts w:ascii="Arial" w:eastAsia="Times New Roman" w:hAnsi="Arial" w:cs="Arial"/>
          <w:bCs/>
          <w:sz w:val="24"/>
          <w:szCs w:val="24"/>
          <w:lang w:eastAsia="es-ES"/>
        </w:rPr>
        <w:t>. Otorga un bono de invierno no imponible ni tributable, para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los pensionados del sistema establecido en el decreto ley N°3.500,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y a los beneficiarios de pensiones básicas solidarias de vejez.</w:t>
      </w:r>
    </w:p>
    <w:p w:rsidR="00FB4889" w:rsidRPr="00AA0E89" w:rsidRDefault="00FB4889" w:rsidP="00FB4889">
      <w:pPr>
        <w:widowControl w:val="0"/>
        <w:tabs>
          <w:tab w:val="left" w:pos="2835"/>
        </w:tabs>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p>
    <w:tbl>
      <w:tblPr>
        <w:tblStyle w:val="Tablaconcuadrcula1"/>
        <w:tblW w:w="4696" w:type="pct"/>
        <w:tblLook w:val="04A0" w:firstRow="1" w:lastRow="0" w:firstColumn="1" w:lastColumn="0" w:noHBand="0" w:noVBand="1"/>
      </w:tblPr>
      <w:tblGrid>
        <w:gridCol w:w="3796"/>
        <w:gridCol w:w="4175"/>
      </w:tblGrid>
      <w:tr w:rsidR="00FB4889" w:rsidRPr="00AA0E89" w:rsidTr="00AD4143">
        <w:tc>
          <w:tcPr>
            <w:tcW w:w="238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BENEFICIO</w:t>
            </w:r>
          </w:p>
        </w:tc>
        <w:tc>
          <w:tcPr>
            <w:tcW w:w="261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MONTO</w:t>
            </w:r>
          </w:p>
        </w:tc>
      </w:tr>
      <w:tr w:rsidR="00FB4889" w:rsidRPr="00AA0E89" w:rsidTr="00AD4143">
        <w:tc>
          <w:tcPr>
            <w:tcW w:w="238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BONO DE INVIERNO</w:t>
            </w:r>
          </w:p>
        </w:tc>
        <w:tc>
          <w:tcPr>
            <w:tcW w:w="261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 xml:space="preserve">  $55.094.- </w:t>
            </w:r>
          </w:p>
        </w:tc>
      </w:tr>
    </w:tbl>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21, inciso primero.</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Aguinaldo de Fiestas Patrias</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sector pasivo.</w:t>
      </w:r>
      <w:r w:rsidRPr="00AA0E89">
        <w:rPr>
          <w:rFonts w:ascii="Arial" w:eastAsia="Times New Roman" w:hAnsi="Arial" w:cs="Arial"/>
          <w:bCs/>
          <w:sz w:val="24"/>
          <w:szCs w:val="24"/>
          <w:lang w:eastAsia="es-ES"/>
        </w:rPr>
        <w:t xml:space="preserve"> Otorga por una sola vez, a los pensionados del Instituto de Previsión Social, del Instituto de Seguridad Laboral, de las Cajas de Previsión y de las Mutualidades de Empleadores de la ley N°16.744, que tengan algunas de estas calidades al 31 de agosto del año 2015, un aguinaldo de Fiestas Patrias el año 2015. Este aguinaldo se incrementará por cada persona que, a la misma fecha, tengan acreditadas como causantes de asignación familiar o maternal, aun cuando no perciban dichos beneficios por aplicación de lo dispuesto en el artículo 1º de la ley N°18.987. También tendrán derecho al aguinaldo de Fiestas Patrias, en las condiciones que establece el Proyecto de Ley, los beneficiarios de las pensiones básicas solidarias; de la Ley N°19.123; del artículo 1° de la Ley N°19.992; del decreto ley N°3.500, de 1980, que se encuentren percibiendo pensiones mínimas con garantía estatal, conforme al Título VII de dicho cuerpo legal; del referido decreto ley que se encuentren percibiendo un aporte previsional solidario; de las indemnizaciones del artículo 11 de la ley N°19.129, y del subsidio a que se refiere el artículo 35 de la ley N°20.255. </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tbl>
      <w:tblPr>
        <w:tblStyle w:val="Tablaconcuadrcula1"/>
        <w:tblW w:w="4696" w:type="pct"/>
        <w:tblLook w:val="04A0" w:firstRow="1" w:lastRow="0" w:firstColumn="1" w:lastColumn="0" w:noHBand="0" w:noVBand="1"/>
      </w:tblPr>
      <w:tblGrid>
        <w:gridCol w:w="5068"/>
        <w:gridCol w:w="2903"/>
      </w:tblGrid>
      <w:tr w:rsidR="00FB4889" w:rsidRPr="00AA0E89" w:rsidTr="00AD4143">
        <w:tc>
          <w:tcPr>
            <w:tcW w:w="317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BENEFICIO</w:t>
            </w:r>
          </w:p>
        </w:tc>
        <w:tc>
          <w:tcPr>
            <w:tcW w:w="182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MONTO</w:t>
            </w:r>
          </w:p>
        </w:tc>
      </w:tr>
      <w:tr w:rsidR="00FB4889" w:rsidRPr="00AA0E89" w:rsidTr="00AD4143">
        <w:tc>
          <w:tcPr>
            <w:tcW w:w="317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AGUINALDO FIESTAS PATRIAS</w:t>
            </w:r>
          </w:p>
        </w:tc>
        <w:tc>
          <w:tcPr>
            <w:tcW w:w="182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$17.140.-</w:t>
            </w:r>
          </w:p>
        </w:tc>
      </w:tr>
      <w:tr w:rsidR="00FB4889" w:rsidRPr="00AA0E89" w:rsidTr="00AD4143">
        <w:tc>
          <w:tcPr>
            <w:tcW w:w="317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INCREMENTO por acreditar causante de asignación familiar o maternal</w:t>
            </w:r>
          </w:p>
        </w:tc>
        <w:tc>
          <w:tcPr>
            <w:tcW w:w="1821" w:type="pct"/>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$8.793.-</w:t>
            </w:r>
          </w:p>
        </w:tc>
      </w:tr>
    </w:tbl>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
          <w:bCs/>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21, inciso sexto.</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 xml:space="preserve">Aguinaldo de Navidad sector pasivo. </w:t>
      </w:r>
      <w:r w:rsidRPr="00AA0E89">
        <w:rPr>
          <w:rFonts w:ascii="Arial" w:eastAsia="Times New Roman" w:hAnsi="Arial" w:cs="Arial"/>
          <w:bCs/>
          <w:sz w:val="24"/>
          <w:szCs w:val="24"/>
          <w:lang w:eastAsia="es-ES"/>
        </w:rPr>
        <w:t xml:space="preserve">Otorga por una sola vez a los pensionados y a los beneficiarios del subsidio a que se refiere el artículo 35 de la Ley N°20.255 y de la indemnización establecida en el artículo 11 de la ley N°19.129, un Aguinaldo de Navidad para el año 2015. Dicho aguinaldo se incrementará por cada persona que, a la misma fecha, tengan acreditadas como causantes de asignación familiar o maternal, aun cuando no perciban esos beneficios por aplicación de lo dispuesto en el artículo 1º de la Ley N°18.987. </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tbl>
      <w:tblPr>
        <w:tblStyle w:val="Tablaconcuadrcula1"/>
        <w:tblW w:w="4784" w:type="pct"/>
        <w:tblLook w:val="04A0" w:firstRow="1" w:lastRow="0" w:firstColumn="1" w:lastColumn="0" w:noHBand="0" w:noVBand="1"/>
      </w:tblPr>
      <w:tblGrid>
        <w:gridCol w:w="5069"/>
        <w:gridCol w:w="3051"/>
      </w:tblGrid>
      <w:tr w:rsidR="00FB4889" w:rsidRPr="00AA0E89" w:rsidTr="00AD4143">
        <w:tc>
          <w:tcPr>
            <w:tcW w:w="3121" w:type="pct"/>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BENEFICIO</w:t>
            </w:r>
          </w:p>
        </w:tc>
        <w:tc>
          <w:tcPr>
            <w:tcW w:w="1879" w:type="pct"/>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widowControl w:val="0"/>
              <w:autoSpaceDE w:val="0"/>
              <w:autoSpaceDN w:val="0"/>
              <w:adjustRightInd w:val="0"/>
              <w:jc w:val="center"/>
              <w:rPr>
                <w:rFonts w:ascii="Arial" w:eastAsia="Times New Roman" w:hAnsi="Arial" w:cs="Arial"/>
                <w:b/>
                <w:bCs/>
                <w:sz w:val="24"/>
                <w:szCs w:val="24"/>
                <w:lang w:eastAsia="es-ES"/>
              </w:rPr>
            </w:pPr>
            <w:r w:rsidRPr="00AA0E89">
              <w:rPr>
                <w:rFonts w:ascii="Arial" w:eastAsia="Times New Roman" w:hAnsi="Arial" w:cs="Arial"/>
                <w:b/>
                <w:sz w:val="24"/>
                <w:szCs w:val="24"/>
                <w:lang w:eastAsia="es-ES"/>
              </w:rPr>
              <w:t>MONTO</w:t>
            </w:r>
          </w:p>
        </w:tc>
      </w:tr>
      <w:tr w:rsidR="00FB4889" w:rsidRPr="00AA0E89" w:rsidTr="00AD4143">
        <w:tc>
          <w:tcPr>
            <w:tcW w:w="3121" w:type="pct"/>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AGUINALDO NAVIDAD</w:t>
            </w:r>
          </w:p>
        </w:tc>
        <w:tc>
          <w:tcPr>
            <w:tcW w:w="1879" w:type="pct"/>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widowControl w:val="0"/>
              <w:autoSpaceDE w:val="0"/>
              <w:autoSpaceDN w:val="0"/>
              <w:adjustRightInd w:val="0"/>
              <w:jc w:val="center"/>
              <w:rPr>
                <w:rFonts w:ascii="Arial" w:eastAsia="Times New Roman" w:hAnsi="Arial" w:cs="Arial"/>
                <w:b/>
                <w:bCs/>
                <w:sz w:val="24"/>
                <w:szCs w:val="24"/>
                <w:lang w:eastAsia="es-ES"/>
              </w:rPr>
            </w:pPr>
            <w:r w:rsidRPr="00AA0E89">
              <w:rPr>
                <w:rFonts w:ascii="Arial" w:eastAsia="Times New Roman" w:hAnsi="Arial" w:cs="Arial"/>
                <w:b/>
                <w:sz w:val="24"/>
                <w:szCs w:val="24"/>
                <w:lang w:eastAsia="es-ES"/>
              </w:rPr>
              <w:t>$19.700.-</w:t>
            </w:r>
          </w:p>
        </w:tc>
      </w:tr>
      <w:tr w:rsidR="00FB4889" w:rsidRPr="00AA0E89" w:rsidTr="00AD4143">
        <w:tc>
          <w:tcPr>
            <w:tcW w:w="3121" w:type="pct"/>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INCREMENTO por acreditar causante de asignación familiar o maternal</w:t>
            </w:r>
          </w:p>
        </w:tc>
        <w:tc>
          <w:tcPr>
            <w:tcW w:w="1879" w:type="pct"/>
            <w:tcBorders>
              <w:top w:val="single" w:sz="4" w:space="0" w:color="auto"/>
              <w:left w:val="single" w:sz="4" w:space="0" w:color="auto"/>
              <w:bottom w:val="single" w:sz="4" w:space="0" w:color="auto"/>
              <w:right w:val="single" w:sz="4" w:space="0" w:color="auto"/>
            </w:tcBorders>
            <w:vAlign w:val="center"/>
            <w:hideMark/>
          </w:tcPr>
          <w:p w:rsidR="00FB4889" w:rsidRPr="00AA0E89" w:rsidRDefault="00FB4889" w:rsidP="00AD4143">
            <w:pPr>
              <w:widowControl w:val="0"/>
              <w:autoSpaceDE w:val="0"/>
              <w:autoSpaceDN w:val="0"/>
              <w:adjustRightInd w:val="0"/>
              <w:jc w:val="center"/>
              <w:rPr>
                <w:rFonts w:ascii="Arial" w:eastAsia="Times New Roman" w:hAnsi="Arial" w:cs="Arial"/>
                <w:b/>
                <w:bCs/>
                <w:sz w:val="24"/>
                <w:szCs w:val="24"/>
                <w:lang w:eastAsia="es-ES"/>
              </w:rPr>
            </w:pPr>
            <w:r w:rsidRPr="00AA0E89">
              <w:rPr>
                <w:rFonts w:ascii="Arial" w:eastAsia="Times New Roman" w:hAnsi="Arial" w:cs="Arial"/>
                <w:b/>
                <w:sz w:val="24"/>
                <w:szCs w:val="24"/>
                <w:lang w:eastAsia="es-ES"/>
              </w:rPr>
              <w:t>$11.130.-</w:t>
            </w:r>
          </w:p>
        </w:tc>
      </w:tr>
    </w:tbl>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23</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Bonificación Extraordinaria trimestral</w:t>
      </w:r>
      <w:r w:rsidRPr="00AA0E89">
        <w:rPr>
          <w:rFonts w:ascii="Arial" w:eastAsia="Times New Roman" w:hAnsi="Arial" w:cs="Arial"/>
          <w:bCs/>
          <w:sz w:val="24"/>
          <w:szCs w:val="24"/>
          <w:lang w:eastAsia="es-ES"/>
        </w:rPr>
        <w:t xml:space="preserve">. Se otorga, a contar del 1° de enero de 2015, una Bonificación Extraordinaria trimestral, contemplada en la ley N°19.536 para enfermeras y matronas que se desempeñan en los establecimientos de los Servicios de Salud, por la suma de </w:t>
      </w:r>
      <w:r w:rsidRPr="00AA0E89">
        <w:rPr>
          <w:rFonts w:ascii="Arial" w:eastAsia="Times New Roman" w:hAnsi="Arial" w:cs="Arial"/>
          <w:b/>
          <w:bCs/>
          <w:sz w:val="24"/>
          <w:szCs w:val="24"/>
          <w:lang w:eastAsia="es-ES"/>
        </w:rPr>
        <w:t>$227.002.-</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xml:space="preserve">- Artículo 25. Bono Especial. </w:t>
      </w:r>
      <w:r w:rsidRPr="00AA0E89">
        <w:rPr>
          <w:rFonts w:ascii="Arial" w:eastAsia="Times New Roman" w:hAnsi="Arial" w:cs="Arial"/>
          <w:bCs/>
          <w:sz w:val="24"/>
          <w:szCs w:val="24"/>
          <w:lang w:eastAsia="es-ES"/>
        </w:rPr>
        <w:t>Se concede, por una sola vez, a los trabajadores de las instituciones mencionadas en los artículos 2°, 3°, 5° y 6° de la presente ley, un bono especial no imponible, y que no constituirá renta para ningún efecto legal, que se pagará en el curso del mes de diciembre de 2014.</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tbl>
      <w:tblPr>
        <w:tblStyle w:val="Tablaconcuadrcula1"/>
        <w:tblW w:w="4696" w:type="pct"/>
        <w:tblLook w:val="04A0" w:firstRow="1" w:lastRow="0" w:firstColumn="1" w:lastColumn="0" w:noHBand="0" w:noVBand="1"/>
      </w:tblPr>
      <w:tblGrid>
        <w:gridCol w:w="5068"/>
        <w:gridCol w:w="2903"/>
      </w:tblGrid>
      <w:tr w:rsidR="00FB4889" w:rsidRPr="00AA0E89" w:rsidTr="00AD4143">
        <w:tc>
          <w:tcPr>
            <w:tcW w:w="317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REMUNERACIÓN BRUTA EN NOVIEMBRE 2014</w:t>
            </w:r>
          </w:p>
        </w:tc>
        <w:tc>
          <w:tcPr>
            <w:tcW w:w="182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MONTO</w:t>
            </w:r>
          </w:p>
        </w:tc>
      </w:tr>
      <w:tr w:rsidR="00FB4889" w:rsidRPr="00AA0E89" w:rsidTr="00AD4143">
        <w:tc>
          <w:tcPr>
            <w:tcW w:w="317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Igual o inferior a $716.580.-</w:t>
            </w:r>
          </w:p>
        </w:tc>
        <w:tc>
          <w:tcPr>
            <w:tcW w:w="182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$250.000.-</w:t>
            </w:r>
          </w:p>
        </w:tc>
      </w:tr>
      <w:tr w:rsidR="00FB4889" w:rsidRPr="00AA0E89" w:rsidTr="00AD4143">
        <w:tc>
          <w:tcPr>
            <w:tcW w:w="317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Superior a $716.580.- y que no exceda de $2.185.574.-</w:t>
            </w:r>
          </w:p>
        </w:tc>
        <w:tc>
          <w:tcPr>
            <w:tcW w:w="182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Cs/>
                <w:lang w:eastAsia="es-ES"/>
              </w:rPr>
            </w:pPr>
            <w:r w:rsidRPr="00AA0E89">
              <w:rPr>
                <w:rFonts w:ascii="Arial" w:eastAsia="Times New Roman" w:hAnsi="Arial" w:cs="Arial"/>
                <w:b/>
                <w:bCs/>
                <w:lang w:eastAsia="es-ES"/>
              </w:rPr>
              <w:t>$125.000.-</w:t>
            </w:r>
          </w:p>
        </w:tc>
      </w:tr>
    </w:tbl>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26</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Bono de vacaciones</w:t>
      </w:r>
      <w:r w:rsidRPr="00AA0E89">
        <w:rPr>
          <w:rFonts w:ascii="Arial" w:eastAsia="Times New Roman" w:hAnsi="Arial" w:cs="Arial"/>
          <w:bCs/>
          <w:sz w:val="24"/>
          <w:szCs w:val="24"/>
          <w:lang w:eastAsia="es-ES"/>
        </w:rPr>
        <w:t>. Se concede, por una sola vez, a los trabajadores de las instituciones mencionadas en los artículos 2°, 3°, 5° y 6° de la presente ley, un bono de vacaciones no imponible, y que no constituirá renta para ningún efecto legal, que se pagará en el curso del mes de enero de 2015, según lo siguiente:</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p>
    <w:tbl>
      <w:tblPr>
        <w:tblStyle w:val="Tablaconcuadrcula1"/>
        <w:tblW w:w="4696" w:type="pct"/>
        <w:tblLook w:val="04A0" w:firstRow="1" w:lastRow="0" w:firstColumn="1" w:lastColumn="0" w:noHBand="0" w:noVBand="1"/>
      </w:tblPr>
      <w:tblGrid>
        <w:gridCol w:w="4784"/>
        <w:gridCol w:w="3187"/>
      </w:tblGrid>
      <w:tr w:rsidR="00FB4889" w:rsidRPr="00AA0E89" w:rsidTr="00AD4143">
        <w:tc>
          <w:tcPr>
            <w:tcW w:w="300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REMUNERACIÓN EN NOVIEMBRE 2014</w:t>
            </w:r>
          </w:p>
        </w:tc>
        <w:tc>
          <w:tcPr>
            <w:tcW w:w="199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MONTO</w:t>
            </w:r>
          </w:p>
        </w:tc>
      </w:tr>
      <w:tr w:rsidR="00FB4889" w:rsidRPr="00AA0E89" w:rsidTr="00AD4143">
        <w:tc>
          <w:tcPr>
            <w:tcW w:w="300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Igual o inferior a $660.000.- líquidos</w:t>
            </w:r>
          </w:p>
        </w:tc>
        <w:tc>
          <w:tcPr>
            <w:tcW w:w="199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$100.000.-</w:t>
            </w:r>
          </w:p>
        </w:tc>
      </w:tr>
      <w:tr w:rsidR="00FB4889" w:rsidRPr="00AA0E89" w:rsidTr="00AD4143">
        <w:tc>
          <w:tcPr>
            <w:tcW w:w="3001"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Superior a $660.000.- líquidos y que no exceda remuneración bruta de $2.185.574.-</w:t>
            </w:r>
          </w:p>
        </w:tc>
        <w:tc>
          <w:tcPr>
            <w:tcW w:w="1999"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$70.000.-</w:t>
            </w:r>
          </w:p>
        </w:tc>
      </w:tr>
    </w:tbl>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sz w:val="24"/>
          <w:szCs w:val="24"/>
          <w:lang w:eastAsia="es-ES"/>
        </w:rPr>
      </w:pPr>
      <w:r w:rsidRPr="00AA0E89">
        <w:rPr>
          <w:rFonts w:ascii="Arial" w:eastAsia="Times New Roman" w:hAnsi="Arial" w:cs="Arial"/>
          <w:b/>
          <w:bCs/>
          <w:sz w:val="24"/>
          <w:szCs w:val="24"/>
          <w:lang w:eastAsia="es-ES"/>
        </w:rPr>
        <w:t xml:space="preserve">- Artículo 28. Aumento de línea de corte para el otorgamiento </w:t>
      </w:r>
      <w:r w:rsidRPr="00AA0E89">
        <w:rPr>
          <w:rFonts w:ascii="Arial" w:eastAsia="Times New Roman" w:hAnsi="Arial" w:cs="Arial"/>
          <w:b/>
          <w:sz w:val="24"/>
          <w:szCs w:val="24"/>
          <w:lang w:eastAsia="es-ES"/>
        </w:rPr>
        <w:t xml:space="preserve">de Aguinaldos y Bonos para quienes perciben asignación de Zona. </w:t>
      </w:r>
      <w:r w:rsidRPr="00AA0E89">
        <w:rPr>
          <w:rFonts w:ascii="Arial" w:eastAsia="Times New Roman" w:hAnsi="Arial" w:cs="Arial"/>
          <w:sz w:val="24"/>
          <w:szCs w:val="24"/>
          <w:lang w:eastAsia="es-ES"/>
        </w:rPr>
        <w:t xml:space="preserve">La cantidad de </w:t>
      </w:r>
      <w:r w:rsidRPr="00AA0E89">
        <w:rPr>
          <w:rFonts w:ascii="Arial" w:eastAsia="Times New Roman" w:hAnsi="Arial" w:cs="Arial"/>
          <w:b/>
          <w:sz w:val="24"/>
          <w:szCs w:val="24"/>
          <w:lang w:eastAsia="es-ES"/>
        </w:rPr>
        <w:t>$660.000</w:t>
      </w:r>
      <w:r w:rsidRPr="00AA0E89">
        <w:rPr>
          <w:rFonts w:ascii="Arial" w:eastAsia="Times New Roman" w:hAnsi="Arial" w:cs="Arial"/>
          <w:sz w:val="24"/>
          <w:szCs w:val="24"/>
          <w:lang w:eastAsia="es-ES"/>
        </w:rPr>
        <w:t xml:space="preserve">.- establecida en el inciso segundo de los artículos 2º y 8º y en el inciso primero de los artículos 14 y 25, todos del presente Proyecto de Ley, se incrementará en </w:t>
      </w:r>
      <w:r w:rsidRPr="00AA0E89">
        <w:rPr>
          <w:rFonts w:ascii="Arial" w:eastAsia="Times New Roman" w:hAnsi="Arial" w:cs="Arial"/>
          <w:b/>
          <w:sz w:val="24"/>
          <w:szCs w:val="24"/>
          <w:lang w:eastAsia="es-ES"/>
        </w:rPr>
        <w:t>$32.400.-</w:t>
      </w:r>
      <w:r w:rsidRPr="00AA0E89">
        <w:rPr>
          <w:rFonts w:ascii="Arial" w:eastAsia="Times New Roman" w:hAnsi="Arial" w:cs="Arial"/>
          <w:sz w:val="24"/>
          <w:szCs w:val="24"/>
          <w:lang w:eastAsia="es-ES"/>
        </w:rPr>
        <w:t xml:space="preserve"> para el sólo efecto de calcular los montos diferenciados de los aguinaldos de Navidad y Fiestas </w:t>
      </w:r>
      <w:r w:rsidRPr="00AA0E89">
        <w:rPr>
          <w:rFonts w:ascii="Arial" w:eastAsia="Times New Roman" w:hAnsi="Arial" w:cs="Arial"/>
          <w:sz w:val="24"/>
          <w:szCs w:val="24"/>
          <w:lang w:eastAsia="es-ES"/>
        </w:rPr>
        <w:lastRenderedPageBreak/>
        <w:t xml:space="preserve">Patrias, de la bonificación adicional al bono de escolaridad y del bono de vacaciones no imponible que les corresponda percibir a los funcionarios beneficiarios de la asignación de zona a que se refiere el artículo 7º del decreto ley N°249, de 1973, aumentada conforme lo prescrito en los artículos 1º, 2º y 3º de la ley N°19.354, cuando corresponda. Igualmente, la cantidad señalada en el artículo 19 se incrementará en </w:t>
      </w:r>
      <w:r w:rsidRPr="00AA0E89">
        <w:rPr>
          <w:rFonts w:ascii="Arial" w:eastAsia="Times New Roman" w:hAnsi="Arial" w:cs="Arial"/>
          <w:b/>
          <w:sz w:val="24"/>
          <w:szCs w:val="24"/>
          <w:lang w:eastAsia="es-ES"/>
        </w:rPr>
        <w:t>$32.400.-</w:t>
      </w:r>
      <w:r w:rsidRPr="00AA0E89">
        <w:rPr>
          <w:rFonts w:ascii="Arial" w:eastAsia="Times New Roman" w:hAnsi="Arial" w:cs="Arial"/>
          <w:sz w:val="24"/>
          <w:szCs w:val="24"/>
          <w:lang w:eastAsia="es-ES"/>
        </w:rPr>
        <w:t xml:space="preserve"> para los mismos efectos antes indicados. </w:t>
      </w:r>
      <w:r w:rsidRPr="00AA0E89">
        <w:rPr>
          <w:rFonts w:ascii="Arial" w:eastAsia="Times New Roman" w:hAnsi="Arial" w:cs="Arial"/>
          <w:bCs/>
          <w:sz w:val="24"/>
          <w:szCs w:val="24"/>
          <w:lang w:eastAsia="es-ES"/>
        </w:rPr>
        <w:t xml:space="preserve">Del mismo modo, las cantidades de $716.580.- y de  $2.185.574.- señaladas en el artículo 25 de esta iniciativa legal se incrementarán en </w:t>
      </w:r>
      <w:r w:rsidRPr="00AA0E89">
        <w:rPr>
          <w:rFonts w:ascii="Arial" w:eastAsia="Times New Roman" w:hAnsi="Arial" w:cs="Arial"/>
          <w:b/>
          <w:bCs/>
          <w:sz w:val="24"/>
          <w:szCs w:val="24"/>
          <w:lang w:eastAsia="es-ES"/>
        </w:rPr>
        <w:t>$32.400</w:t>
      </w:r>
      <w:r w:rsidRPr="00AA0E89">
        <w:rPr>
          <w:rFonts w:ascii="Arial" w:eastAsia="Times New Roman" w:hAnsi="Arial" w:cs="Arial"/>
          <w:bCs/>
          <w:sz w:val="24"/>
          <w:szCs w:val="24"/>
          <w:lang w:eastAsia="es-ES"/>
        </w:rPr>
        <w:t xml:space="preserve">.- </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30.</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Bono extraordinario denominado “Bono de Desempeño Laboral” al personal asistente de la educación.</w:t>
      </w:r>
      <w:r w:rsidRPr="00AA0E89">
        <w:rPr>
          <w:rFonts w:ascii="Arial" w:eastAsia="Times New Roman" w:hAnsi="Arial" w:cs="Arial"/>
          <w:bCs/>
          <w:sz w:val="24"/>
          <w:szCs w:val="24"/>
          <w:lang w:eastAsia="es-ES"/>
        </w:rPr>
        <w:t xml:space="preserve"> Concede, por una sola vez, un bono extraordinario denominado “Bono de Desempeño Laboral”, destinado al personal asistente de la educación, de los establecimientos educacionales administrados directamente por las municipalidades o por corporaciones privadas sin fines de lucro creadas por éstas para administrar la educación municipal, en los establecimientos regidos por el decreto ley N°3.166, de 1980. El pago del presente bono se realizará en dos cuotas iguales, pagaderas en los meses de diciembre de 2014 y enero de 2015. El bono señalado, será otorgado en función del resultado de la aplicación del indicador general de evaluación, de la siguiente manera: </w:t>
      </w: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Cs/>
          <w:sz w:val="24"/>
          <w:szCs w:val="24"/>
          <w:lang w:eastAsia="es-ES"/>
        </w:rPr>
      </w:pPr>
    </w:p>
    <w:tbl>
      <w:tblPr>
        <w:tblStyle w:val="Tablaconcuadrcula1"/>
        <w:tblW w:w="4696" w:type="pct"/>
        <w:tblLook w:val="04A0" w:firstRow="1" w:lastRow="0" w:firstColumn="1" w:lastColumn="0" w:noHBand="0" w:noVBand="1"/>
      </w:tblPr>
      <w:tblGrid>
        <w:gridCol w:w="4926"/>
        <w:gridCol w:w="3045"/>
      </w:tblGrid>
      <w:tr w:rsidR="00FB4889" w:rsidRPr="00AA0E89" w:rsidTr="00AD4143">
        <w:tc>
          <w:tcPr>
            <w:tcW w:w="309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 xml:space="preserve">PORCENTAJE DE EVALUACIÓN Y JORNADA DE 44 Ó 45 HORAS                         </w:t>
            </w:r>
          </w:p>
        </w:tc>
        <w:tc>
          <w:tcPr>
            <w:tcW w:w="191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 xml:space="preserve">MONTOS </w:t>
            </w:r>
          </w:p>
        </w:tc>
      </w:tr>
      <w:tr w:rsidR="00FB4889" w:rsidRPr="00AA0E89" w:rsidTr="00AD4143">
        <w:tc>
          <w:tcPr>
            <w:tcW w:w="309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80% o más</w:t>
            </w:r>
          </w:p>
        </w:tc>
        <w:tc>
          <w:tcPr>
            <w:tcW w:w="191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$243.800.-</w:t>
            </w:r>
          </w:p>
        </w:tc>
      </w:tr>
      <w:tr w:rsidR="00FB4889" w:rsidRPr="00AA0E89" w:rsidTr="00AD4143">
        <w:tc>
          <w:tcPr>
            <w:tcW w:w="309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 xml:space="preserve">Menor a 80% y superior a 55% </w:t>
            </w:r>
          </w:p>
        </w:tc>
        <w:tc>
          <w:tcPr>
            <w:tcW w:w="191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$186.560.-</w:t>
            </w:r>
          </w:p>
        </w:tc>
      </w:tr>
      <w:tr w:rsidR="00FB4889" w:rsidRPr="00AA0E89" w:rsidTr="00AD4143">
        <w:tc>
          <w:tcPr>
            <w:tcW w:w="309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 xml:space="preserve">Igual o menor a 55% </w:t>
            </w:r>
          </w:p>
        </w:tc>
        <w:tc>
          <w:tcPr>
            <w:tcW w:w="1910" w:type="pct"/>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$143.100.-</w:t>
            </w:r>
          </w:p>
        </w:tc>
      </w:tr>
    </w:tbl>
    <w:p w:rsidR="00FB4889" w:rsidRPr="00AA0E89" w:rsidRDefault="00FB4889" w:rsidP="00FB4889">
      <w:pPr>
        <w:widowControl w:val="0"/>
        <w:autoSpaceDE w:val="0"/>
        <w:autoSpaceDN w:val="0"/>
        <w:adjustRightInd w:val="0"/>
        <w:spacing w:after="0" w:line="240" w:lineRule="auto"/>
        <w:jc w:val="both"/>
        <w:rPr>
          <w:rFonts w:ascii="Arial" w:eastAsia="Times New Roman" w:hAnsi="Arial" w:cs="Arial"/>
          <w:bCs/>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36.</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Faculta otorgar</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alimentación a funcionarios de planta y a contrata que trabajen directamente en la atención de pacientes en los establecimientos de salud dependientes de los Servicios de Salud</w:t>
      </w:r>
      <w:r w:rsidRPr="00AA0E89">
        <w:rPr>
          <w:rFonts w:ascii="Arial" w:eastAsia="Times New Roman" w:hAnsi="Arial" w:cs="Arial"/>
          <w:bCs/>
          <w:sz w:val="24"/>
          <w:szCs w:val="24"/>
          <w:lang w:eastAsia="es-ES"/>
        </w:rPr>
        <w:t xml:space="preserve">. A partir de la fecha de publicación de la presente Ley, se dispone que los Establecimientos de Salud dependientes de los Servicios de Salud, podrán proporcionar y financiar alimentación a sus funcionarios de planta y a contrata que trabajen directamente en la atención de pacientes, de conformidad a las disposiciones que serán fijadas en un reglamento que deberá dictar el Ministerio de Salud, que, además deberá ser suscrito por el Ministro de Hacienda. </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sz w:val="24"/>
          <w:szCs w:val="24"/>
          <w:lang w:eastAsia="es-ES"/>
        </w:rPr>
      </w:pPr>
      <w:r w:rsidRPr="00AA0E89">
        <w:rPr>
          <w:rFonts w:ascii="Arial" w:eastAsia="Times New Roman" w:hAnsi="Arial" w:cs="Arial"/>
          <w:b/>
          <w:bCs/>
          <w:sz w:val="24"/>
          <w:szCs w:val="24"/>
          <w:lang w:eastAsia="es-ES"/>
        </w:rPr>
        <w:t>- Artículo 37</w:t>
      </w:r>
      <w:r w:rsidRPr="00AA0E89">
        <w:rPr>
          <w:rFonts w:ascii="Arial" w:eastAsia="Times New Roman" w:hAnsi="Arial" w:cs="Arial"/>
          <w:bCs/>
          <w:sz w:val="24"/>
          <w:szCs w:val="24"/>
          <w:lang w:eastAsia="es-ES"/>
        </w:rPr>
        <w:t>.</w:t>
      </w:r>
      <w:r w:rsidRPr="00AA0E89">
        <w:rPr>
          <w:rFonts w:ascii="Arial" w:eastAsia="Times New Roman" w:hAnsi="Arial" w:cs="Arial"/>
          <w:b/>
          <w:sz w:val="24"/>
          <w:szCs w:val="24"/>
          <w:lang w:eastAsia="es-ES"/>
        </w:rPr>
        <w:t xml:space="preserve">Reasigna cupos hasta el año 2016 para la Bonificación por Retiro Voluntario para funcionarios del Poder Judicial. </w:t>
      </w:r>
      <w:r w:rsidRPr="00AA0E89">
        <w:rPr>
          <w:rFonts w:ascii="Arial" w:eastAsia="Times New Roman" w:hAnsi="Arial" w:cs="Arial"/>
          <w:sz w:val="24"/>
          <w:szCs w:val="24"/>
          <w:lang w:eastAsia="es-ES"/>
        </w:rPr>
        <w:t xml:space="preserve">En el Proyecto de Ley se establece que las funcionarias y funcionarios del Poder Judicial señalados en la ley N°20.708 podrán acceder a las bonificaciones que establecen sus artículos 1° y 5°, en la medida en que cumplan con los requisitos legales y fijen la fecha de cese de sus funciones no más allá del 31 de marzo de ese mismo año. En tanto, los funcionarios que hubieren cumplido las edades exigidas por la ley, entre el 2 de julio de 2014 y el 30 de junio de 2015, podrán acceder a los mismos beneficios, en la medida en que cumpliendo las demás exigencias legales, hagan dejación voluntaria de sus cargos hasta el 31 de marzo de 2016. </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sz w:val="24"/>
          <w:szCs w:val="24"/>
          <w:lang w:eastAsia="es-ES"/>
        </w:rPr>
      </w:pPr>
      <w:r w:rsidRPr="00AA0E89">
        <w:rPr>
          <w:rFonts w:ascii="Arial" w:eastAsia="Times New Roman" w:hAnsi="Arial" w:cs="Arial"/>
          <w:b/>
          <w:bCs/>
          <w:sz w:val="24"/>
          <w:szCs w:val="24"/>
          <w:lang w:eastAsia="es-ES"/>
        </w:rPr>
        <w:t>- Artículo 38</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 xml:space="preserve">Se establece </w:t>
      </w:r>
      <w:proofErr w:type="spellStart"/>
      <w:r w:rsidRPr="00AA0E89">
        <w:rPr>
          <w:rFonts w:ascii="Arial" w:eastAsia="Times New Roman" w:hAnsi="Arial" w:cs="Arial"/>
          <w:b/>
          <w:color w:val="333333"/>
          <w:sz w:val="24"/>
          <w:szCs w:val="24"/>
          <w:lang w:val="es-ES" w:eastAsia="es-ES"/>
        </w:rPr>
        <w:t>Imponibilidad</w:t>
      </w:r>
      <w:proofErr w:type="spellEnd"/>
      <w:r w:rsidRPr="00AA0E89">
        <w:rPr>
          <w:rFonts w:ascii="Arial" w:eastAsia="Times New Roman" w:hAnsi="Arial" w:cs="Arial"/>
          <w:b/>
          <w:color w:val="333333"/>
          <w:sz w:val="24"/>
          <w:szCs w:val="24"/>
          <w:lang w:val="es-ES" w:eastAsia="es-ES"/>
        </w:rPr>
        <w:t xml:space="preserve"> de la </w:t>
      </w:r>
      <w:r w:rsidRPr="00AA0E89">
        <w:rPr>
          <w:rFonts w:ascii="Arial" w:eastAsia="Times New Roman" w:hAnsi="Arial" w:cs="Arial"/>
          <w:b/>
          <w:color w:val="333333"/>
          <w:sz w:val="24"/>
          <w:szCs w:val="24"/>
          <w:lang w:val="es-ES" w:eastAsia="es-ES"/>
        </w:rPr>
        <w:lastRenderedPageBreak/>
        <w:t xml:space="preserve">bonificación especial de las Universidades Estatales. </w:t>
      </w:r>
      <w:r w:rsidRPr="00AA0E89">
        <w:rPr>
          <w:rFonts w:ascii="Arial" w:eastAsia="Times New Roman" w:hAnsi="Arial" w:cs="Arial"/>
          <w:sz w:val="24"/>
          <w:szCs w:val="24"/>
          <w:lang w:eastAsia="es-ES"/>
        </w:rPr>
        <w:t xml:space="preserve">A contar del 1 de enero de 2015, se modifica el artículo 12 de la ley N°20.374. Para tales efectos, el Fisco contribuirá al financiamiento de tal bonificación imponible en la forma que muestra la siguiente tabla, por universidad: el año 2015 se aportará lo señalado en la columna “Monto año 2015”; en 2016  corresponderá lo indicado anteriormente, más la columna “Incremento año 2016”, todo reajustado acorde al porcentaje de reajuste de las remuneraciones del sector público que corresponda al año inmediatamente anterior. </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sz w:val="24"/>
          <w:szCs w:val="24"/>
          <w:lang w:eastAsia="es-ES"/>
        </w:rPr>
      </w:pPr>
    </w:p>
    <w:tbl>
      <w:tblPr>
        <w:tblStyle w:val="Tablaconcuadrcula1"/>
        <w:tblW w:w="8080" w:type="dxa"/>
        <w:tblLook w:val="04A0" w:firstRow="1" w:lastRow="0" w:firstColumn="1" w:lastColumn="0" w:noHBand="0" w:noVBand="1"/>
      </w:tblPr>
      <w:tblGrid>
        <w:gridCol w:w="2479"/>
        <w:gridCol w:w="3049"/>
        <w:gridCol w:w="2552"/>
      </w:tblGrid>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UNIVERSIDAD</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lang w:eastAsia="es-ES"/>
              </w:rPr>
            </w:pPr>
            <w:r w:rsidRPr="00AA0E89">
              <w:rPr>
                <w:rFonts w:ascii="Arial" w:eastAsia="Times New Roman" w:hAnsi="Arial" w:cs="Arial"/>
                <w:b/>
                <w:lang w:eastAsia="es-ES"/>
              </w:rPr>
              <w:t xml:space="preserve">MONTO AÑO 2015 </w:t>
            </w:r>
          </w:p>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(Miles de $)</w:t>
            </w:r>
          </w:p>
        </w:tc>
        <w:tc>
          <w:tcPr>
            <w:tcW w:w="2552"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lang w:eastAsia="es-ES"/>
              </w:rPr>
              <w:t>INCREMENTO AÑO 2016 (miles de $)</w:t>
            </w:r>
          </w:p>
        </w:tc>
      </w:tr>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ARTURO PRAT</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$613.591.-</w:t>
            </w:r>
          </w:p>
        </w:tc>
        <w:tc>
          <w:tcPr>
            <w:tcW w:w="2552"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bCs/>
                <w:lang w:eastAsia="es-ES"/>
              </w:rPr>
              <w:t>$55.780.-</w:t>
            </w:r>
          </w:p>
        </w:tc>
      </w:tr>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DE ANTOFAGASTA</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$613.588.-</w:t>
            </w:r>
          </w:p>
        </w:tc>
        <w:tc>
          <w:tcPr>
            <w:tcW w:w="2552"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bCs/>
                <w:lang w:eastAsia="es-ES"/>
              </w:rPr>
              <w:t>$55.963.-</w:t>
            </w:r>
          </w:p>
        </w:tc>
      </w:tr>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DE MAGALLANES</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$613.588.-</w:t>
            </w:r>
          </w:p>
        </w:tc>
        <w:tc>
          <w:tcPr>
            <w:tcW w:w="2552"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bCs/>
                <w:lang w:eastAsia="es-ES"/>
              </w:rPr>
              <w:t>$55.963.-</w:t>
            </w:r>
          </w:p>
        </w:tc>
      </w:tr>
      <w:tr w:rsidR="00FB4889" w:rsidRPr="00AA0E89" w:rsidTr="00AD4143">
        <w:tc>
          <w:tcPr>
            <w:tcW w:w="247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lang w:eastAsia="es-ES"/>
              </w:rPr>
              <w:t>DE TARAPACÁ</w:t>
            </w:r>
          </w:p>
        </w:tc>
        <w:tc>
          <w:tcPr>
            <w:tcW w:w="3049"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jc w:val="center"/>
              <w:rPr>
                <w:rFonts w:ascii="Arial" w:eastAsia="Times New Roman" w:hAnsi="Arial" w:cs="Arial"/>
                <w:b/>
                <w:bCs/>
                <w:lang w:eastAsia="es-ES"/>
              </w:rPr>
            </w:pPr>
            <w:r w:rsidRPr="00AA0E89">
              <w:rPr>
                <w:rFonts w:ascii="Arial" w:eastAsia="Times New Roman" w:hAnsi="Arial" w:cs="Arial"/>
                <w:b/>
                <w:bCs/>
                <w:lang w:eastAsia="es-ES"/>
              </w:rPr>
              <w:t>$626.132.-</w:t>
            </w:r>
          </w:p>
        </w:tc>
        <w:tc>
          <w:tcPr>
            <w:tcW w:w="2552" w:type="dxa"/>
            <w:tcBorders>
              <w:top w:val="single" w:sz="4" w:space="0" w:color="auto"/>
              <w:left w:val="single" w:sz="4" w:space="0" w:color="auto"/>
              <w:bottom w:val="single" w:sz="4" w:space="0" w:color="auto"/>
              <w:right w:val="single" w:sz="4" w:space="0" w:color="auto"/>
            </w:tcBorders>
            <w:hideMark/>
          </w:tcPr>
          <w:p w:rsidR="00FB4889" w:rsidRPr="00AA0E89" w:rsidRDefault="00FB4889" w:rsidP="00AD4143">
            <w:pPr>
              <w:widowControl w:val="0"/>
              <w:autoSpaceDE w:val="0"/>
              <w:autoSpaceDN w:val="0"/>
              <w:adjustRightInd w:val="0"/>
              <w:contextualSpacing/>
              <w:jc w:val="center"/>
              <w:rPr>
                <w:rFonts w:ascii="Arial" w:eastAsia="Times New Roman" w:hAnsi="Arial" w:cs="Arial"/>
                <w:b/>
                <w:bCs/>
                <w:lang w:eastAsia="es-ES"/>
              </w:rPr>
            </w:pPr>
            <w:r w:rsidRPr="00AA0E89">
              <w:rPr>
                <w:rFonts w:ascii="Arial" w:eastAsia="Times New Roman" w:hAnsi="Arial" w:cs="Arial"/>
                <w:b/>
                <w:bCs/>
                <w:lang w:eastAsia="es-ES"/>
              </w:rPr>
              <w:t>$56.921.-</w:t>
            </w:r>
          </w:p>
        </w:tc>
      </w:tr>
    </w:tbl>
    <w:p w:rsidR="00FB4889" w:rsidRPr="00AA0E89" w:rsidRDefault="00FB4889" w:rsidP="00FB4889">
      <w:pPr>
        <w:widowControl w:val="0"/>
        <w:autoSpaceDE w:val="0"/>
        <w:autoSpaceDN w:val="0"/>
        <w:adjustRightInd w:val="0"/>
        <w:spacing w:after="0" w:line="240" w:lineRule="auto"/>
        <w:contextualSpacing/>
        <w:rPr>
          <w:rFonts w:ascii="Arial" w:eastAsia="Times New Roman" w:hAnsi="Arial" w:cs="Arial"/>
          <w:b/>
          <w:bCs/>
          <w:sz w:val="24"/>
          <w:szCs w:val="24"/>
          <w:lang w:eastAsia="es-ES"/>
        </w:rPr>
      </w:pPr>
    </w:p>
    <w:p w:rsidR="00FB4889" w:rsidRPr="00AA0E89" w:rsidRDefault="00FB4889" w:rsidP="00FB4889">
      <w:pPr>
        <w:widowControl w:val="0"/>
        <w:autoSpaceDE w:val="0"/>
        <w:autoSpaceDN w:val="0"/>
        <w:adjustRightInd w:val="0"/>
        <w:spacing w:after="0" w:line="240" w:lineRule="auto"/>
        <w:contextualSpacing/>
        <w:jc w:val="both"/>
        <w:rPr>
          <w:rFonts w:ascii="Arial" w:eastAsia="Times New Roman" w:hAnsi="Arial" w:cs="Arial"/>
          <w:b/>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r w:rsidRPr="00AA0E89">
        <w:rPr>
          <w:rFonts w:ascii="Arial" w:eastAsia="Times New Roman" w:hAnsi="Arial" w:cs="Arial"/>
          <w:b/>
          <w:bCs/>
          <w:sz w:val="24"/>
          <w:szCs w:val="24"/>
          <w:lang w:eastAsia="es-ES"/>
        </w:rPr>
        <w:t>- Artículo 39</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Asignación por desempeño en Condiciones Difíciles a los Asistentes de la Educación que ejercen funciones en establecimientos que sean calificados como de desempeño difícil</w:t>
      </w:r>
      <w:r w:rsidRPr="00AA0E89">
        <w:rPr>
          <w:rFonts w:ascii="Arial" w:eastAsia="Times New Roman" w:hAnsi="Arial" w:cs="Arial"/>
          <w:bCs/>
          <w:sz w:val="24"/>
          <w:szCs w:val="24"/>
          <w:lang w:eastAsia="es-ES"/>
        </w:rPr>
        <w:t>. Concede, para los años 2015 y 2016, una asignación por desempeño en condiciones difíciles a los asistentes de la educación que ejercen funciones en establecimientos que sean calificados como de desempeño difícil, conforme a lo establecido en los artículos 50 y 84 del DFL N°1 de Educación, de 1996.</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sz w:val="24"/>
          <w:szCs w:val="24"/>
          <w:lang w:eastAsia="es-ES"/>
        </w:rPr>
      </w:pPr>
      <w:r w:rsidRPr="00AA0E89">
        <w:rPr>
          <w:rFonts w:ascii="Arial" w:eastAsia="Times New Roman" w:hAnsi="Arial" w:cs="Arial"/>
          <w:b/>
          <w:bCs/>
          <w:sz w:val="24"/>
          <w:szCs w:val="24"/>
          <w:lang w:eastAsia="es-ES"/>
        </w:rPr>
        <w:t>- Artículo 40.</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Incrementa bonificación especial para los Asistentes de la Educación de la Provincia de Chiloé</w:t>
      </w:r>
      <w:r w:rsidRPr="00AA0E89">
        <w:rPr>
          <w:rFonts w:ascii="Arial" w:eastAsia="Times New Roman" w:hAnsi="Arial" w:cs="Arial"/>
          <w:bCs/>
          <w:sz w:val="24"/>
          <w:szCs w:val="24"/>
          <w:lang w:eastAsia="es-ES"/>
        </w:rPr>
        <w:t xml:space="preserve">. A contar del 1 de enero de 2015, la bonificación especial establecida en el artículo 30 de la ley N°20.313, respecto de la Provincia de Chiloé, será de un monto trimestral de $196.300.- </w:t>
      </w:r>
    </w:p>
    <w:p w:rsidR="00FB4889" w:rsidRPr="00AA0E89" w:rsidRDefault="00FB4889" w:rsidP="00FB4889">
      <w:pPr>
        <w:widowControl w:val="0"/>
        <w:autoSpaceDE w:val="0"/>
        <w:autoSpaceDN w:val="0"/>
        <w:adjustRightInd w:val="0"/>
        <w:spacing w:after="0" w:line="240" w:lineRule="auto"/>
        <w:ind w:firstLine="2835"/>
        <w:contextualSpacing/>
        <w:jc w:val="both"/>
        <w:rPr>
          <w:rFonts w:ascii="Arial" w:eastAsia="Times New Roman" w:hAnsi="Arial" w:cs="Arial"/>
          <w:bCs/>
          <w:sz w:val="24"/>
          <w:szCs w:val="24"/>
          <w:lang w:eastAsia="es-ES"/>
        </w:rPr>
      </w:pPr>
    </w:p>
    <w:p w:rsidR="00FB4889" w:rsidRPr="00AA0E89" w:rsidRDefault="00FB4889" w:rsidP="00FB4889">
      <w:pPr>
        <w:autoSpaceDN w:val="0"/>
        <w:spacing w:after="0" w:line="240" w:lineRule="auto"/>
        <w:ind w:firstLine="2835"/>
        <w:contextualSpacing/>
        <w:jc w:val="both"/>
        <w:rPr>
          <w:rFonts w:ascii="Arial" w:eastAsia="Times New Roman" w:hAnsi="Arial" w:cs="Arial"/>
          <w:b/>
          <w:sz w:val="24"/>
          <w:szCs w:val="24"/>
          <w:lang w:eastAsia="es-ES"/>
        </w:rPr>
      </w:pPr>
      <w:r w:rsidRPr="00AA0E89">
        <w:rPr>
          <w:rFonts w:ascii="Arial" w:eastAsia="Times New Roman" w:hAnsi="Arial" w:cs="Arial"/>
          <w:b/>
          <w:sz w:val="24"/>
          <w:szCs w:val="24"/>
          <w:lang w:eastAsia="es-ES"/>
        </w:rPr>
        <w:t xml:space="preserve">II. EFECTOS DEL PROYECTO SOBRE EL PRESUPUESTO FISCAL. </w:t>
      </w:r>
    </w:p>
    <w:p w:rsidR="00FB4889" w:rsidRPr="00AA0E89" w:rsidRDefault="00FB4889" w:rsidP="00FB4889">
      <w:pPr>
        <w:autoSpaceDN w:val="0"/>
        <w:spacing w:after="0" w:line="240" w:lineRule="auto"/>
        <w:ind w:firstLine="2835"/>
        <w:contextualSpacing/>
        <w:rPr>
          <w:rFonts w:ascii="Arial" w:eastAsia="Times New Roman" w:hAnsi="Arial" w:cs="Arial"/>
          <w:b/>
          <w:sz w:val="24"/>
          <w:szCs w:val="24"/>
          <w:lang w:eastAsia="es-ES"/>
        </w:rPr>
      </w:pP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bCs/>
          <w:sz w:val="24"/>
          <w:szCs w:val="24"/>
          <w:lang w:eastAsia="es-ES"/>
        </w:rPr>
      </w:pPr>
      <w:r w:rsidRPr="00AA0E89">
        <w:rPr>
          <w:rFonts w:ascii="Arial" w:eastAsia="Times New Roman" w:hAnsi="Arial" w:cs="Arial"/>
          <w:bCs/>
          <w:sz w:val="24"/>
          <w:szCs w:val="24"/>
          <w:lang w:eastAsia="es-ES"/>
        </w:rPr>
        <w:t xml:space="preserve">El costo que importará la ejecución de este Proyecto de Ley es de </w:t>
      </w:r>
      <w:r w:rsidRPr="00AA0E89">
        <w:rPr>
          <w:rFonts w:ascii="Arial" w:eastAsia="Times New Roman" w:hAnsi="Arial" w:cs="Arial"/>
          <w:b/>
          <w:bCs/>
          <w:sz w:val="24"/>
          <w:szCs w:val="24"/>
          <w:lang w:eastAsia="es-ES"/>
        </w:rPr>
        <w:t>$275.357.- millones</w:t>
      </w:r>
      <w:r w:rsidRPr="00AA0E89">
        <w:rPr>
          <w:rFonts w:ascii="Arial" w:eastAsia="Times New Roman" w:hAnsi="Arial" w:cs="Arial"/>
          <w:bCs/>
          <w:sz w:val="24"/>
          <w:szCs w:val="24"/>
          <w:lang w:eastAsia="es-ES"/>
        </w:rPr>
        <w:t xml:space="preserve"> el año 2014 y de </w:t>
      </w:r>
      <w:r w:rsidRPr="00AA0E89">
        <w:rPr>
          <w:rFonts w:ascii="Arial" w:eastAsia="Times New Roman" w:hAnsi="Arial" w:cs="Arial"/>
          <w:b/>
          <w:bCs/>
          <w:sz w:val="24"/>
          <w:szCs w:val="24"/>
          <w:lang w:eastAsia="es-ES"/>
        </w:rPr>
        <w:t xml:space="preserve">$1.014.642.- millones </w:t>
      </w:r>
      <w:r w:rsidRPr="00AA0E89">
        <w:rPr>
          <w:rFonts w:ascii="Arial" w:eastAsia="Times New Roman" w:hAnsi="Arial" w:cs="Arial"/>
          <w:bCs/>
          <w:sz w:val="24"/>
          <w:szCs w:val="24"/>
          <w:lang w:eastAsia="es-ES"/>
        </w:rPr>
        <w:t xml:space="preserve">el año 2015. </w:t>
      </w: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bCs/>
          <w:sz w:val="24"/>
          <w:szCs w:val="24"/>
          <w:lang w:eastAsia="es-ES"/>
        </w:rPr>
      </w:pP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sz w:val="24"/>
          <w:szCs w:val="24"/>
          <w:lang w:eastAsia="es-ES"/>
        </w:rPr>
      </w:pPr>
      <w:r w:rsidRPr="00AA0E89">
        <w:rPr>
          <w:rFonts w:ascii="Arial" w:eastAsia="Times New Roman" w:hAnsi="Arial" w:cs="Arial"/>
          <w:sz w:val="24"/>
          <w:szCs w:val="24"/>
          <w:lang w:eastAsia="es-ES"/>
        </w:rPr>
        <w:t>El mayor gasto que represente en el año 2014 a los órganos y servicios la aplicación de esta ley, se financiará con los recursos contemplados en el subtítulo 21 de sus respectivos presupuestos y, en lo que faltare, con reasignaciones presupuestarias y, o transferencias de la Partida Presupuestaria Tesoro Público. Para el pago de los aguinaldos se podrá poner fondos a disposición con imputación directa del ítem 50-01-03-24-03.104 de la Partida Presupuestaria Tesoro Público.</w:t>
      </w: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sz w:val="24"/>
          <w:szCs w:val="24"/>
          <w:lang w:eastAsia="es-ES"/>
        </w:rPr>
      </w:pP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bCs/>
          <w:sz w:val="24"/>
          <w:szCs w:val="24"/>
          <w:lang w:eastAsia="es-ES"/>
        </w:rPr>
      </w:pPr>
      <w:r w:rsidRPr="00AA0E89">
        <w:rPr>
          <w:rFonts w:ascii="Arial" w:eastAsia="Times New Roman" w:hAnsi="Arial" w:cs="Arial"/>
          <w:sz w:val="24"/>
          <w:szCs w:val="24"/>
          <w:lang w:eastAsia="es-ES"/>
        </w:rPr>
        <w:t xml:space="preserve">El gasto que irrogue durante el año 2015 a los órganos y servicios públicos incluidos en la Ley de Presupuestos para dicho año, la aplicación de lo dispuesto en los artículos 1º, 8º, 13, 14 y 16 de esta ley, se financiará con los recursos contemplados en el subtítulo 21 de sus respectivos presupuestos y, si correspondiere, con reasignaciones </w:t>
      </w:r>
      <w:r w:rsidRPr="00AA0E89">
        <w:rPr>
          <w:rFonts w:ascii="Arial" w:eastAsia="Times New Roman" w:hAnsi="Arial" w:cs="Arial"/>
          <w:sz w:val="24"/>
          <w:szCs w:val="24"/>
          <w:lang w:eastAsia="es-ES"/>
        </w:rPr>
        <w:lastRenderedPageBreak/>
        <w:t>presupuestarias y/o con transferencias del ítem señalado en el inciso precedente del presupuesto para el año 2015, y en lo que faltare, mediante aumento del aporte fiscal con cargo a mayores ingresos, en cuyo caso se entenderá incrementada en el equivalente a la aplicación de dichos mayores ingresos la suma global de gastos respectiva que se apruebe en la Ley de Presupuestos para 2015</w:t>
      </w:r>
      <w:r w:rsidRPr="00AA0E89">
        <w:rPr>
          <w:rFonts w:ascii="Arial" w:eastAsia="Times New Roman" w:hAnsi="Arial" w:cs="Arial"/>
          <w:bCs/>
          <w:sz w:val="24"/>
          <w:szCs w:val="24"/>
          <w:lang w:eastAsia="es-ES"/>
        </w:rPr>
        <w:t xml:space="preserve"> </w:t>
      </w:r>
      <w:r w:rsidRPr="00AA0E89">
        <w:rPr>
          <w:rFonts w:ascii="Arial" w:eastAsia="Times New Roman" w:hAnsi="Arial" w:cs="Arial"/>
          <w:b/>
          <w:bCs/>
          <w:sz w:val="24"/>
          <w:szCs w:val="24"/>
          <w:lang w:eastAsia="es-ES"/>
        </w:rPr>
        <w:t>(Artículo 29).</w:t>
      </w: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sz w:val="24"/>
          <w:szCs w:val="24"/>
          <w:lang w:eastAsia="es-ES"/>
        </w:rPr>
      </w:pPr>
    </w:p>
    <w:p w:rsidR="00FB4889" w:rsidRPr="00AA0E89" w:rsidRDefault="00FB4889" w:rsidP="00FB4889">
      <w:pPr>
        <w:widowControl w:val="0"/>
        <w:autoSpaceDE w:val="0"/>
        <w:autoSpaceDN w:val="0"/>
        <w:adjustRightInd w:val="0"/>
        <w:spacing w:after="0" w:line="240" w:lineRule="auto"/>
        <w:ind w:firstLine="2835"/>
        <w:jc w:val="both"/>
        <w:rPr>
          <w:rFonts w:ascii="Arial" w:eastAsia="Times New Roman" w:hAnsi="Arial" w:cs="Arial"/>
          <w:sz w:val="24"/>
          <w:szCs w:val="24"/>
          <w:lang w:eastAsia="es-ES"/>
        </w:rPr>
      </w:pPr>
      <w:r w:rsidRPr="00AA0E89">
        <w:rPr>
          <w:rFonts w:ascii="Arial" w:eastAsia="Times New Roman" w:hAnsi="Arial" w:cs="Arial"/>
          <w:sz w:val="24"/>
          <w:szCs w:val="24"/>
          <w:lang w:eastAsia="es-ES"/>
        </w:rPr>
        <w:t>En el cuadro a continuación se presenta el desglose del costo fiscal del Proyecto de Ley para los años 2014 y 2015.</w:t>
      </w:r>
    </w:p>
    <w:p w:rsidR="00FB4889" w:rsidRPr="00AA0E89" w:rsidRDefault="00FB4889" w:rsidP="00FB4889">
      <w:pPr>
        <w:widowControl w:val="0"/>
        <w:tabs>
          <w:tab w:val="left" w:pos="720"/>
          <w:tab w:val="left" w:pos="1440"/>
          <w:tab w:val="left" w:pos="2160"/>
          <w:tab w:val="left" w:pos="2880"/>
          <w:tab w:val="decimal" w:pos="9360"/>
        </w:tabs>
        <w:autoSpaceDE w:val="0"/>
        <w:autoSpaceDN w:val="0"/>
        <w:adjustRightInd w:val="0"/>
        <w:spacing w:after="0" w:line="240" w:lineRule="auto"/>
        <w:jc w:val="both"/>
        <w:rPr>
          <w:rFonts w:ascii="Arial" w:eastAsia="Times New Roman" w:hAnsi="Arial" w:cs="Arial"/>
          <w:lang w:val="es-ES_tradnl" w:eastAsia="es-ES"/>
        </w:rPr>
      </w:pPr>
    </w:p>
    <w:p w:rsidR="00FB4889" w:rsidRPr="00AA0E89" w:rsidRDefault="00FB4889" w:rsidP="00FB4889">
      <w:pPr>
        <w:widowControl w:val="0"/>
        <w:tabs>
          <w:tab w:val="left" w:pos="720"/>
          <w:tab w:val="left" w:pos="1440"/>
          <w:tab w:val="left" w:pos="2160"/>
          <w:tab w:val="left" w:pos="2880"/>
          <w:tab w:val="decimal" w:pos="9360"/>
        </w:tabs>
        <w:autoSpaceDE w:val="0"/>
        <w:autoSpaceDN w:val="0"/>
        <w:adjustRightInd w:val="0"/>
        <w:spacing w:after="0" w:line="240" w:lineRule="auto"/>
        <w:jc w:val="both"/>
        <w:rPr>
          <w:rFonts w:ascii="Arial" w:eastAsia="Times New Roman" w:hAnsi="Arial" w:cs="Arial"/>
          <w:lang w:val="es-ES_tradnl" w:eastAsia="es-ES"/>
        </w:rPr>
      </w:pPr>
      <w:r w:rsidRPr="00AA0E89">
        <w:rPr>
          <w:rFonts w:ascii="Arial" w:eastAsia="Times New Roman" w:hAnsi="Arial" w:cs="Arial"/>
          <w:noProof/>
          <w:lang w:eastAsia="es-CL"/>
        </w:rPr>
        <w:drawing>
          <wp:inline distT="0" distB="0" distL="0" distR="0" wp14:anchorId="7AA28A1F" wp14:editId="4899CFC8">
            <wp:extent cx="5418455" cy="4614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8455" cy="4614545"/>
                    </a:xfrm>
                    <a:prstGeom prst="rect">
                      <a:avLst/>
                    </a:prstGeom>
                    <a:noFill/>
                    <a:ln>
                      <a:noFill/>
                    </a:ln>
                  </pic:spPr>
                </pic:pic>
              </a:graphicData>
            </a:graphic>
          </wp:inline>
        </w:drawing>
      </w: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ind w:firstLine="2880"/>
        <w:jc w:val="both"/>
        <w:rPr>
          <w:rFonts w:ascii="Arial" w:eastAsia="Times New Roman" w:hAnsi="Arial" w:cs="Arial"/>
          <w:sz w:val="24"/>
          <w:szCs w:val="20"/>
          <w:lang w:val="es-ES" w:eastAsia="es-ES"/>
        </w:rPr>
      </w:pPr>
    </w:p>
    <w:p w:rsidR="00FB4889" w:rsidRPr="00AA0E89" w:rsidRDefault="00FB4889" w:rsidP="00FB4889">
      <w:pPr>
        <w:autoSpaceDE w:val="0"/>
        <w:autoSpaceDN w:val="0"/>
        <w:spacing w:after="0" w:line="240" w:lineRule="auto"/>
        <w:ind w:firstLine="2835"/>
        <w:jc w:val="both"/>
        <w:rPr>
          <w:rFonts w:ascii="Arial" w:hAnsi="Arial" w:cs="Arial"/>
          <w:sz w:val="24"/>
          <w:szCs w:val="24"/>
          <w:lang w:val="es-ES_tradnl" w:eastAsia="es-ES"/>
        </w:rPr>
      </w:pPr>
      <w:r w:rsidRPr="00AA0E89">
        <w:rPr>
          <w:rFonts w:ascii="Arial" w:hAnsi="Arial" w:cs="Arial"/>
          <w:sz w:val="24"/>
          <w:szCs w:val="24"/>
          <w:lang w:val="es-ES_tradnl" w:eastAsia="es-ES"/>
        </w:rPr>
        <w:t>Se deja constancia del precedente Informe Financiero en cumplimiento de lo dispuesto en artículo 17, inciso segundo, de la Ley Orgánica Constitucional del Congreso Nacional.</w:t>
      </w:r>
    </w:p>
    <w:p w:rsidR="00FB4889" w:rsidRPr="00AA0E89" w:rsidRDefault="00FB4889" w:rsidP="00FB4889">
      <w:pPr>
        <w:autoSpaceDE w:val="0"/>
        <w:autoSpaceDN w:val="0"/>
        <w:spacing w:after="0" w:line="240" w:lineRule="auto"/>
        <w:ind w:firstLine="2835"/>
        <w:jc w:val="both"/>
        <w:rPr>
          <w:rFonts w:ascii="Arial" w:hAnsi="Arial" w:cs="Arial"/>
          <w:sz w:val="24"/>
          <w:szCs w:val="24"/>
          <w:lang w:val="es-ES_tradnl" w:eastAsia="es-ES"/>
        </w:rPr>
      </w:pPr>
    </w:p>
    <w:p w:rsidR="00F077BF" w:rsidRPr="00AA0E89" w:rsidRDefault="00F077BF" w:rsidP="00FB4889">
      <w:pPr>
        <w:autoSpaceDE w:val="0"/>
        <w:autoSpaceDN w:val="0"/>
        <w:spacing w:after="0" w:line="240" w:lineRule="auto"/>
        <w:ind w:firstLine="2835"/>
        <w:jc w:val="both"/>
        <w:rPr>
          <w:rFonts w:ascii="Arial" w:hAnsi="Arial" w:cs="Arial"/>
          <w:sz w:val="24"/>
          <w:szCs w:val="24"/>
          <w:lang w:val="es-ES_tradnl" w:eastAsia="es-ES"/>
        </w:rPr>
      </w:pPr>
    </w:p>
    <w:p w:rsidR="00FB4889" w:rsidRPr="00AA0E89" w:rsidRDefault="00FB4889" w:rsidP="00FB4889">
      <w:pPr>
        <w:tabs>
          <w:tab w:val="left" w:pos="2835"/>
        </w:tabs>
        <w:spacing w:after="0" w:line="240" w:lineRule="auto"/>
        <w:jc w:val="center"/>
        <w:rPr>
          <w:rFonts w:ascii="Arial" w:eastAsia="Times New Roman" w:hAnsi="Arial" w:cs="Times New Roman"/>
          <w:b/>
          <w:sz w:val="24"/>
          <w:szCs w:val="20"/>
          <w:lang w:val="es-ES_tradnl" w:eastAsia="es-ES"/>
        </w:rPr>
      </w:pPr>
      <w:r w:rsidRPr="00AA0E89">
        <w:rPr>
          <w:rFonts w:ascii="Arial" w:eastAsia="Times New Roman" w:hAnsi="Arial" w:cs="Times New Roman"/>
          <w:b/>
          <w:sz w:val="24"/>
          <w:szCs w:val="20"/>
          <w:lang w:val="es-ES_tradnl" w:eastAsia="es-ES"/>
        </w:rPr>
        <w:t>- - -</w:t>
      </w:r>
    </w:p>
    <w:p w:rsidR="005A76AE" w:rsidRPr="00AA0E89" w:rsidRDefault="005A76AE" w:rsidP="005A76AE">
      <w:pPr>
        <w:tabs>
          <w:tab w:val="left" w:pos="2835"/>
        </w:tabs>
        <w:spacing w:after="0" w:line="240" w:lineRule="auto"/>
        <w:jc w:val="center"/>
        <w:outlineLvl w:val="0"/>
        <w:rPr>
          <w:rFonts w:ascii="Arial" w:eastAsia="Calibri" w:hAnsi="Arial" w:cs="Arial"/>
          <w:b/>
          <w:sz w:val="24"/>
          <w:szCs w:val="24"/>
          <w:lang w:val="es-ES_tradnl"/>
        </w:rPr>
      </w:pPr>
    </w:p>
    <w:p w:rsidR="00F077BF" w:rsidRPr="00AA0E89" w:rsidRDefault="00F077BF" w:rsidP="005A76AE">
      <w:pPr>
        <w:tabs>
          <w:tab w:val="left" w:pos="2835"/>
        </w:tabs>
        <w:spacing w:after="0" w:line="240" w:lineRule="auto"/>
        <w:jc w:val="center"/>
        <w:outlineLvl w:val="0"/>
        <w:rPr>
          <w:rFonts w:ascii="Arial" w:eastAsia="Calibri" w:hAnsi="Arial" w:cs="Arial"/>
          <w:b/>
          <w:sz w:val="24"/>
          <w:szCs w:val="24"/>
          <w:lang w:val="es-ES_tradnl"/>
        </w:rPr>
      </w:pPr>
    </w:p>
    <w:p w:rsidR="005A76AE" w:rsidRPr="00AA0E89" w:rsidRDefault="00F077BF" w:rsidP="005A76AE">
      <w:pPr>
        <w:tabs>
          <w:tab w:val="left" w:pos="2835"/>
        </w:tabs>
        <w:spacing w:after="0" w:line="240" w:lineRule="auto"/>
        <w:jc w:val="center"/>
        <w:rPr>
          <w:rFonts w:ascii="Arial" w:eastAsia="Calibri" w:hAnsi="Arial" w:cs="Arial"/>
          <w:b/>
          <w:sz w:val="24"/>
          <w:szCs w:val="24"/>
        </w:rPr>
      </w:pPr>
      <w:r w:rsidRPr="00AA0E89">
        <w:rPr>
          <w:rFonts w:ascii="Arial" w:eastAsia="Calibri" w:hAnsi="Arial" w:cs="Arial"/>
          <w:b/>
          <w:sz w:val="24"/>
          <w:szCs w:val="24"/>
        </w:rPr>
        <w:t xml:space="preserve">TEXTO DEL </w:t>
      </w:r>
      <w:r w:rsidR="005A76AE" w:rsidRPr="00AA0E89">
        <w:rPr>
          <w:rFonts w:ascii="Arial" w:eastAsia="Calibri" w:hAnsi="Arial" w:cs="Arial"/>
          <w:b/>
          <w:sz w:val="24"/>
          <w:szCs w:val="24"/>
        </w:rPr>
        <w:t xml:space="preserve">PROYECTO </w:t>
      </w:r>
    </w:p>
    <w:p w:rsidR="005A76AE" w:rsidRPr="00AA0E89" w:rsidRDefault="005A76AE" w:rsidP="005A76AE">
      <w:pPr>
        <w:tabs>
          <w:tab w:val="left" w:pos="2835"/>
        </w:tabs>
        <w:spacing w:after="0" w:line="240" w:lineRule="auto"/>
        <w:jc w:val="both"/>
        <w:rPr>
          <w:rFonts w:ascii="Arial" w:eastAsia="Times New Roman" w:hAnsi="Arial" w:cs="Times New Roman"/>
          <w:spacing w:val="-3"/>
          <w:sz w:val="24"/>
          <w:szCs w:val="20"/>
          <w:lang w:val="es-ES_tradnl" w:eastAsia="es-ES"/>
        </w:rPr>
      </w:pPr>
    </w:p>
    <w:p w:rsidR="005A76AE" w:rsidRPr="00AA0E89" w:rsidRDefault="005A76AE" w:rsidP="005A76AE">
      <w:pPr>
        <w:tabs>
          <w:tab w:val="left" w:pos="2835"/>
        </w:tabs>
        <w:spacing w:after="0" w:line="240" w:lineRule="auto"/>
        <w:jc w:val="both"/>
        <w:rPr>
          <w:rFonts w:ascii="Arial" w:eastAsia="Times New Roman" w:hAnsi="Arial" w:cs="Times New Roman"/>
          <w:spacing w:val="-3"/>
          <w:sz w:val="24"/>
          <w:szCs w:val="20"/>
          <w:lang w:val="es-ES_tradnl" w:eastAsia="es-ES"/>
        </w:rPr>
      </w:pPr>
      <w:r w:rsidRPr="00AA0E89">
        <w:rPr>
          <w:rFonts w:ascii="Arial" w:eastAsia="Times New Roman" w:hAnsi="Arial" w:cs="Times New Roman"/>
          <w:spacing w:val="-3"/>
          <w:sz w:val="24"/>
          <w:szCs w:val="20"/>
          <w:lang w:val="es-ES_tradnl" w:eastAsia="es-ES"/>
        </w:rPr>
        <w:tab/>
        <w:t xml:space="preserve">En mérito de los acuerdos precedentemente expuestos, </w:t>
      </w:r>
      <w:r w:rsidR="00F077BF" w:rsidRPr="00AA0E89">
        <w:rPr>
          <w:rFonts w:ascii="Arial" w:eastAsia="Times New Roman" w:hAnsi="Arial" w:cs="Times New Roman"/>
          <w:spacing w:val="-3"/>
          <w:sz w:val="24"/>
          <w:szCs w:val="20"/>
          <w:lang w:val="es-ES_tradnl" w:eastAsia="es-ES"/>
        </w:rPr>
        <w:t>la</w:t>
      </w:r>
      <w:r w:rsidRPr="00AA0E89">
        <w:rPr>
          <w:rFonts w:ascii="Arial" w:eastAsia="Times New Roman" w:hAnsi="Arial" w:cs="Times New Roman"/>
          <w:spacing w:val="-3"/>
          <w:sz w:val="24"/>
          <w:szCs w:val="20"/>
          <w:lang w:val="es-ES_tradnl" w:eastAsia="es-ES"/>
        </w:rPr>
        <w:t xml:space="preserve"> Comisión de Hacienda tiene el honor de proponer la aprobación del proyecto de ley en informe, en los mismos términos que lo hiciera la Cámara de Diputados, cuyo texto es el siguiente:</w:t>
      </w:r>
    </w:p>
    <w:p w:rsidR="005A510A" w:rsidRPr="00AA0E89" w:rsidRDefault="00F077BF" w:rsidP="00F077BF">
      <w:pPr>
        <w:tabs>
          <w:tab w:val="left" w:pos="2552"/>
        </w:tabs>
        <w:spacing w:after="0" w:line="240" w:lineRule="auto"/>
        <w:jc w:val="center"/>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lastRenderedPageBreak/>
        <w:t>PROYECTO DE LEY:</w:t>
      </w:r>
    </w:p>
    <w:p w:rsidR="00F077BF" w:rsidRPr="00AA0E89" w:rsidRDefault="00F077BF" w:rsidP="00F077BF">
      <w:pPr>
        <w:tabs>
          <w:tab w:val="left" w:pos="2552"/>
        </w:tabs>
        <w:spacing w:after="0" w:line="240" w:lineRule="auto"/>
        <w:jc w:val="center"/>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t xml:space="preserve">“Artículo 1º.- </w:t>
      </w:r>
      <w:proofErr w:type="spellStart"/>
      <w:r w:rsidRPr="00AA0E89">
        <w:rPr>
          <w:rFonts w:ascii="Arial" w:eastAsia="Times New Roman" w:hAnsi="Arial" w:cs="Arial"/>
          <w:bCs/>
          <w:sz w:val="24"/>
          <w:szCs w:val="20"/>
          <w:lang w:val="es-ES_tradnl" w:eastAsia="es-ES"/>
        </w:rPr>
        <w:t>Otórgase</w:t>
      </w:r>
      <w:proofErr w:type="spellEnd"/>
      <w:r w:rsidRPr="00AA0E89">
        <w:rPr>
          <w:rFonts w:ascii="Arial" w:eastAsia="Times New Roman" w:hAnsi="Arial" w:cs="Arial"/>
          <w:bCs/>
          <w:sz w:val="24"/>
          <w:szCs w:val="20"/>
          <w:lang w:val="es-ES_tradnl" w:eastAsia="es-ES"/>
        </w:rPr>
        <w:t xml:space="preserve">, a contar del 1 de diciembre de 2014, un reajuste de 6.0% a las remuneraciones, asignaciones, beneficios y demás retribuciones en dinero, imponibles para salud y pensiones, o no imponibles, de los trabajadores del sector público, incluidos los profesionales regidos por la ley Nº15.076 y el personal del acuerdo complementario de la ley Nº19.297.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El reajuste establecido en el inciso anterior no regirá, sin embargo, para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No regirá, tampoco, para las asignaciones del decreto con fuerza de ley Nº150, de 1982, del Ministerio del Trabajo y Previsión Social, ni respecto de los trabajadores del sector público cuyas remuneraciones sean fijadas por la entidad empleadora.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Las remuneraciones adicionales a que se refiere el inciso primero, establecidas en porcentajes de los sueldos, no se reajustarán directamente, pero se calcularán sobre éstos, reajustados en conformidad con lo establecido en este artículo, a contar del 1 de diciembre de 2014.</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t xml:space="preserve">Artículo 2º.-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por una sola vez, un aguinaldo de Navidad, a los trabajadores que, a la fecha de publicación de esta ley, desempeñen cargos de planta o a contrata de las entidades actualmente regidas por el artículo 1º del decreto ley Nº249, de 1974; el decreto ley Nº3.058, de 1979; los Títulos I, II y IV del decreto ley Nº3.551, de 1981; el decreto con fuerza de ley Nº 1 (G), de 1997, del Ministerio de Defensa Nacional; el decreto con fuerza de ley Nº2 (I), de 1968, del Ministerio del Interior; el decreto con fuerza de ley Nº1 (Investigaciones), de 1980, del Ministerio de Defensa Nacional; a los trabajadores de Astilleros y Maestranzas de la Armada, de Fábricas y Maestranzas del Ejército y de la Empresa Nacional de Aeronáutica de Chile; a los trabajadores cuyas remuneraciones se rigen por las leyes Nº18.460 y Nº18.593; a los señalados en el artículo 35 de la ley Nº18.962; a los trabajadores del acuerdo complementario de la ley Nº19.297, al personal remunerado de conformidad al párrafo 3º del Título VI de la ley Nº19.640 y a los trabajadores de empresas y entidades del Estado que no negocien colectivamente y cuyas remuneraciones se fijen de acuerdo con el artículo 9º del decreto ley Nº1.953, de 1977, o en conformidad con sus leyes orgánicas o por decretos o resoluciones de determinadas autoridades.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t xml:space="preserve">El monto del aguinaldo será de $49.396.- para los trabajadores cuya remuneración líquida percibida en el mes de noviembre de 2014 sea igual o inferior a $660.000.- y de $26.129.-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w:t>
      </w:r>
      <w:r w:rsidRPr="00AA0E89">
        <w:rPr>
          <w:rFonts w:ascii="Arial" w:eastAsia="Times New Roman" w:hAnsi="Arial" w:cs="Arial"/>
          <w:bCs/>
          <w:sz w:val="24"/>
          <w:szCs w:val="20"/>
          <w:lang w:val="es-ES_tradnl" w:eastAsia="es-ES"/>
        </w:rPr>
        <w:lastRenderedPageBreak/>
        <w:t>sola deducción de los impuestos y cotizaciones previsionales de carácter obligatorio.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3º.- El aguinaldo que otorga el artículo anterior corresponderá, asimismo, en los términos que establece dicha disposición, a los trabajadores de las universidades que reciben aporte fiscal directo de acuerdo con el artículo 2º del decreto con fuerza de ley Nº4, de 1981, del Ministerio de Educación, y a los trabajadores de sectores de la Administración del Estado que hayan sido  traspasados a las municipalidades, siempre que tengan alguna de dichas calidades a la fecha de publicación de esta ley.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Artículo 4º.- Los aguinaldos concedidos por los artículos 2º y 3º de esta ley, en lo que se refiere a los órganos y servicios públicos centralizados, serán de cargo del Fisco y, respecto de los servicios descentralizados, de las empresas señaladas expresamente en el artículo 2º y de las entidades a que se refiere el artículo 3º, serán de cargo de la propia entidad empleadora.</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5º.- Los trabajadores de los establecimientos particulares de enseñanza subvencionados por el Estado conforme al decreto con fuerza de ley Nº2, de 1998, del Ministerio de Educación, y de los establecimientos de Educación Técnico Profesional traspasados en administración de acuerdo al decreto ley Nº3.166, de 1980, tendrán derecho, de cargo fiscal, al aguinaldo que concede el artículo 2º de esta ley, en los mismos términos que establece dicha disposición.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6º.- Los trabajadores de las instituciones reconocidas como colaboradoras del Servicio Nacional de Menores, de acuerdo con el decreto ley Nº2.465, de 1979, que reciban las subvenciones establecidas en el artículo 30 de la ley Nº20.032, de las Corporaciones de Asistencia Judicial y de la Fundación de Asistencia Legal a la Familia, tendrán derecho, de cargo fiscal, al aguinaldo que concede el artículo 2º de esta ley, en los mismos términos que determina dicha disposición.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Ministerio de Justicia fijará internamente los procedimientos de entrega de los recursos a las referidas instituciones y de resguardo de su aplicación al pago del beneficio a que se refiere el presente artículo.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lastRenderedPageBreak/>
        <w:tab/>
      </w:r>
      <w:r w:rsidRPr="00AA0E89">
        <w:rPr>
          <w:rFonts w:ascii="Arial" w:eastAsia="Times New Roman" w:hAnsi="Arial" w:cs="Arial"/>
          <w:bCs/>
          <w:sz w:val="24"/>
          <w:szCs w:val="20"/>
          <w:lang w:val="es-ES_tradnl" w:eastAsia="es-ES"/>
        </w:rPr>
        <w:tab/>
        <w:t xml:space="preserve">Dichos recursos se transferirán a través del Servicio Nacional de Menores o de la Secretaría y Administración General del Ministerio de Justicia, según corresponda.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7º.- En los casos a que se refieren </w:t>
      </w:r>
      <w:proofErr w:type="gramStart"/>
      <w:r w:rsidRPr="00AA0E89">
        <w:rPr>
          <w:rFonts w:ascii="Arial" w:eastAsia="Times New Roman" w:hAnsi="Arial" w:cs="Arial"/>
          <w:bCs/>
          <w:sz w:val="24"/>
          <w:szCs w:val="20"/>
          <w:lang w:val="es-ES_tradnl" w:eastAsia="es-ES"/>
        </w:rPr>
        <w:t>los artículos</w:t>
      </w:r>
      <w:proofErr w:type="gramEnd"/>
      <w:r w:rsidRPr="00AA0E89">
        <w:rPr>
          <w:rFonts w:ascii="Arial" w:eastAsia="Times New Roman" w:hAnsi="Arial" w:cs="Arial"/>
          <w:bCs/>
          <w:sz w:val="24"/>
          <w:szCs w:val="20"/>
          <w:lang w:val="es-ES_tradnl" w:eastAsia="es-ES"/>
        </w:rPr>
        <w:t xml:space="preserve"> 3º, 5º y 6º de la presente ley, el pago del aguinaldo se efectuará por el respectivo empleador, el que recibirá los fondos pertinentes del ministerio que corresponda.</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8º.-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por una sola vez, un aguinaldo de Fiestas Patrias del año 2015 a los trabajadores que, al 31 de agosto del año 2015, desempeñen cargos de planta o a contrata en las entidades a que se refiere el artículo 2º, y para los trabajadores a que se refieren los artículos 3º, 5º y 6º de esta ley.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monto del aguinaldo será de $63.600.- para los trabajadores cuya remuneración líquida, que les corresponda percibir en el mes de agosto del año 2015, sea igual o inferior a $660.000.-, y de $44.149.-,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aguinaldo de Fiestas Patrias concedido por este artículo, en lo que se refiere a los órganos y servicios públicos centralizados, será de cargo del Fisco, y respecto de los servicios  descentralizados, de las empresas señaladas expresamente en el artículo 2º, y de las entidades a que se refiere el artículo 3º, será de cargo de la propia entidad empleadora. 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Respecto de los trabajadores de los establecimientos de enseñanza a que se refiere el artículo 5º de esta ley,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los trabajadores de las instituciones a que se refiere el artículo 6º de esta ley, el Ministerio de Justicia fijará internamente los procedimientos de entrega de los recursos a las referidas instituciones y de resguardo de su aplicación al pago del beneficio que otorga el presente artículo. Dichos recursos se transferirán a través del Servicio Nacional de Menores o de la Secretaría y Administración General del Ministerio de Justicia, según corresponda.</w:t>
      </w:r>
    </w:p>
    <w:p w:rsidR="00F077BF" w:rsidRPr="00AA0E89" w:rsidRDefault="00F077BF"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En los casos a que se refieren </w:t>
      </w:r>
      <w:proofErr w:type="gramStart"/>
      <w:r w:rsidRPr="00AA0E89">
        <w:rPr>
          <w:rFonts w:ascii="Arial" w:eastAsia="Times New Roman" w:hAnsi="Arial" w:cs="Arial"/>
          <w:bCs/>
          <w:sz w:val="24"/>
          <w:szCs w:val="20"/>
          <w:lang w:val="es-ES_tradnl" w:eastAsia="es-ES"/>
        </w:rPr>
        <w:t>los artículos</w:t>
      </w:r>
      <w:proofErr w:type="gramEnd"/>
      <w:r w:rsidRPr="00AA0E89">
        <w:rPr>
          <w:rFonts w:ascii="Arial" w:eastAsia="Times New Roman" w:hAnsi="Arial" w:cs="Arial"/>
          <w:bCs/>
          <w:sz w:val="24"/>
          <w:szCs w:val="20"/>
          <w:lang w:val="es-ES_tradnl" w:eastAsia="es-ES"/>
        </w:rPr>
        <w:t xml:space="preserve"> 5º y 6º, el pago del aguinaldo se efectuará por el respectivo empleador, el que </w:t>
      </w:r>
      <w:r w:rsidRPr="00AA0E89">
        <w:rPr>
          <w:rFonts w:ascii="Arial" w:eastAsia="Times New Roman" w:hAnsi="Arial" w:cs="Arial"/>
          <w:bCs/>
          <w:sz w:val="24"/>
          <w:szCs w:val="20"/>
          <w:lang w:val="es-ES_tradnl" w:eastAsia="es-ES"/>
        </w:rPr>
        <w:lastRenderedPageBreak/>
        <w:t>recibirá los fondos pertinentes del ministerio que corresponda, cuando procediere.</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9º.- Los aguinaldos establecidos en los artículos precedentes no corresponderán a los trabajadores cuyas remuneraciones sean pagadas en moneda extranjera.</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10.- Los aguinaldos a que se refiere esta ley no serán imponibles ni tributables y, en consecuencia, no estarán afectos a descuento alguno.</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11.- Los trabajadores a que se refiere esta ley, que se encuentren en goce de subsidio por incapacidad laboral, tendrán derecho al aguinaldo respectivo de acuerdo al monto de la última  remuneración mensual que hubieren percibido.</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2º que exceda a la cantidad que les corresponda percibir por concepto de aguinaldo, en su calidad de pensionado. Al efecto, deberá considerarse el total que represente la suma de su remuneración y su pensión, líquidas.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Cuando, por efectos de contratos o convenios entre empleadores y los trabajadores de entidades contempladas en los artículos anteriores, correspondiere el pago de aguinaldo de Navidad o de Fiestas  Patrias, éstos serán imputables al monto establecido en esta ley y podrán acogerse al financiamiento que ésta señala.</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La diferencia a favor del trabajador que de ello resulte será de cargo de la respectiva entidad empleadora.</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12.- Quienes perciban maliciosamente los aguinaldos que otorga esta ley deberán restituir quintuplicada la cantidad recibida en exceso, sin perjuicio de las sanciones administrativas y penales que  pudieren corresponderles.</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13.-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por una sola vez, a los trabajadores a que se refiere el artículo 1º de esta ley; a los de los servicios traspasados a las municipalidades en virtud de lo dispuesto en el decreto con fuerza de ley Nº1-3.063, de 1980, del Ministerio del Interior; a los trabajadores a que se refiere el Título IV de la ley Nº19.070, que se desempeñen en los establecimientos educacionales regidos por el decreto con fuerza de ley Nº2, de 1998, del Ministerio de Educación; por el decreto ley Nº3.166, de 1980, y los de las Corporaciones de Asistencia Judicial, un bono de escolaridad no imponible ni tributable, por cada hijo de entre cuatro y veinticuatro años de edad, que sea carga familiar reconocida para los efectos del decreto con fuerza de ley Nº150, de 1981, del Ministerio del Trabajo y Previsión Social. Este beneficio se otorgará aun cuando no perciban el beneficio de asignación familiar por aplicación de lo dispuesto en </w:t>
      </w:r>
      <w:r w:rsidRPr="00AA0E89">
        <w:rPr>
          <w:rFonts w:ascii="Arial" w:eastAsia="Times New Roman" w:hAnsi="Arial" w:cs="Arial"/>
          <w:bCs/>
          <w:sz w:val="24"/>
          <w:szCs w:val="20"/>
          <w:lang w:val="es-ES_tradnl" w:eastAsia="es-ES"/>
        </w:rPr>
        <w:lastRenderedPageBreak/>
        <w:t xml:space="preserve">el artículo 1º de la ley Nº18.987, y siempre que se encuentren cursando estudios regulares en los niveles de enseñanza pre básica del 1º nivel de transición, 2º nivel de transición, educación básica o media, educación superior o educación especial, en establecimientos educacionales del Estado o reconocidos por éste. El monto del bono ascenderá a la suma de $61.852.- el que será pagado en 2 cuotas iguales de $30.926.- cada una, la primera en marzo y la segunda en junio del año 2015. Para su pago, podrá estarse a lo que dispone el artículo 7º del decreto con fuerza de ley Nº150, de 1981, del Ministerio del Trabajo y Previsión Social.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Cuando, por efectos de contratos o convenios entre empleadores y los trabajadores de entidades contempladas en el inciso anterior, correspondiere el pago del bono de escolaridad, éste será imputable al monto establecido en este artículo y podrán acogerse al financiamiento que esta ley señala.</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En los casos de jornadas parciales, concurrirán al pago las entidades en que preste sus servicios el trabajador, en la proporción que corresponda.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Quienes perciban maliciosamente este bono deberán restituir quintuplicada la cantidad percibida en exceso, sin perjuicio de las sanciones administrativas y penales que pudieren corresponderles.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14.-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a los trabajadores a que se refiere el artículo anterior, durante el año 2015, una bonificación adicional al bono de escolaridad de $26.129.- por cada hijo que cause este derecho, cuando a la fecha de pago del bono, los funcionarios tengan una remuneración líquida igual o inferior a $660.000.-, la que se pagará con la primera cuota del bono de escolaridad respectivo y se someterá en lo demás a las reglas que rigen dicho beneficio.</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Los valores señalados en el inciso anterior se aplicarán, también, para conceder la bonificación adicional establecida en el artículo 12 de la ley Nº19.553. Esta bonificación adicional es incompatible con la referida en el inciso precedente.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15.-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durante el año 2015, al personal asistente de la educación que se desempeñe en sectores de la Administración del Estado que hayan sido traspasados a las municipalidades, y siempre que tengan alguna de las calidades señaladas en el artículo 2º de la ley Nº19.464, el bono de escolaridad que otorga el artículo 13 y la bonificación adicional del artículo 14 de esta ley, en los mismos términos señalados en ambas disposiciones.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Iguales beneficios tendrá el personal de la educación que tenga las calidades señaladas en el artículo 2º de la ley Nº19.464, que se desempeñe en los establecimientos particulares de enseñanza subvencionados por el Estado, conforme al decreto con fuerza de ley Nº2, de 1998, del Ministerio de Educación, y en los establecimientos de educación técnico-profesional traspasados en administración de acuerdo al decreto ley Nº3.166, de 1980.</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lastRenderedPageBreak/>
        <w:t xml:space="preserve">Artículo 16.- Durante el año 2015 el aporte máximo a que se refiere el artículo 23 del decreto ley Nº249, 1974, tendrá un monto de $107.749.-.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El aporte extraordinario a que se refiere el artículo 13 de la ley Nº19.553 se calculará sobre dicho monto.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17.- </w:t>
      </w:r>
      <w:proofErr w:type="spellStart"/>
      <w:r w:rsidRPr="00AA0E89">
        <w:rPr>
          <w:rFonts w:ascii="Arial" w:eastAsia="Times New Roman" w:hAnsi="Arial" w:cs="Arial"/>
          <w:bCs/>
          <w:sz w:val="24"/>
          <w:szCs w:val="20"/>
          <w:lang w:val="es-ES_tradnl" w:eastAsia="es-ES"/>
        </w:rPr>
        <w:t>Increméntase</w:t>
      </w:r>
      <w:proofErr w:type="spellEnd"/>
      <w:r w:rsidRPr="00AA0E89">
        <w:rPr>
          <w:rFonts w:ascii="Arial" w:eastAsia="Times New Roman" w:hAnsi="Arial" w:cs="Arial"/>
          <w:bCs/>
          <w:sz w:val="24"/>
          <w:szCs w:val="20"/>
          <w:lang w:val="es-ES_tradnl" w:eastAsia="es-ES"/>
        </w:rPr>
        <w:t xml:space="preserve"> en $3.739.680.- miles, el aporte que establece el artículo 2º del decreto con fuerza de ley Nº4, de 1981, del Ministerio de Educación, para el año 2014. Dicho aporte incluye los recursos para otorgar los beneficios a que se refieren los artículos 13 y 14, al personal académico y no académico de las universidades estatales.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La distribución de estos recursos entre las universidades estatales se efectuará, en primer término, en función de las necesidades acreditadas para el pago de los beneficios referidos en el inciso anterior, y el remanente se hará en la misma proporción que corresponda al aporte inicial correspondiente al año 2014.</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18.- </w:t>
      </w:r>
      <w:proofErr w:type="spellStart"/>
      <w:r w:rsidRPr="00AA0E89">
        <w:rPr>
          <w:rFonts w:ascii="Arial" w:eastAsia="Times New Roman" w:hAnsi="Arial" w:cs="Arial"/>
          <w:bCs/>
          <w:sz w:val="24"/>
          <w:szCs w:val="20"/>
          <w:lang w:val="es-ES_tradnl" w:eastAsia="es-ES"/>
        </w:rPr>
        <w:t>Sustitúyese</w:t>
      </w:r>
      <w:proofErr w:type="spellEnd"/>
      <w:r w:rsidRPr="00AA0E89">
        <w:rPr>
          <w:rFonts w:ascii="Arial" w:eastAsia="Times New Roman" w:hAnsi="Arial" w:cs="Arial"/>
          <w:bCs/>
          <w:sz w:val="24"/>
          <w:szCs w:val="20"/>
          <w:lang w:val="es-ES_tradnl" w:eastAsia="es-ES"/>
        </w:rPr>
        <w:t xml:space="preserve">, a partir del 1 de enero del año 2015, los montos de "$ 260.285", "$ 295.181" y "$ 317.506", a que se refiere el artículo 21 de la ley Nº19.429, por "$310.000.-", "$345.000.-" y "$367.000", respectivamente.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19.- Sólo tendrán derecho a los beneficios a que se refieren </w:t>
      </w:r>
      <w:proofErr w:type="gramStart"/>
      <w:r w:rsidRPr="00AA0E89">
        <w:rPr>
          <w:rFonts w:ascii="Arial" w:eastAsia="Times New Roman" w:hAnsi="Arial" w:cs="Arial"/>
          <w:bCs/>
          <w:sz w:val="24"/>
          <w:szCs w:val="20"/>
          <w:lang w:val="es-ES_tradnl" w:eastAsia="es-ES"/>
        </w:rPr>
        <w:t>los artículos</w:t>
      </w:r>
      <w:proofErr w:type="gramEnd"/>
      <w:r w:rsidRPr="00AA0E89">
        <w:rPr>
          <w:rFonts w:ascii="Arial" w:eastAsia="Times New Roman" w:hAnsi="Arial" w:cs="Arial"/>
          <w:bCs/>
          <w:sz w:val="24"/>
          <w:szCs w:val="20"/>
          <w:lang w:val="es-ES_tradnl" w:eastAsia="es-ES"/>
        </w:rPr>
        <w:t xml:space="preserve"> 2º, 8º y 13 los trabajadores cuyas remuneraciones brutas de carácter permanente, en los meses que en cada caso corresponda, sean iguales o inferiores a $2.185.574.-, excluidas las bonificaciones, asignaciones o bonos asociados al desempeño individual, colectivo o institucional.</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20.-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por una sola vez en el año 2015, a los pensionados del Instituto de Previsión Social, del Instituto de Seguridad Laboral, de las Cajas de Previsión y de las Mutualidades de Empleadores de la ley Nº16.744, cuyas pensiones sean de un monto inferior o igual al valor de la pensión mínima de vejez del artículo 26 de la ley Nº15.386, para pensionados de 75 o más años de edad, a la fecha de pago del beneficio; a los pensionados del sistema establecido en el decreto ley Nº3.500,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Nº15.386, para pensionados de 75 o más años de edad, a la fecha de pago del beneficio; y a los beneficiarios de pensiones básicas solidarias de vejez, un bono de invierno de $55.094.-.</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El bono a que se refiere el inciso anterior se pagará en el mes de mayo del año 2015, a todos los pensionados antes señalados que al primer día de dicho mes tengan 65 o más años de edad. Será de cargo fiscal, no constituirá remuneración o renta para ningún efecto </w:t>
      </w:r>
      <w:r w:rsidRPr="00AA0E89">
        <w:rPr>
          <w:rFonts w:ascii="Arial" w:eastAsia="Times New Roman" w:hAnsi="Arial" w:cs="Arial"/>
          <w:bCs/>
          <w:sz w:val="24"/>
          <w:szCs w:val="20"/>
          <w:lang w:val="es-ES_tradnl" w:eastAsia="es-ES"/>
        </w:rPr>
        <w:lastRenderedPageBreak/>
        <w:t xml:space="preserve">legal y, en consecuencia, no será imponible ni tributable y no estará afecto a descuento alguno.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No tendrán derecho a dicho bono quienes sean titulares de más de una pensión de cualquier tipo, incluido el seguro social de la ley Nº16.744, o de pensiones de gracia, salvo cuando éstas no excedan, en su conjunto, del valor de la pensión mínima de vejez del artículo 26 de la ley Nº15.386, para pensionados de 75 o más años de edad, a la fecha de pago del beneficio.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Para efectos de lo dispuesto en el presente artículo, no se considerará como parte de la respectiva pensión el monto que el pensionado perciba por concepto de aporte previsional solidario de vejez.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21.-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por una sola vez, a los pensionados del Instituto de Previsión Social, del Instituto de Seguridad Laboral, de las Cajas de Previsión y de las Mutualidades de Empleadores de la ley  Nº16.744, que tengan algunas de estas calidades al 31 de agosto del año 2015, un aguinaldo de Fiestas Patrias del año 2015, de $17.140.-. Este aguinaldo se incrementará en $8.793.- por cada persona que, a la misma fecha, tengan acreditadas como causantes de asignación familiar o maternal, aun cuando no perciban dichos beneficios por aplicación de lo dispuesto en el artículo 1º de la ley Nº18.987.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Asimismo, los beneficiarios de pensiones de sobrevivencia no podrán originar, a la vez, el derecho al aguinaldo a favor de las personas que perciban asignación familiar causada por ellos. Estas últimas sólo tendrán derecho al aguinaldo en calidad de pensionadas, como si no percibieren asignación familiar.</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Al mismo aguinaldo, con el incremento cuando corresponda, que concede el inciso primero de este artículo, tendrán derecho quienes al 31 de agosto del año 2015 tengan la calidad de beneficiarios de las pensiones básicas solidarias; de la ley Nº19.123; del artículo 1º de la ley Nº19.992; del decreto ley Nº3.500, de 1980, que se encuentren percibiendo pensiones mínimas con garantía estatal, conforme al Título VII de dicho cuerpo legal; del referido decreto ley que se encuentren percibiendo un aporte previsional solidario; de las indemnizaciones del artículo 11 de la ley Nº19.129, y del subsidio para las personas con discapacidad mental a que se refiere el artículo 35 de la ley Nº20.255.</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Cada beneficiario tendrá derecho sólo a un aguinaldo, aun cuando goce de más de una pensión, subsidio o indemnización. En el caso que pueda impetrar el beneficio en su calidad de trabajador afecto al artículo 8º de la presente ley, sólo podrá percibir en dicha calidad la cantidad que exceda a la que le corresponda como pensionado, </w:t>
      </w:r>
      <w:r w:rsidRPr="00AA0E89">
        <w:rPr>
          <w:rFonts w:ascii="Arial" w:eastAsia="Times New Roman" w:hAnsi="Arial" w:cs="Arial"/>
          <w:bCs/>
          <w:sz w:val="24"/>
          <w:szCs w:val="20"/>
          <w:lang w:val="es-ES_tradnl" w:eastAsia="es-ES"/>
        </w:rPr>
        <w:lastRenderedPageBreak/>
        <w:t>beneficiario del subsidio a que se refiere el artículo 35 de la ley Nº20.255 o de la indemnización establecida en el artículo 11 de la ley Nº19.129. Al efecto, deberá considerarse el total que represente la suma de su remuneración y pensión, subsidio o indemnización, líquidos. En todo caso, se considerará como parte de la respectiva pensión el monto que el pensionado perciba por concepto de aporte previsional solidario.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asimismo, por una sola vez, a los pensionados a que se refiere este artículo, que tengan algunas de las calidades que en él se señalan al 30 de noviembre del año 2015 y a los beneficiarios del subsidio a que se refiere el artículo 35 de la ley Nº20.255 y de la indemnización establecida en el artículo 11 de la ley Nº19.129 que tengan dicha calidad en la misma fecha, un aguinaldo de Navidad del año 2015 de $19.700.-. Dicho aguinaldo se incrementará en $11.130.- por cada persona que, a la misma fecha, tengan acreditadas como causantes de asignación familiar o maternal, aun cuando no perciban esos beneficios por aplicación de lo dispuesto en el artículo 1º de la ley Nº18.987.</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Cada beneficiario tendrá derecho sólo a un aguinaldo, aun cuando goce de más de una pensión, subsidio o indemnización.</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En lo que corresponda, se aplicarán a este aguinaldo las normas establecidas en los incisos segundo, tercero y séptimo de este artículo.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Los aguinaldos a que se refiere este artículo no serán imponibles ni tributables y, en consecuencia, no estarán afectos a descuento alguno.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Quienes perciban maliciosamente estos aguinaldos o el bono que otorga el artículo anterior, respectivamente, deberán restituir quintuplicada la cantidad percibida en exceso, sin perjuicio de las sanciones administrativas y penales que pudieren corresponderles.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Artículo 22.- Los aguinaldos que concede el artículo anterior, en lo que se refiere a los beneficiarios de pensiones básicas solidarias, del subsidio para las personas con discapacidad mental a que se refiere el artículo 35 de la ley Nº20.255 y a los pensionados del sistema establecido en el decreto ley Nº3.500, de 1980, que se encuentren percibiendo pensiones mínimas con garantía estatal, conforme al Título VII de dicho cuerpo legal, o un aporte previsional solidario, serán de cargo del Fisco y, respecto de los pensionados del Instituto de Previsión Social, del Instituto de Seguridad Laboral, de las Cajas de Previsión y de las Mutualidades de Empleadores de la ley Nº16.744, serán de cargo de la institución o mutualidad correspondiente. Con todo, el Ministro de Hacienda dispondrá la entrega a dichas entidades de las cantidades necesarias para pagarlos, si no pudieren financiarlos en todo o en parte con sus recursos o excedentes.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23.-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xml:space="preserve">, por el período de un año, a contar del 1 de enero del año 2015, la bonificación extraordinaria trimestral </w:t>
      </w:r>
      <w:r w:rsidRPr="00AA0E89">
        <w:rPr>
          <w:rFonts w:ascii="Arial" w:eastAsia="Times New Roman" w:hAnsi="Arial" w:cs="Arial"/>
          <w:bCs/>
          <w:sz w:val="24"/>
          <w:szCs w:val="20"/>
          <w:lang w:val="es-ES_tradnl" w:eastAsia="es-ES"/>
        </w:rPr>
        <w:lastRenderedPageBreak/>
        <w:t>que otorga la ley Nº19.536, la que será pagada en los meses de marzo, junio, septiembre y diciembre de ese año. El monto de esta bonificación será de $227.002.- trimestrales.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Tendrán derecho a este beneficio los profesionales señalados en el artículo 1º de la ley Nº19.536 y los demás profesionales de colaboración médica de los servicios de salud remunerados según el sistema del decreto ley Nº</w:t>
      </w:r>
      <w:r w:rsidR="00F077BF" w:rsidRPr="00AA0E89">
        <w:rPr>
          <w:rFonts w:ascii="Arial" w:eastAsia="Times New Roman" w:hAnsi="Arial" w:cs="Arial"/>
          <w:bCs/>
          <w:sz w:val="24"/>
          <w:szCs w:val="20"/>
          <w:lang w:val="es-ES_tradnl" w:eastAsia="es-ES"/>
        </w:rPr>
        <w:t xml:space="preserve"> </w:t>
      </w:r>
      <w:r w:rsidRPr="00AA0E89">
        <w:rPr>
          <w:rFonts w:ascii="Arial" w:eastAsia="Times New Roman" w:hAnsi="Arial" w:cs="Arial"/>
          <w:bCs/>
          <w:sz w:val="24"/>
          <w:szCs w:val="20"/>
          <w:lang w:val="es-ES_tradnl" w:eastAsia="es-ES"/>
        </w:rPr>
        <w:t>249, de 1973, que se desempeñen en las mismas condiciones, modalidades y unidades establecidas en el mencionado precepto, o bien en laboratorios y bancos de sangre, radiología y medicina física y rehabilitación.</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La cantidad máxima de profesionales que tendrán derecho a esta bonificación será de 5.635 personas.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En lo no previsto por este artículo, la concesión de la citada bonificación se regirá por lo dispuesto en la ley Nº19.536, en lo que fuere procedente.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24.- </w:t>
      </w:r>
      <w:proofErr w:type="spellStart"/>
      <w:r w:rsidRPr="00AA0E89">
        <w:rPr>
          <w:rFonts w:ascii="Arial" w:eastAsia="Times New Roman" w:hAnsi="Arial" w:cs="Arial"/>
          <w:bCs/>
          <w:sz w:val="24"/>
          <w:szCs w:val="20"/>
          <w:lang w:val="es-ES_tradnl" w:eastAsia="es-ES"/>
        </w:rPr>
        <w:t>Modifícase</w:t>
      </w:r>
      <w:proofErr w:type="spellEnd"/>
      <w:r w:rsidRPr="00AA0E89">
        <w:rPr>
          <w:rFonts w:ascii="Arial" w:eastAsia="Times New Roman" w:hAnsi="Arial" w:cs="Arial"/>
          <w:bCs/>
          <w:sz w:val="24"/>
          <w:szCs w:val="20"/>
          <w:lang w:val="es-ES_tradnl" w:eastAsia="es-ES"/>
        </w:rPr>
        <w:t xml:space="preserve"> la ley Nº19.464, en la siguiente forma: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a)</w:t>
      </w:r>
      <w:r w:rsidRPr="00AA0E89">
        <w:rPr>
          <w:rFonts w:ascii="Arial" w:eastAsia="Times New Roman" w:hAnsi="Arial" w:cs="Arial"/>
          <w:bCs/>
          <w:sz w:val="24"/>
          <w:szCs w:val="20"/>
          <w:lang w:val="es-ES_tradnl" w:eastAsia="es-ES"/>
        </w:rPr>
        <w:tab/>
      </w:r>
      <w:proofErr w:type="spellStart"/>
      <w:r w:rsidRPr="00AA0E89">
        <w:rPr>
          <w:rFonts w:ascii="Arial" w:eastAsia="Times New Roman" w:hAnsi="Arial" w:cs="Arial"/>
          <w:bCs/>
          <w:sz w:val="24"/>
          <w:szCs w:val="20"/>
          <w:lang w:val="es-ES_tradnl" w:eastAsia="es-ES"/>
        </w:rPr>
        <w:t>Reemplázase</w:t>
      </w:r>
      <w:proofErr w:type="spellEnd"/>
      <w:r w:rsidRPr="00AA0E89">
        <w:rPr>
          <w:rFonts w:ascii="Arial" w:eastAsia="Times New Roman" w:hAnsi="Arial" w:cs="Arial"/>
          <w:bCs/>
          <w:sz w:val="24"/>
          <w:szCs w:val="20"/>
          <w:lang w:val="es-ES_tradnl" w:eastAsia="es-ES"/>
        </w:rPr>
        <w:t xml:space="preserve">, en el inciso primero del artículo 7º, la frase "y enero del año 2014" por "y enero del año 2015,".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b)</w:t>
      </w:r>
      <w:r w:rsidRPr="00AA0E89">
        <w:rPr>
          <w:rFonts w:ascii="Arial" w:eastAsia="Times New Roman" w:hAnsi="Arial" w:cs="Arial"/>
          <w:bCs/>
          <w:sz w:val="24"/>
          <w:szCs w:val="20"/>
          <w:lang w:val="es-ES_tradnl" w:eastAsia="es-ES"/>
        </w:rPr>
        <w:tab/>
      </w:r>
      <w:proofErr w:type="spellStart"/>
      <w:r w:rsidRPr="00AA0E89">
        <w:rPr>
          <w:rFonts w:ascii="Arial" w:eastAsia="Times New Roman" w:hAnsi="Arial" w:cs="Arial"/>
          <w:bCs/>
          <w:sz w:val="24"/>
          <w:szCs w:val="20"/>
          <w:lang w:val="es-ES_tradnl" w:eastAsia="es-ES"/>
        </w:rPr>
        <w:t>Sustitúyese</w:t>
      </w:r>
      <w:proofErr w:type="spellEnd"/>
      <w:r w:rsidRPr="00AA0E89">
        <w:rPr>
          <w:rFonts w:ascii="Arial" w:eastAsia="Times New Roman" w:hAnsi="Arial" w:cs="Arial"/>
          <w:bCs/>
          <w:sz w:val="24"/>
          <w:szCs w:val="20"/>
          <w:lang w:val="es-ES_tradnl" w:eastAsia="es-ES"/>
        </w:rPr>
        <w:t xml:space="preserve">, en el artículo 9º, el guarismo "2015" por "2016".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25.-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por una sola vez, a los trabajadores de las instituciones mencionadas en los artículos 2º, 3º, 5º y 6º de la presente ley, un bono especial no imponible, que no constituirá renta para ningún efecto legal, que se pagará en el curso del mes de diciembre de 2014 y cuyo monto será de $250.000.- para los trabajadores cuya remuneración bruta que les corresponda percibir en el mes de noviembre de 2014 sea igual o inferior a $716.580.-, y de $125.000.- para aquellos cuya remuneración bruta supere tal cantidad y no exceda de $2.185.574.-. Para estos efectos, se entenderá por remuneración bruta la referida en el artículo 19 de la presente ley.</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26.-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por una sola vez, a los trabajadores de las instituciones mencionadas en los artículos 2º, 3º, 5º y 6º de la presente ley, un bono de vacaciones no imponible, que no constituirá renta para ningún efecto legal, que se pagará en el curso del mes de enero de 2015, y cuyo monto será de $100.000.- para los trabajadores cuya remuneración líquida que les corresponda percibir en el mes de noviembre de 2014 sea igual o inferior a $660.000.-, y de $70.000.- para aquellos cuya remuneración líquida supere tal cantidad y no exceda de una remuneración bruta de $2.185.574.-. Para estos efectos, se entenderá por remuneración bruta la referida en el artículo 19 de la presente ley.</w:t>
      </w:r>
    </w:p>
    <w:p w:rsidR="00F077BF" w:rsidRPr="00AA0E89" w:rsidRDefault="00F077BF"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El bono de vacaciones que concede este artículo, en lo que se refiere a los órganos y servicios públicos centralizados, será de </w:t>
      </w:r>
      <w:r w:rsidRPr="00AA0E89">
        <w:rPr>
          <w:rFonts w:ascii="Arial" w:eastAsia="Times New Roman" w:hAnsi="Arial" w:cs="Arial"/>
          <w:bCs/>
          <w:sz w:val="24"/>
          <w:szCs w:val="20"/>
          <w:lang w:val="es-ES_tradnl" w:eastAsia="es-ES"/>
        </w:rPr>
        <w:lastRenderedPageBreak/>
        <w:t>cargo del Fisco y, respecto de los servicios descentralizados, de las empresas señaladas expresamente en el artículo 2º y de las entidades a que se refiere el artículo 3º, será de cargo de la propia entidad empleadora.</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27.- El reajuste previsto en el artículo 1º de la presente ley se aplicará a las remuneraciones que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 el funcionario.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28.- La cantidad de $660.000.- establecida en el inciso segundo de los artículos 2º y 8º y en el inciso primero de los artículos 14 y 26, todos de la presente ley, se incrementará en $32.400.- para el solo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7º del decreto ley Nº249, de 1973, aumentada conforme lo prescrito en los artículos 1º, 2º y 3º de la ley Nº19.354, cuando corresponda. Igualmente, la cantidad señalada en el artículo 19 se incrementará en $32.400.- para los mismos efectos antes indicados.</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Del mismo modo, las cantidades de $716.580.-y de $2.185.574.- señaladas en el artículo 25 de la presente ley, se incrementarán en $32.400.- para el solo efecto de la determinación del monto del bono especial no imponible establecido por dicho artículo, respecto de los funcionarios beneficiarios de la asignación de zona en los términos indicados en el inciso anterior.</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29.- El mayor gasto que represente en el año 2014 a los órganos y servicios la aplicación de esta ley, se financiará con los recursos contemplados en el subtítulo 21 de sus respectivos presupuestos y, en lo que faltare, con reasignaciones presupuestarias </w:t>
      </w:r>
      <w:proofErr w:type="spellStart"/>
      <w:r w:rsidRPr="00AA0E89">
        <w:rPr>
          <w:rFonts w:ascii="Arial" w:eastAsia="Times New Roman" w:hAnsi="Arial" w:cs="Arial"/>
          <w:bCs/>
          <w:sz w:val="24"/>
          <w:szCs w:val="20"/>
          <w:lang w:val="es-ES_tradnl" w:eastAsia="es-ES"/>
        </w:rPr>
        <w:t>y,o</w:t>
      </w:r>
      <w:proofErr w:type="spellEnd"/>
      <w:r w:rsidRPr="00AA0E89">
        <w:rPr>
          <w:rFonts w:ascii="Arial" w:eastAsia="Times New Roman" w:hAnsi="Arial" w:cs="Arial"/>
          <w:bCs/>
          <w:sz w:val="24"/>
          <w:szCs w:val="20"/>
          <w:lang w:val="es-ES_tradnl" w:eastAsia="es-ES"/>
        </w:rPr>
        <w:t xml:space="preserve"> transferencias de la Partida Presupuestaria Tesoro Público. Para el pago de los aguinaldos se podrá poner fondos a disposición con imputación directa del ítem 50-01-03-24-03.104 de la Partida Presupuestaria Tesoro Público.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El gasto que irrogue durante el año 2015 a los órganos y servicios públicos incluidos en la ley de Presupuestos para dicho año, la aplicación de lo dispuesto en los artículos 1º, 8º, 13, 14 y 16 de esta ley, se financiará con los recursos contemplados en el subtítulo 21 de sus respectivos presupuestos y, si correspondiere, con reasignaciones presupuestarias </w:t>
      </w:r>
      <w:proofErr w:type="spellStart"/>
      <w:r w:rsidRPr="00AA0E89">
        <w:rPr>
          <w:rFonts w:ascii="Arial" w:eastAsia="Times New Roman" w:hAnsi="Arial" w:cs="Arial"/>
          <w:bCs/>
          <w:sz w:val="24"/>
          <w:szCs w:val="20"/>
          <w:lang w:val="es-ES_tradnl" w:eastAsia="es-ES"/>
        </w:rPr>
        <w:t>y,o</w:t>
      </w:r>
      <w:proofErr w:type="spellEnd"/>
      <w:r w:rsidRPr="00AA0E89">
        <w:rPr>
          <w:rFonts w:ascii="Arial" w:eastAsia="Times New Roman" w:hAnsi="Arial" w:cs="Arial"/>
          <w:bCs/>
          <w:sz w:val="24"/>
          <w:szCs w:val="20"/>
          <w:lang w:val="es-ES_tradnl" w:eastAsia="es-ES"/>
        </w:rPr>
        <w:t xml:space="preserve"> con transferencias del ítem señalado en el inciso precedente del presupuesto para el año 2015 y en lo que faltare, mediante </w:t>
      </w:r>
      <w:r w:rsidRPr="00AA0E89">
        <w:rPr>
          <w:rFonts w:ascii="Arial" w:eastAsia="Times New Roman" w:hAnsi="Arial" w:cs="Arial"/>
          <w:bCs/>
          <w:sz w:val="24"/>
          <w:szCs w:val="20"/>
          <w:lang w:val="es-ES_tradnl" w:eastAsia="es-ES"/>
        </w:rPr>
        <w:lastRenderedPageBreak/>
        <w:t>aumento del aporte fiscal con cargo a mayores ingresos, en cuyo caso se entenderá incrementada en el equivalente a la aplicación de dichos mayores ingresos la suma global de gastos respectiva que se apruebe en la ley de Presupuestos para 2015. Todo lo anterior podrá ser dispuesto por el Ministro de Hacienda, mediante uno o más decretos expedidos en la forma establecida en el artículo 70 del decreto ley Nº1.263, de 1975, dictados a contar de la fecha de publicación de esta ley.</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30.-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por una sola vez, un bono extraordinario denominado "Bono de Desempeño Laboral", destinado al personal asistente de la educación que se desempeñaba, al 31 de agosto del año 2013, en establecimientos educacionales administrados directamente por las municipalidades o por corporaciones privadas sin fines de lucro creadas por éstas para administrar la educación municipal, o en los establecimientos regidos por el decreto ley Nº3.166, de 1980.</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Para los efectos de determinar el valor que percibirán por este beneficio, el Ministerio de Educación establecerá un indicador de carácter general denominado "indicador general de evaluación", el cual estará compuesto por la sumatoria de cuatro variables, a las cuales se les asignará un porcentaje de cumplimiento. Las mencionadas variables y sus respectivos porcentajes de cumplimiento serán los siguientes: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 </w:t>
      </w:r>
      <w:r w:rsidRPr="00AA0E89">
        <w:rPr>
          <w:rFonts w:ascii="Arial" w:eastAsia="Times New Roman" w:hAnsi="Arial" w:cs="Arial"/>
          <w:bCs/>
          <w:sz w:val="24"/>
          <w:szCs w:val="20"/>
          <w:lang w:val="es-ES_tradnl" w:eastAsia="es-ES"/>
        </w:rPr>
        <w:tab/>
        <w:t>Años de servicio en el sistema: esta variable representará el 30% del total del indicador general de evaluación. Accederán a dicho porcentaje los asistentes de la educación que tengan diez años o más de servicio en el sistema. Quienes posean una antigüedad menor a la mencionada, sólo percibirán el 15% del total del indicador general de evaluación por esta variable.</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b) </w:t>
      </w:r>
      <w:r w:rsidRPr="00AA0E89">
        <w:rPr>
          <w:rFonts w:ascii="Arial" w:eastAsia="Times New Roman" w:hAnsi="Arial" w:cs="Arial"/>
          <w:bCs/>
          <w:sz w:val="24"/>
          <w:szCs w:val="20"/>
          <w:lang w:val="es-ES_tradnl" w:eastAsia="es-ES"/>
        </w:rPr>
        <w:tab/>
        <w:t>Escolaridad: esta variable representará el 20% del valor total del indicador general de evaluación. Accederán a dicho porcentaje quienes hayan obtenido su licenciatura en educación media. Quienes no cumplan el mencionado requisito sólo podrán acceder al 10% del total del indicador general de evaluación por esta variable.</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c) </w:t>
      </w:r>
      <w:r w:rsidRPr="00AA0E89">
        <w:rPr>
          <w:rFonts w:ascii="Arial" w:eastAsia="Times New Roman" w:hAnsi="Arial" w:cs="Arial"/>
          <w:bCs/>
          <w:sz w:val="24"/>
          <w:szCs w:val="20"/>
          <w:lang w:val="es-ES_tradnl" w:eastAsia="es-ES"/>
        </w:rPr>
        <w:tab/>
        <w:t>Asistencia promedio anual del establecimiento: esta variable representará, en su valor máximo, el 30% del total del indicador general de evaluación. Accederán a dicho porcentaje quienes tengan una asistencia promedio anual al establecimiento en donde se desempeñan del 90% o más. Si el porcentaje de asistencia fuere menor al mencionado, se asignará por esta variable sólo el 15% del valor total del indicador general de evaluación.</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d)</w:t>
      </w:r>
      <w:r w:rsidRPr="00AA0E89">
        <w:rPr>
          <w:rFonts w:ascii="Arial" w:eastAsia="Times New Roman" w:hAnsi="Arial" w:cs="Arial"/>
          <w:bCs/>
          <w:sz w:val="24"/>
          <w:szCs w:val="20"/>
          <w:lang w:val="es-ES_tradnl" w:eastAsia="es-ES"/>
        </w:rPr>
        <w:tab/>
        <w:t xml:space="preserve"> Resultados controlados, por índice de vulnerabilidad escolar, del Sistema de Medición de la Calidad de la Educación (SIMCE) por establecimiento, considerando el último nivel medido entre los años 2012 y 2013: esta variable representará el 20% del valor del indicador general de evaluación. Accederán al mencionado porcentaje aquellos asistentes de la educación que se encuentren dentro del 30% de mejor desempeño en los resultados del SIMCE. A los asistentes que se desempeñen en establecimientos que se encuentren fuera de aquel rango, </w:t>
      </w:r>
      <w:r w:rsidRPr="00AA0E89">
        <w:rPr>
          <w:rFonts w:ascii="Arial" w:eastAsia="Times New Roman" w:hAnsi="Arial" w:cs="Arial"/>
          <w:bCs/>
          <w:sz w:val="24"/>
          <w:szCs w:val="20"/>
          <w:lang w:val="es-ES_tradnl" w:eastAsia="es-ES"/>
        </w:rPr>
        <w:lastRenderedPageBreak/>
        <w:t xml:space="preserve">solo se les asignará el 10% del valor total del indicador general de evaluación.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valor del Bono de Desempeño Laboral será de $243.800.- para los asistentes de la educación que, por la sumatoria de las 4 variables indicadas, obtengan el 80% o más del valor del indicador general de evaluación. En el caso de aquellos asistentes de la educación que obtengan un resultado menor al 80% pero superior al 55% por la sumatoria de las 4 variables, el bono que percibirán será de $186.560.-. Cuando el resultado del índice general de evaluación sea igual o inferior al 55%, el bono será de $143.100.-.</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Los valores mencionados en el inciso anterior están establecidos sobre la base de una jornada laboral de 44 ó 45 horas semanales. Los asistentes de la educación que se desempeñen en jornadas parciales percibirán el Bono de Desempeño Laboral en forma proporcional, de acuerdo a las horas establecidas en sus respectivos contratos de trabajo.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pago del Bono de Desempeño Laboral se realizará en dos cuotas, en los meses de diciembre del año 2014 y enero del año 2015. Este beneficio no constituirá remuneración ni renta para ningún efecto legal y, en consecuencia, no será imponible ni tributable, no estará afecto a descuento alguno y no será considerado subsidio periódico para efectos de lo dispuesto en el artículo 12 de la ley Nº20.595. Será de cargo fiscal y administrado por el Ministerio de Educación, al que le corresponderá especialmente concederlo y resolver los reclamos a que haya lugar con ocasión de su implementación, los que podrán ser notificados a los reclamantes a través de las Secretarías Regionales o los Departamentos Provinciales del Ministerio.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Sin perjuicio de lo establecido en otros cuerpos legales, para los efectos del presente bono, los dirigentes de las distintas asociaciones de asistentes de la educación deberán ser evaluados bajo los mismos criterios fijados anteriormente. En el caso de las variables señaladas en las letras c y d, a los dirigentes se les considerará el promedio de la entidad sostenedora que corresponda.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Quienes perciban maliciosamente este bono deberán restituir quintuplicada la cantidad percibida en exceso, sin perjuicio de las correspondientes sanciones administrativas y penales que pudieren corresponderles.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31.- A contar del 1 de enero del año 2015, la Remuneración Total Mínima establecida en el artículo 4° de la ley N°19.933, será de $636.000.-</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Para aquellos profesionales de la educación que tengan una designación o contrato inferior a 44 horas cronológicas semanales, lo dispuesto en el inciso anterior se aplicará en proporción a las horas establecidas en las respectivas designaciones o contratos.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lastRenderedPageBreak/>
        <w:t>Artículo 32.- La Beca de reubicación alumnos Universidad del Mar establecida en el literal j), de la Glosa 03, del Programa 30, del Capítulo 01, Partida 09 de la Ley Nº20.713, podrá también asignarse, durante el año 2014, a los estudiantes matriculados en la Universidad del Mar al 31 de diciembre de 2012 que, durante el año 2014, se hayan matriculado en programas regulares de continuidad de estudios de pregrado en instituciones de educación superior acreditadas institucionalmente al 30 de junio de 2013, conforme a la ley N°20.129. Este beneficio se asignará a las Instituciones de Educación Superior receptoras de estudiantes provenientes de la Universidad del Mar, mediante resolución exenta del Ministerio de Educación, previo envío de planillas certificadas por el representante legal de la respectiva institución, que contengan la nómina de alumnos titulares, con indicación del nombre, número de cédula de identidad, semestre académico y carrera. En este caso no procederá el recurso de reposición establecido en el artículo 23 del decreto N°97, de 2013, modificado por el decreto N°167, de 2014, ambos del Ministerio de Educación, que reglamenta el Programa de Becas de Educación Superior, sin perjuicio de lo establecido en el artículo 59 de la ley N° 19.880.</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33.- En los establecimientos educacionales pertenecientes a la región de Tarapacá, para efectos del cálculo de la subvención del mes de mayo del año escolar 2014, se considerará el mayor valor de la asistencia media registrada por curso entre la asistencia del mes de marzo y la asistencia media registrada en el mes de abril de dicho año escolar.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En cuanto a los establecimientos educacionales pertenecientes a la comuna de Valparaíso, para efectos del cálculo de la subvención del mes de mayo del año escolar 2014, se considerará el promedio entre la asistencia media registrada por curso en el mes de marzo y la asistencia media registrada en los primeros 11 días del mes de abril del año en curso.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Previa resolución exenta de la Subsecretaría de Educación, la subvención fiscal mensual percibida por los establecimientos educacionales pertenecientes a la región de Tarapacá y de la comuna de Valparaíso, durante los meses de marzo, abril y mayo de 2014, será </w:t>
      </w:r>
      <w:proofErr w:type="spellStart"/>
      <w:r w:rsidRPr="00AA0E89">
        <w:rPr>
          <w:rFonts w:ascii="Arial" w:eastAsia="Times New Roman" w:hAnsi="Arial" w:cs="Arial"/>
          <w:bCs/>
          <w:sz w:val="24"/>
          <w:szCs w:val="20"/>
          <w:lang w:val="es-ES_tradnl" w:eastAsia="es-ES"/>
        </w:rPr>
        <w:t>reliquidada</w:t>
      </w:r>
      <w:proofErr w:type="spellEnd"/>
      <w:r w:rsidRPr="00AA0E89">
        <w:rPr>
          <w:rFonts w:ascii="Arial" w:eastAsia="Times New Roman" w:hAnsi="Arial" w:cs="Arial"/>
          <w:bCs/>
          <w:sz w:val="24"/>
          <w:szCs w:val="20"/>
          <w:lang w:val="es-ES_tradnl" w:eastAsia="es-ES"/>
        </w:rPr>
        <w:t xml:space="preserve"> conjuntamente con el pago de la subvención correspondiente al mes de enero de 2015, utilizando para su cálculo definitivo la mayor asistencia media registrada por curso en los meses de marzo, abril o mayo de 2014.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La subvención del mes de junio de 2014 para los establecimientos educacionales a que se refiere el inciso precedente, se determinará sobre la mayor asistencia media registrada por curso en los meses de marzo, abril y mayo de 2014.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La subvención del mes de julio de 2014 para los establecimientos educacionales referidos en el inciso tercero del presente artículo, se determinará sobre la mayor asistencia media registrada por curso en los meses de abril o mayo de 2014, promediada con la asistencia media registrada por curso en el mes de junio de dicho año.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lastRenderedPageBreak/>
        <w:tab/>
      </w:r>
      <w:r w:rsidRPr="00AA0E89">
        <w:rPr>
          <w:rFonts w:ascii="Arial" w:eastAsia="Times New Roman" w:hAnsi="Arial" w:cs="Arial"/>
          <w:bCs/>
          <w:sz w:val="24"/>
          <w:szCs w:val="20"/>
          <w:lang w:val="es-ES_tradnl" w:eastAsia="es-ES"/>
        </w:rPr>
        <w:tab/>
        <w:t>Las diferencias de subvención que se produjeren del ajuste señalado serán pagadas o descontadas sin cargo alguno en el mes siguiente a la entrada en vigencia de esta ley.</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Lo establecido en este artículo, por los meses que corresponda, sustituye las normas del artículo 13, del decreto con fuerza de ley Nº2, de 1998, del Ministerio de Educación, y se aplicará a todas las subvenciones que utilizan la forma de cálculo de la subvención mensual indicada en dicho artículo.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34.- El Ministerio de Educación podrá exceptuar durante el año escolar 2014, por resolución exenta de la Subsecretaría de Educación, a los establecimientos educacionales que tuvieren reconocimiento oficial y hubieren estado en funcionamiento a marzo de 2014, incorporados al régimen de Jornada Escolar Completa diurna, pertenecientes a la región de Tarapacá y a la comuna de Valparaíso, del cumplimiento de los requisitos prescritos en las letras g), h) e i) del artículo 6°, del decreto con fuerza de ley Nº 2, de 1998, del Ministerio de Educación, en los casos en que como consecuencia de las catástrofes ocurridas con fechas 1 y 12 de abril de 2014, según corresponda, les resulte imposible su observancia para impetrar el beneficio de la subvención.</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En dicha resolución se determinará el número mínimo de horas semanales de trabajo escolar, según corresponda a los distintos niveles, el que no podrá ser inferior a los tiempos de trabajo mínimo semanal a los que deben ajustarse los establecimientos educacionales que no se encuentren acogidos al Régimen de Jornada Escolar Completa diurna establecido en los decretos supremos N° 40, de 1996, y N° 220, de 1998, y sus modificaciones, ambos del Ministerio de Educación.</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Con todo, en casos excepcionales, un establecimiento podrá operar con tres jornadas, situación que será establecida en la resolución.</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Durante el año escolar 2015, y por los meses que sea necesario, aquellos establecimientos educacionales a que se refiere el inciso primero del presente artículo, que continúen sin poder cumplir con los requisitos prescritos en las letras g), h) e i) del artículo 6°, del decreto con fuerza de ley Nº 2, de 1998, del Ministerio de Educación, podrán ser autorizados mediante resolución exenta de la Subsecretaría de Educación, previo informe técnico favorable del secretario regional ministerial de Educación respectivo, para seguir funcionando sin cumplir dichos requisitos e impetrar el beneficio de la subvención educacional.</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En los períodos de excepción, los establecimientos educacionales beneficiados con la medida señalada en los incisos primero y cuarto, no podrán cobrar subvención de jornada escolar completa por nuevos alumnos matriculados en comparación con la matrícula promedio del mes de marzo del año escolar 2014.</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35.- </w:t>
      </w:r>
      <w:proofErr w:type="spellStart"/>
      <w:r w:rsidRPr="00AA0E89">
        <w:rPr>
          <w:rFonts w:ascii="Arial" w:eastAsia="Times New Roman" w:hAnsi="Arial" w:cs="Arial"/>
          <w:bCs/>
          <w:sz w:val="24"/>
          <w:szCs w:val="20"/>
          <w:lang w:val="es-ES_tradnl" w:eastAsia="es-ES"/>
        </w:rPr>
        <w:t>Introdúcense</w:t>
      </w:r>
      <w:proofErr w:type="spellEnd"/>
      <w:r w:rsidRPr="00AA0E89">
        <w:rPr>
          <w:rFonts w:ascii="Arial" w:eastAsia="Times New Roman" w:hAnsi="Arial" w:cs="Arial"/>
          <w:bCs/>
          <w:sz w:val="24"/>
          <w:szCs w:val="20"/>
          <w:lang w:val="es-ES_tradnl" w:eastAsia="es-ES"/>
        </w:rPr>
        <w:t xml:space="preserve"> las siguientes modificaciones en el artículo septuagésimo tercero de la ley N°19.882:</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lastRenderedPageBreak/>
        <w:t xml:space="preserve">a) </w:t>
      </w:r>
      <w:r w:rsidRPr="00AA0E89">
        <w:rPr>
          <w:rFonts w:ascii="Arial" w:eastAsia="Times New Roman" w:hAnsi="Arial" w:cs="Arial"/>
          <w:bCs/>
          <w:sz w:val="24"/>
          <w:szCs w:val="20"/>
          <w:lang w:val="es-ES_tradnl" w:eastAsia="es-ES"/>
        </w:rPr>
        <w:tab/>
        <w:t xml:space="preserve">En el inciso tercero, </w:t>
      </w:r>
      <w:proofErr w:type="spellStart"/>
      <w:r w:rsidRPr="00AA0E89">
        <w:rPr>
          <w:rFonts w:ascii="Arial" w:eastAsia="Times New Roman" w:hAnsi="Arial" w:cs="Arial"/>
          <w:bCs/>
          <w:sz w:val="24"/>
          <w:szCs w:val="20"/>
          <w:lang w:val="es-ES_tradnl" w:eastAsia="es-ES"/>
        </w:rPr>
        <w:t>reemplázase</w:t>
      </w:r>
      <w:proofErr w:type="spellEnd"/>
      <w:r w:rsidRPr="00AA0E89">
        <w:rPr>
          <w:rFonts w:ascii="Arial" w:eastAsia="Times New Roman" w:hAnsi="Arial" w:cs="Arial"/>
          <w:bCs/>
          <w:sz w:val="24"/>
          <w:szCs w:val="20"/>
          <w:lang w:val="es-ES_tradnl" w:eastAsia="es-ES"/>
        </w:rPr>
        <w:t xml:space="preserve"> la expresión “subsecretario del ramo” por “jefe superior del respectivo servicio”.</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b)</w:t>
      </w:r>
      <w:r w:rsidRPr="00AA0E89">
        <w:rPr>
          <w:rFonts w:ascii="Arial" w:eastAsia="Times New Roman" w:hAnsi="Arial" w:cs="Arial"/>
          <w:bCs/>
          <w:sz w:val="24"/>
          <w:szCs w:val="20"/>
          <w:lang w:val="es-ES_tradnl" w:eastAsia="es-ES"/>
        </w:rPr>
        <w:tab/>
        <w:t xml:space="preserve"> En el inciso séptimo, </w:t>
      </w:r>
      <w:proofErr w:type="spellStart"/>
      <w:r w:rsidRPr="00AA0E89">
        <w:rPr>
          <w:rFonts w:ascii="Arial" w:eastAsia="Times New Roman" w:hAnsi="Arial" w:cs="Arial"/>
          <w:bCs/>
          <w:sz w:val="24"/>
          <w:szCs w:val="20"/>
          <w:lang w:val="es-ES_tradnl" w:eastAsia="es-ES"/>
        </w:rPr>
        <w:t>suprímese</w:t>
      </w:r>
      <w:proofErr w:type="spellEnd"/>
      <w:r w:rsidRPr="00AA0E89">
        <w:rPr>
          <w:rFonts w:ascii="Arial" w:eastAsia="Times New Roman" w:hAnsi="Arial" w:cs="Arial"/>
          <w:bCs/>
          <w:sz w:val="24"/>
          <w:szCs w:val="20"/>
          <w:lang w:val="es-ES_tradnl" w:eastAsia="es-ES"/>
        </w:rPr>
        <w:t xml:space="preserve"> la expresión “visada por la Dirección de Presupuestos,”.</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Artículo 36.- Los establecimientos de salud dependientes de los Servicios de Salud podrán proporcionar y financiar alimentación a los funcionarios de planta y a contrata que se desempeñen en ellos, con excepción de aquellos que laboren en dependencias administrativas de los Servicios de Salud, de conformidad a lo que establezca el reglamento.</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Los establecimientos de salud a que se refiere el inciso anterior deberán informar a la Dirección del Servicio de Salud correspondiente, a lo menos, el número de beneficiarios de la alimentación, la cantidad  de raciones entregadas y el gasto en que se incurra en el otorgamiento de dicho beneficio, de conformidad a lo que determine el reglamento.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Un reglamento dictado por el Ministerio de Salud y que, además, deberá ser suscrito por el Ministro de Hacienda, determinará las raciones alimenticias que </w:t>
      </w:r>
      <w:proofErr w:type="gramStart"/>
      <w:r w:rsidRPr="00AA0E89">
        <w:rPr>
          <w:rFonts w:ascii="Arial" w:eastAsia="Times New Roman" w:hAnsi="Arial" w:cs="Arial"/>
          <w:bCs/>
          <w:sz w:val="24"/>
          <w:szCs w:val="20"/>
          <w:lang w:val="es-ES_tradnl" w:eastAsia="es-ES"/>
        </w:rPr>
        <w:t>podrá</w:t>
      </w:r>
      <w:proofErr w:type="gramEnd"/>
      <w:r w:rsidRPr="00AA0E89">
        <w:rPr>
          <w:rFonts w:ascii="Arial" w:eastAsia="Times New Roman" w:hAnsi="Arial" w:cs="Arial"/>
          <w:bCs/>
          <w:sz w:val="24"/>
          <w:szCs w:val="20"/>
          <w:lang w:val="es-ES_tradnl" w:eastAsia="es-ES"/>
        </w:rPr>
        <w:t xml:space="preserve"> recibir el funcionario, la forma y periodicidad en que deberá informarse a la Dirección de los Servicios de Salud de conformidad al inciso anterior, y  las demás normas necesarias para la aplicación del presente artículo.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mayor gasto fiscal que represente la aplicación de este artículo durante el primer año presupuestario de su entrada en vigencia se financiará con cargo a los presupuestos de los Servicios de Salud. No obstante lo anterior, el Ministerio de Hacienda, con cargo a la Partida Presupuestaria del Tesoro Público, podrá suplementar dichos presupuestos en la parte del gasto que no se pudiere financiar con esos recursos. En los siguientes años se financiará con los recursos que contemplen las respectivas leyes de Presupuestos.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37.- </w:t>
      </w:r>
      <w:proofErr w:type="spellStart"/>
      <w:r w:rsidRPr="00AA0E89">
        <w:rPr>
          <w:rFonts w:ascii="Arial" w:eastAsia="Times New Roman" w:hAnsi="Arial" w:cs="Arial"/>
          <w:bCs/>
          <w:sz w:val="24"/>
          <w:szCs w:val="20"/>
          <w:lang w:val="es-ES_tradnl" w:eastAsia="es-ES"/>
        </w:rPr>
        <w:t>Modifícase</w:t>
      </w:r>
      <w:proofErr w:type="spellEnd"/>
      <w:r w:rsidRPr="00AA0E89">
        <w:rPr>
          <w:rFonts w:ascii="Arial" w:eastAsia="Times New Roman" w:hAnsi="Arial" w:cs="Arial"/>
          <w:bCs/>
          <w:sz w:val="24"/>
          <w:szCs w:val="20"/>
          <w:lang w:val="es-ES_tradnl" w:eastAsia="es-ES"/>
        </w:rPr>
        <w:t xml:space="preserve"> la ley N°20.708 en el siguiente sentido:</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numPr>
          <w:ilvl w:val="0"/>
          <w:numId w:val="1"/>
        </w:numPr>
        <w:tabs>
          <w:tab w:val="left" w:pos="2552"/>
        </w:tabs>
        <w:spacing w:after="0" w:line="240" w:lineRule="auto"/>
        <w:ind w:left="0"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En su artículo 3°:</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 </w:t>
      </w:r>
      <w:proofErr w:type="spellStart"/>
      <w:r w:rsidRPr="00AA0E89">
        <w:rPr>
          <w:rFonts w:ascii="Arial" w:eastAsia="Times New Roman" w:hAnsi="Arial" w:cs="Arial"/>
          <w:bCs/>
          <w:sz w:val="24"/>
          <w:szCs w:val="20"/>
          <w:lang w:val="es-ES_tradnl" w:eastAsia="es-ES"/>
        </w:rPr>
        <w:t>Reemplázase</w:t>
      </w:r>
      <w:proofErr w:type="spellEnd"/>
      <w:r w:rsidRPr="00AA0E89">
        <w:rPr>
          <w:rFonts w:ascii="Arial" w:eastAsia="Times New Roman" w:hAnsi="Arial" w:cs="Arial"/>
          <w:bCs/>
          <w:sz w:val="24"/>
          <w:szCs w:val="20"/>
          <w:lang w:val="es-ES_tradnl" w:eastAsia="es-ES"/>
        </w:rPr>
        <w:t xml:space="preserve"> en su inciso primero, la frase “dentro de los noventas días siguientes a la publicación de esta ley” por “hasta el 28 de febrero de 2015”.</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b) </w:t>
      </w:r>
      <w:proofErr w:type="spellStart"/>
      <w:r w:rsidRPr="00AA0E89">
        <w:rPr>
          <w:rFonts w:ascii="Arial" w:eastAsia="Times New Roman" w:hAnsi="Arial" w:cs="Arial"/>
          <w:bCs/>
          <w:sz w:val="24"/>
          <w:szCs w:val="20"/>
          <w:lang w:val="es-ES_tradnl" w:eastAsia="es-ES"/>
        </w:rPr>
        <w:t>Agrégase</w:t>
      </w:r>
      <w:proofErr w:type="spellEnd"/>
      <w:r w:rsidRPr="00AA0E89">
        <w:rPr>
          <w:rFonts w:ascii="Arial" w:eastAsia="Times New Roman" w:hAnsi="Arial" w:cs="Arial"/>
          <w:bCs/>
          <w:sz w:val="24"/>
          <w:szCs w:val="20"/>
          <w:lang w:val="es-ES_tradnl" w:eastAsia="es-ES"/>
        </w:rPr>
        <w:t xml:space="preserve"> el siguiente inciso segundo nuevo pasando el actual a ser tercero y así sucesivamente:</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“Los funcionarios señalados en el artículo 1° que hayan cumplido o cumplan 60 años de edad, si son mujeres, y 65 años de edad si son hombres, entre el 2 de julio de 2014 y el 30 de junio de 2015, podrán acceder a las bonificaciones de los artículo 1° y 5°, siempre que </w:t>
      </w:r>
      <w:r w:rsidRPr="00AA0E89">
        <w:rPr>
          <w:rFonts w:ascii="Arial" w:eastAsia="Times New Roman" w:hAnsi="Arial" w:cs="Arial"/>
          <w:bCs/>
          <w:sz w:val="24"/>
          <w:szCs w:val="20"/>
          <w:lang w:val="es-ES_tradnl" w:eastAsia="es-ES"/>
        </w:rPr>
        <w:lastRenderedPageBreak/>
        <w:t>reúnan los años de servicios señalados en el inciso anterior y cumplan los demás requisitos para acceder a ellas. En este caso, podrán  comunicar su decisión de renunciar voluntariamente a sus cargos  entre el 1 de abril y 31 de septiembre de 2015, fijando la fecha en que harán dejación del mismo, la que no podrá exceder del 31 de marzo de 2016. No obstante lo anterior, si alguno de los funcionarios a que se refiere  este inciso fijara su fecha de renuncia antes del 1 de junio de 2015, deberá comunicar su renuncia voluntaria hasta el 28 de febrero de 2015.”.</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c) </w:t>
      </w:r>
      <w:proofErr w:type="spellStart"/>
      <w:r w:rsidRPr="00AA0E89">
        <w:rPr>
          <w:rFonts w:ascii="Arial" w:eastAsia="Times New Roman" w:hAnsi="Arial" w:cs="Arial"/>
          <w:bCs/>
          <w:sz w:val="24"/>
          <w:szCs w:val="20"/>
          <w:lang w:val="es-ES_tradnl" w:eastAsia="es-ES"/>
        </w:rPr>
        <w:t>Reemplázase</w:t>
      </w:r>
      <w:proofErr w:type="spellEnd"/>
      <w:r w:rsidRPr="00AA0E89">
        <w:rPr>
          <w:rFonts w:ascii="Arial" w:eastAsia="Times New Roman" w:hAnsi="Arial" w:cs="Arial"/>
          <w:bCs/>
          <w:sz w:val="24"/>
          <w:szCs w:val="20"/>
          <w:lang w:val="es-ES_tradnl" w:eastAsia="es-ES"/>
        </w:rPr>
        <w:t xml:space="preserve"> en su inciso segundo, que ha pasado a ser tercero, la frase </w:t>
      </w:r>
      <w:proofErr w:type="gramStart"/>
      <w:r w:rsidRPr="00AA0E89">
        <w:rPr>
          <w:rFonts w:ascii="Arial" w:eastAsia="Times New Roman" w:hAnsi="Arial" w:cs="Arial"/>
          <w:bCs/>
          <w:sz w:val="24"/>
          <w:szCs w:val="20"/>
          <w:lang w:val="es-ES_tradnl" w:eastAsia="es-ES"/>
        </w:rPr>
        <w:t>“ 2013</w:t>
      </w:r>
      <w:proofErr w:type="gramEnd"/>
      <w:r w:rsidRPr="00AA0E89">
        <w:rPr>
          <w:rFonts w:ascii="Arial" w:eastAsia="Times New Roman" w:hAnsi="Arial" w:cs="Arial"/>
          <w:bCs/>
          <w:sz w:val="24"/>
          <w:szCs w:val="20"/>
          <w:lang w:val="es-ES_tradnl" w:eastAsia="es-ES"/>
        </w:rPr>
        <w:t xml:space="preserve"> y 2014” por la siguiente: “ 2013, 2014 y 2015”.</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2.- En el inciso segundo de su artículo 6°, </w:t>
      </w:r>
      <w:proofErr w:type="spellStart"/>
      <w:r w:rsidRPr="00AA0E89">
        <w:rPr>
          <w:rFonts w:ascii="Arial" w:eastAsia="Times New Roman" w:hAnsi="Arial" w:cs="Arial"/>
          <w:bCs/>
          <w:sz w:val="24"/>
          <w:szCs w:val="20"/>
          <w:lang w:val="es-ES_tradnl" w:eastAsia="es-ES"/>
        </w:rPr>
        <w:t>reemplázase</w:t>
      </w:r>
      <w:proofErr w:type="spellEnd"/>
      <w:r w:rsidRPr="00AA0E89">
        <w:rPr>
          <w:rFonts w:ascii="Arial" w:eastAsia="Times New Roman" w:hAnsi="Arial" w:cs="Arial"/>
          <w:bCs/>
          <w:sz w:val="24"/>
          <w:szCs w:val="20"/>
          <w:lang w:val="es-ES_tradnl" w:eastAsia="es-ES"/>
        </w:rPr>
        <w:t xml:space="preserve"> la frase “1 de julio de 2014” por “30 de junio de 2015”.</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Artículo 38.- A contar del 1 de enero de 2015, </w:t>
      </w:r>
      <w:proofErr w:type="spellStart"/>
      <w:r w:rsidRPr="00AA0E89">
        <w:rPr>
          <w:rFonts w:ascii="Arial" w:eastAsia="Times New Roman" w:hAnsi="Arial" w:cs="Arial"/>
          <w:bCs/>
          <w:sz w:val="24"/>
          <w:szCs w:val="20"/>
          <w:lang w:val="es-ES_tradnl" w:eastAsia="es-ES"/>
        </w:rPr>
        <w:t>modifícase</w:t>
      </w:r>
      <w:proofErr w:type="spellEnd"/>
      <w:r w:rsidRPr="00AA0E89">
        <w:rPr>
          <w:rFonts w:ascii="Arial" w:eastAsia="Times New Roman" w:hAnsi="Arial" w:cs="Arial"/>
          <w:bCs/>
          <w:sz w:val="24"/>
          <w:szCs w:val="20"/>
          <w:lang w:val="es-ES_tradnl" w:eastAsia="es-ES"/>
        </w:rPr>
        <w:t xml:space="preserve"> el artículo 12 de la ley N° 20.374 de la siguiente forma:</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1.- En su inciso primero </w:t>
      </w:r>
      <w:proofErr w:type="spellStart"/>
      <w:r w:rsidRPr="00AA0E89">
        <w:rPr>
          <w:rFonts w:ascii="Arial" w:eastAsia="Times New Roman" w:hAnsi="Arial" w:cs="Arial"/>
          <w:bCs/>
          <w:sz w:val="24"/>
          <w:szCs w:val="20"/>
          <w:lang w:val="es-ES_tradnl" w:eastAsia="es-ES"/>
        </w:rPr>
        <w:t>reemplázase</w:t>
      </w:r>
      <w:proofErr w:type="spellEnd"/>
      <w:r w:rsidRPr="00AA0E89">
        <w:rPr>
          <w:rFonts w:ascii="Arial" w:eastAsia="Times New Roman" w:hAnsi="Arial" w:cs="Arial"/>
          <w:bCs/>
          <w:sz w:val="24"/>
          <w:szCs w:val="20"/>
          <w:lang w:val="es-ES_tradnl" w:eastAsia="es-ES"/>
        </w:rPr>
        <w:t xml:space="preserve"> la expresión “no imponible” por “imponible”.</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2.- En su inciso segundo </w:t>
      </w:r>
      <w:proofErr w:type="spellStart"/>
      <w:r w:rsidRPr="00AA0E89">
        <w:rPr>
          <w:rFonts w:ascii="Arial" w:eastAsia="Times New Roman" w:hAnsi="Arial" w:cs="Arial"/>
          <w:bCs/>
          <w:sz w:val="24"/>
          <w:szCs w:val="20"/>
          <w:lang w:val="es-ES_tradnl" w:eastAsia="es-ES"/>
        </w:rPr>
        <w:t>reemplázase</w:t>
      </w:r>
      <w:proofErr w:type="spellEnd"/>
      <w:r w:rsidRPr="00AA0E89">
        <w:rPr>
          <w:rFonts w:ascii="Arial" w:eastAsia="Times New Roman" w:hAnsi="Arial" w:cs="Arial"/>
          <w:bCs/>
          <w:sz w:val="24"/>
          <w:szCs w:val="20"/>
          <w:lang w:val="es-ES_tradnl" w:eastAsia="es-ES"/>
        </w:rPr>
        <w:t xml:space="preserve"> la tabla por la siguiente:</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780"/>
        <w:gridCol w:w="2268"/>
      </w:tblGrid>
      <w:tr w:rsidR="005A510A" w:rsidRPr="00AA0E89" w:rsidTr="009B7F53">
        <w:trPr>
          <w:jc w:val="center"/>
        </w:trPr>
        <w:tc>
          <w:tcPr>
            <w:tcW w:w="2298" w:type="dxa"/>
            <w:tcBorders>
              <w:top w:val="single" w:sz="4" w:space="0" w:color="auto"/>
              <w:left w:val="single" w:sz="4" w:space="0" w:color="auto"/>
              <w:bottom w:val="single" w:sz="4" w:space="0" w:color="auto"/>
              <w:right w:val="single" w:sz="4" w:space="0" w:color="auto"/>
            </w:tcBorders>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p>
        </w:tc>
        <w:tc>
          <w:tcPr>
            <w:tcW w:w="4048" w:type="dxa"/>
            <w:gridSpan w:val="2"/>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Miles    de    $</w:t>
            </w:r>
          </w:p>
        </w:tc>
      </w:tr>
      <w:tr w:rsidR="005A510A" w:rsidRPr="00AA0E89" w:rsidTr="009B7F53">
        <w:trPr>
          <w:jc w:val="center"/>
        </w:trPr>
        <w:tc>
          <w:tcPr>
            <w:tcW w:w="229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Universidad</w:t>
            </w:r>
          </w:p>
        </w:tc>
        <w:tc>
          <w:tcPr>
            <w:tcW w:w="1780"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Año 2015 </w:t>
            </w:r>
          </w:p>
        </w:tc>
        <w:tc>
          <w:tcPr>
            <w:tcW w:w="226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Incremento adicional</w:t>
            </w:r>
          </w:p>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Año 2016 </w:t>
            </w:r>
          </w:p>
        </w:tc>
      </w:tr>
      <w:tr w:rsidR="005A510A" w:rsidRPr="00AA0E89" w:rsidTr="009B7F53">
        <w:trPr>
          <w:jc w:val="center"/>
        </w:trPr>
        <w:tc>
          <w:tcPr>
            <w:tcW w:w="229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Arturo Prat</w:t>
            </w:r>
          </w:p>
        </w:tc>
        <w:tc>
          <w:tcPr>
            <w:tcW w:w="1780"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613.591</w:t>
            </w:r>
          </w:p>
        </w:tc>
        <w:tc>
          <w:tcPr>
            <w:tcW w:w="226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55.780</w:t>
            </w:r>
          </w:p>
        </w:tc>
      </w:tr>
      <w:tr w:rsidR="005A510A" w:rsidRPr="00AA0E89" w:rsidTr="009B7F53">
        <w:trPr>
          <w:jc w:val="center"/>
        </w:trPr>
        <w:tc>
          <w:tcPr>
            <w:tcW w:w="229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De Antofagasta</w:t>
            </w:r>
          </w:p>
        </w:tc>
        <w:tc>
          <w:tcPr>
            <w:tcW w:w="1780"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615.588</w:t>
            </w:r>
          </w:p>
        </w:tc>
        <w:tc>
          <w:tcPr>
            <w:tcW w:w="226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55.963</w:t>
            </w:r>
          </w:p>
        </w:tc>
      </w:tr>
      <w:tr w:rsidR="005A510A" w:rsidRPr="00AA0E89" w:rsidTr="009B7F53">
        <w:trPr>
          <w:jc w:val="center"/>
        </w:trPr>
        <w:tc>
          <w:tcPr>
            <w:tcW w:w="229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De Magallanes</w:t>
            </w:r>
          </w:p>
        </w:tc>
        <w:tc>
          <w:tcPr>
            <w:tcW w:w="1780"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615.588</w:t>
            </w:r>
          </w:p>
        </w:tc>
        <w:tc>
          <w:tcPr>
            <w:tcW w:w="226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55.963</w:t>
            </w:r>
          </w:p>
        </w:tc>
      </w:tr>
      <w:tr w:rsidR="005A510A" w:rsidRPr="00AA0E89" w:rsidTr="009B7F53">
        <w:trPr>
          <w:jc w:val="center"/>
        </w:trPr>
        <w:tc>
          <w:tcPr>
            <w:tcW w:w="229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De Tarapacá</w:t>
            </w:r>
          </w:p>
        </w:tc>
        <w:tc>
          <w:tcPr>
            <w:tcW w:w="1780"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626.132</w:t>
            </w:r>
          </w:p>
        </w:tc>
        <w:tc>
          <w:tcPr>
            <w:tcW w:w="2268" w:type="dxa"/>
            <w:tcBorders>
              <w:top w:val="single" w:sz="4" w:space="0" w:color="auto"/>
              <w:left w:val="single" w:sz="4" w:space="0" w:color="auto"/>
              <w:bottom w:val="single" w:sz="4" w:space="0" w:color="auto"/>
              <w:right w:val="single" w:sz="4" w:space="0" w:color="auto"/>
            </w:tcBorders>
            <w:hideMark/>
          </w:tcPr>
          <w:p w:rsidR="005A510A" w:rsidRPr="00AA0E89" w:rsidRDefault="005A510A" w:rsidP="009B7F53">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56.921</w:t>
            </w:r>
          </w:p>
        </w:tc>
      </w:tr>
    </w:tbl>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3.- </w:t>
      </w:r>
      <w:proofErr w:type="spellStart"/>
      <w:r w:rsidRPr="00AA0E89">
        <w:rPr>
          <w:rFonts w:ascii="Arial" w:eastAsia="Times New Roman" w:hAnsi="Arial" w:cs="Arial"/>
          <w:bCs/>
          <w:sz w:val="24"/>
          <w:szCs w:val="20"/>
          <w:lang w:val="es-ES_tradnl" w:eastAsia="es-ES"/>
        </w:rPr>
        <w:t>Sustitúyese</w:t>
      </w:r>
      <w:proofErr w:type="spellEnd"/>
      <w:r w:rsidRPr="00AA0E89">
        <w:rPr>
          <w:rFonts w:ascii="Arial" w:eastAsia="Times New Roman" w:hAnsi="Arial" w:cs="Arial"/>
          <w:bCs/>
          <w:sz w:val="24"/>
          <w:szCs w:val="20"/>
          <w:lang w:val="es-ES_tradnl" w:eastAsia="es-ES"/>
        </w:rPr>
        <w:t xml:space="preserve"> su inciso tercero por el siguiente:</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“El 1 de enero de 2016, los montos establecidos para el año 2015 se incrementarán en las cantidades indicadas en la columna “incremento adicional Año 2016” del inciso anterior, según corresponda. A contar del año 2016, el monto que resulte de la operatoria anterior para cada Universidad se incrementará cada año en el mismo porcentaje en que se hayan reajustado las remuneraciones del sector público en el año inmediatamente anterior.”.</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4.- </w:t>
      </w:r>
      <w:proofErr w:type="spellStart"/>
      <w:r w:rsidRPr="00AA0E89">
        <w:rPr>
          <w:rFonts w:ascii="Arial" w:eastAsia="Times New Roman" w:hAnsi="Arial" w:cs="Arial"/>
          <w:bCs/>
          <w:sz w:val="24"/>
          <w:szCs w:val="20"/>
          <w:lang w:val="es-ES_tradnl" w:eastAsia="es-ES"/>
        </w:rPr>
        <w:t>Agrégase</w:t>
      </w:r>
      <w:proofErr w:type="spellEnd"/>
      <w:r w:rsidRPr="00AA0E89">
        <w:rPr>
          <w:rFonts w:ascii="Arial" w:eastAsia="Times New Roman" w:hAnsi="Arial" w:cs="Arial"/>
          <w:bCs/>
          <w:sz w:val="24"/>
          <w:szCs w:val="20"/>
          <w:lang w:val="es-ES_tradnl" w:eastAsia="es-ES"/>
        </w:rPr>
        <w:t xml:space="preserve"> el siguiente inciso final, nuevo:</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“Durante el año 2015, los funcionarios señalados en este artículo deberán cotizar para efectos de salud y pensiones acorde con el sistema o régimen de afiliación previsional aplicado sobre un monto equivalente al 50% del valor de la respectiva bonificación especial a que se </w:t>
      </w:r>
      <w:r w:rsidRPr="00AA0E89">
        <w:rPr>
          <w:rFonts w:ascii="Arial" w:eastAsia="Times New Roman" w:hAnsi="Arial" w:cs="Arial"/>
          <w:bCs/>
          <w:sz w:val="24"/>
          <w:szCs w:val="20"/>
          <w:lang w:val="es-ES_tradnl" w:eastAsia="es-ES"/>
        </w:rPr>
        <w:lastRenderedPageBreak/>
        <w:t>refiere este artículo. A contar del 1 de enero de 2016, la cotización se aplicará sobre el valor total de la bonificación especial que proceda.”.</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Artículo 39.- </w:t>
      </w:r>
      <w:proofErr w:type="spellStart"/>
      <w:r w:rsidRPr="00AA0E89">
        <w:rPr>
          <w:rFonts w:ascii="Arial" w:eastAsia="Times New Roman" w:hAnsi="Arial" w:cs="Arial"/>
          <w:bCs/>
          <w:sz w:val="24"/>
          <w:szCs w:val="20"/>
          <w:lang w:val="es-ES_tradnl" w:eastAsia="es-ES"/>
        </w:rPr>
        <w:t>Concédese</w:t>
      </w:r>
      <w:proofErr w:type="spellEnd"/>
      <w:r w:rsidRPr="00AA0E89">
        <w:rPr>
          <w:rFonts w:ascii="Arial" w:eastAsia="Times New Roman" w:hAnsi="Arial" w:cs="Arial"/>
          <w:bCs/>
          <w:sz w:val="24"/>
          <w:szCs w:val="20"/>
          <w:lang w:val="es-ES_tradnl" w:eastAsia="es-ES"/>
        </w:rPr>
        <w:t>, para los años 2015 y 2016, una asignación por desempeño en condiciones difíciles al personal asistente de la educación que ejerza sus funciones en establecimientos educacionales que se encuentren calificados como de desempeño difícil, conforme a lo establecido en los artículos 50 y 84 del decreto con fuerza de ley Nº1, de 1997, del Ministerio de Educación, que fija el texto refundido, coordinado y sistematizado de la ley Nº19.070 que aprobó el estatuto de los profesionales de la educación, y de las leyes que la complementan y modifican.</w:t>
      </w:r>
    </w:p>
    <w:p w:rsidR="00F077BF" w:rsidRPr="00AA0E89" w:rsidRDefault="00F077BF"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La determinación del monto mensual de la asignación por desempeño en condiciones difíciles del inciso precedente se sujetará a las siguientes reglas: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1.- Se determinará el 20% del valor mínimo de la hora cronológica vigente para los profesionales de la Educación correspondiente a la Educación Básica.</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 xml:space="preserve">2.- Al monto resultante de la operatoria que trata el numeral anterior, se aplicará el porcentaje que le corresponda al establecimiento educacional donde ejerza funciones el asistente de la educación, por concepto de asignación de los artículos 50 y 84 del decreto con fuerza de ley Nº1, de 1997, del Ministerio de Educación. </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3.- El monto que se obtenga del numeral anterior se multiplicará  por el número de horas semanales de la jornada de trabajo del asistente de la educación, con un límite de cuarenta y cuatro horas o cuarenta y cinco horas, según corresponda.</w:t>
      </w:r>
    </w:p>
    <w:p w:rsidR="005A510A" w:rsidRPr="00AA0E89" w:rsidRDefault="005A510A" w:rsidP="005A510A">
      <w:pPr>
        <w:tabs>
          <w:tab w:val="left" w:pos="2552"/>
        </w:tabs>
        <w:spacing w:after="0" w:line="240" w:lineRule="auto"/>
        <w:ind w:firstLine="2835"/>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Para el año 2016, el porcentaje a que se refiere el numeral 1 anterior será el 35%.</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La asignación por desempeño en condiciones difíciles de este artículo se pagará mensualmente, tendrá el carácter de imponible y tributable, y no servirá de base de cálculo de ninguna otra remuneración. Dicha asignación será de cargo fiscal y </w:t>
      </w:r>
      <w:proofErr w:type="gramStart"/>
      <w:r w:rsidRPr="00AA0E89">
        <w:rPr>
          <w:rFonts w:ascii="Arial" w:eastAsia="Times New Roman" w:hAnsi="Arial" w:cs="Arial"/>
          <w:bCs/>
          <w:sz w:val="24"/>
          <w:szCs w:val="20"/>
          <w:lang w:val="es-ES_tradnl" w:eastAsia="es-ES"/>
        </w:rPr>
        <w:t>administrada</w:t>
      </w:r>
      <w:proofErr w:type="gramEnd"/>
      <w:r w:rsidRPr="00AA0E89">
        <w:rPr>
          <w:rFonts w:ascii="Arial" w:eastAsia="Times New Roman" w:hAnsi="Arial" w:cs="Arial"/>
          <w:bCs/>
          <w:sz w:val="24"/>
          <w:szCs w:val="20"/>
          <w:lang w:val="es-ES_tradnl" w:eastAsia="es-ES"/>
        </w:rPr>
        <w:t xml:space="preserve"> por el Ministerio de Educación, el cual, a través de sus organismos competentes, realizará el control de los recursos asignados.</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 xml:space="preserve">El mayor gasto fiscal que represente el otorgamiento de esta asignación durante el año 2015 se financiará con cargo al Presupuesto del Ministerio de Educación y en lo que faltare con traspasos provenientes del Presupuesto del Tesoro Público. </w:t>
      </w:r>
    </w:p>
    <w:p w:rsidR="005A510A" w:rsidRPr="00AA0E89" w:rsidRDefault="005A510A" w:rsidP="005A510A">
      <w:pPr>
        <w:tabs>
          <w:tab w:val="left" w:pos="2552"/>
        </w:tabs>
        <w:spacing w:after="0" w:line="240" w:lineRule="auto"/>
        <w:jc w:val="both"/>
        <w:rPr>
          <w:rFonts w:ascii="Arial" w:eastAsia="Times New Roman" w:hAnsi="Arial" w:cs="Arial"/>
          <w:bCs/>
          <w:sz w:val="24"/>
          <w:szCs w:val="20"/>
          <w:lang w:val="es-ES_tradnl" w:eastAsia="es-ES"/>
        </w:rPr>
      </w:pPr>
    </w:p>
    <w:p w:rsidR="005A510A" w:rsidRPr="00AA0E89" w:rsidRDefault="005A510A" w:rsidP="005A510A">
      <w:pPr>
        <w:tabs>
          <w:tab w:val="left" w:pos="2552"/>
        </w:tabs>
        <w:spacing w:after="0" w:line="240" w:lineRule="auto"/>
        <w:jc w:val="both"/>
        <w:rPr>
          <w:rFonts w:ascii="Arial" w:eastAsia="Times New Roman" w:hAnsi="Arial" w:cs="Arial"/>
          <w:bCs/>
          <w:sz w:val="24"/>
          <w:szCs w:val="20"/>
          <w:lang w:eastAsia="es-ES"/>
        </w:rPr>
      </w:pPr>
      <w:r w:rsidRPr="00AA0E89">
        <w:rPr>
          <w:rFonts w:ascii="Arial" w:eastAsia="Times New Roman" w:hAnsi="Arial" w:cs="Arial"/>
          <w:bCs/>
          <w:sz w:val="24"/>
          <w:szCs w:val="20"/>
          <w:lang w:val="es-ES_tradnl" w:eastAsia="es-ES"/>
        </w:rPr>
        <w:tab/>
      </w:r>
      <w:r w:rsidRPr="00AA0E89">
        <w:rPr>
          <w:rFonts w:ascii="Arial" w:eastAsia="Times New Roman" w:hAnsi="Arial" w:cs="Arial"/>
          <w:bCs/>
          <w:sz w:val="24"/>
          <w:szCs w:val="20"/>
          <w:lang w:val="es-ES_tradnl" w:eastAsia="es-ES"/>
        </w:rPr>
        <w:tab/>
        <w:t>Artículo 40.- A contar del 1 de enero de 2015, la bonificación especial establecida en el artículo 30 de la ley N°20.313, respecto de la Provincia de Chiloé, será de un monto trimestral de $196.300.-.”.</w:t>
      </w:r>
    </w:p>
    <w:p w:rsidR="005A76AE" w:rsidRPr="00AA0E89" w:rsidRDefault="005A76AE" w:rsidP="005A76AE">
      <w:pPr>
        <w:tabs>
          <w:tab w:val="left" w:pos="2835"/>
        </w:tabs>
        <w:spacing w:after="0" w:line="240" w:lineRule="auto"/>
        <w:jc w:val="both"/>
        <w:rPr>
          <w:rFonts w:ascii="Arial" w:eastAsia="Times New Roman" w:hAnsi="Arial" w:cs="Times New Roman"/>
          <w:spacing w:val="-3"/>
          <w:sz w:val="24"/>
          <w:szCs w:val="20"/>
          <w:lang w:val="es-ES_tradnl" w:eastAsia="es-ES"/>
        </w:rPr>
      </w:pPr>
    </w:p>
    <w:p w:rsidR="005A76AE" w:rsidRPr="00AA0E89" w:rsidRDefault="005A76AE" w:rsidP="005A76AE">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ind w:firstLine="2880"/>
        <w:jc w:val="both"/>
        <w:rPr>
          <w:rFonts w:ascii="Arial" w:eastAsia="Times New Roman" w:hAnsi="Arial" w:cs="Times New Roman"/>
          <w:sz w:val="24"/>
          <w:szCs w:val="20"/>
          <w:lang w:val="es-ES_tradnl" w:eastAsia="es-ES"/>
        </w:rPr>
      </w:pPr>
      <w:r w:rsidRPr="00AA0E89">
        <w:rPr>
          <w:rFonts w:ascii="Arial" w:eastAsia="Times New Roman" w:hAnsi="Arial" w:cs="Times New Roman"/>
          <w:sz w:val="24"/>
          <w:szCs w:val="20"/>
          <w:lang w:val="es-ES_tradnl" w:eastAsia="es-ES"/>
        </w:rPr>
        <w:t xml:space="preserve">Acordado en sesión celebrada el día 26 de noviembre de 2014, con asistencia de los Honorables Senadores señores Ricardo Lagos Weber (Presidente), Juan Antonio Coloma Correa, José García </w:t>
      </w:r>
      <w:proofErr w:type="spellStart"/>
      <w:r w:rsidRPr="00AA0E89">
        <w:rPr>
          <w:rFonts w:ascii="Arial" w:eastAsia="Times New Roman" w:hAnsi="Arial" w:cs="Times New Roman"/>
          <w:sz w:val="24"/>
          <w:szCs w:val="20"/>
          <w:lang w:val="es-ES_tradnl" w:eastAsia="es-ES"/>
        </w:rPr>
        <w:t>Ruminot</w:t>
      </w:r>
      <w:proofErr w:type="spellEnd"/>
      <w:r w:rsidRPr="00AA0E89">
        <w:rPr>
          <w:rFonts w:ascii="Arial" w:eastAsia="Times New Roman" w:hAnsi="Arial" w:cs="Times New Roman"/>
          <w:sz w:val="24"/>
          <w:szCs w:val="20"/>
          <w:lang w:val="es-ES_tradnl" w:eastAsia="es-ES"/>
        </w:rPr>
        <w:t xml:space="preserve">, Carlos Montes Cisternas y Andrés Zaldívar Larraín. </w:t>
      </w: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right"/>
        <w:rPr>
          <w:rFonts w:ascii="Arial" w:eastAsia="Times New Roman" w:hAnsi="Arial" w:cs="Times New Roman"/>
          <w:sz w:val="24"/>
          <w:szCs w:val="20"/>
          <w:lang w:val="es-ES_tradnl" w:eastAsia="es-ES"/>
        </w:rPr>
      </w:pPr>
      <w:r w:rsidRPr="00AA0E89">
        <w:rPr>
          <w:rFonts w:ascii="Arial" w:eastAsia="Times New Roman" w:hAnsi="Arial" w:cs="Times New Roman"/>
          <w:sz w:val="24"/>
          <w:szCs w:val="20"/>
          <w:lang w:val="es-ES_tradnl" w:eastAsia="es-ES"/>
        </w:rPr>
        <w:tab/>
        <w:t>Sala de la Comisión, a 26 de noviembre de 2014.</w:t>
      </w: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077BF" w:rsidRPr="00AA0E89" w:rsidRDefault="00F077BF"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p>
    <w:p w:rsidR="00FB4889" w:rsidRPr="00AA0E89" w:rsidRDefault="00FB4889" w:rsidP="00FB4889">
      <w:pPr>
        <w:tabs>
          <w:tab w:val="left" w:pos="2835"/>
        </w:tabs>
        <w:spacing w:after="0" w:line="240" w:lineRule="auto"/>
        <w:jc w:val="center"/>
        <w:rPr>
          <w:rFonts w:ascii="Arial" w:eastAsia="Times New Roman" w:hAnsi="Arial" w:cs="Times New Roman"/>
          <w:sz w:val="24"/>
          <w:szCs w:val="20"/>
          <w:lang w:val="es-ES_tradnl" w:eastAsia="es-ES"/>
        </w:rPr>
      </w:pPr>
      <w:r w:rsidRPr="00AA0E89">
        <w:rPr>
          <w:rFonts w:ascii="Arial" w:eastAsia="Times New Roman" w:hAnsi="Arial" w:cs="Times New Roman"/>
          <w:sz w:val="24"/>
          <w:szCs w:val="20"/>
          <w:lang w:val="es-ES_tradnl" w:eastAsia="es-ES"/>
        </w:rPr>
        <w:t>ROBERTO BUSTOS LATORRE</w:t>
      </w:r>
    </w:p>
    <w:p w:rsidR="00FB4889" w:rsidRPr="00E42A24" w:rsidRDefault="00FB4889" w:rsidP="00FB4889">
      <w:pPr>
        <w:tabs>
          <w:tab w:val="left" w:pos="2835"/>
        </w:tabs>
        <w:spacing w:after="0" w:line="240" w:lineRule="auto"/>
        <w:jc w:val="both"/>
        <w:rPr>
          <w:rFonts w:ascii="Arial" w:eastAsia="Times New Roman" w:hAnsi="Arial" w:cs="Times New Roman"/>
          <w:sz w:val="24"/>
          <w:szCs w:val="20"/>
          <w:lang w:val="es-ES_tradnl" w:eastAsia="es-ES"/>
        </w:rPr>
      </w:pPr>
      <w:r w:rsidRPr="00AA0E89">
        <w:rPr>
          <w:rFonts w:ascii="Arial" w:eastAsia="Times New Roman" w:hAnsi="Arial" w:cs="Times New Roman"/>
          <w:sz w:val="24"/>
          <w:szCs w:val="20"/>
          <w:lang w:val="es-ES_tradnl" w:eastAsia="es-ES"/>
        </w:rPr>
        <w:t xml:space="preserve">                                            Secretario de la Comisión</w:t>
      </w:r>
      <w:bookmarkStart w:id="0" w:name="_GoBack"/>
      <w:bookmarkEnd w:id="0"/>
    </w:p>
    <w:sectPr w:rsidR="00FB4889" w:rsidRPr="00E42A24" w:rsidSect="00AA0E89">
      <w:headerReference w:type="even" r:id="rId9"/>
      <w:headerReference w:type="default" r:id="rId10"/>
      <w:pgSz w:w="12240" w:h="20160" w:code="5"/>
      <w:pgMar w:top="2835" w:right="1701" w:bottom="2835" w:left="2268"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91" w:rsidRDefault="00CB0791">
      <w:pPr>
        <w:spacing w:after="0" w:line="240" w:lineRule="auto"/>
      </w:pPr>
      <w:r>
        <w:separator/>
      </w:r>
    </w:p>
  </w:endnote>
  <w:endnote w:type="continuationSeparator" w:id="0">
    <w:p w:rsidR="00CB0791" w:rsidRDefault="00CB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91" w:rsidRDefault="00CB0791">
      <w:pPr>
        <w:spacing w:after="0" w:line="240" w:lineRule="auto"/>
      </w:pPr>
      <w:r>
        <w:separator/>
      </w:r>
    </w:p>
  </w:footnote>
  <w:footnote w:type="continuationSeparator" w:id="0">
    <w:p w:rsidR="00CB0791" w:rsidRDefault="00CB0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92" w:rsidRDefault="00FB4889" w:rsidP="00805B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05B92" w:rsidRDefault="00CB0791" w:rsidP="00805B9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92" w:rsidRDefault="00FB4889" w:rsidP="00805B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08A2">
      <w:rPr>
        <w:rStyle w:val="Nmerodepgina"/>
        <w:noProof/>
      </w:rPr>
      <w:t>26</w:t>
    </w:r>
    <w:r>
      <w:rPr>
        <w:rStyle w:val="Nmerodepgina"/>
      </w:rPr>
      <w:fldChar w:fldCharType="end"/>
    </w:r>
  </w:p>
  <w:p w:rsidR="00805B92" w:rsidRDefault="00CB0791" w:rsidP="00805B92">
    <w:pPr>
      <w:pStyle w:val="Encabezado"/>
      <w:ind w:right="360"/>
      <w:jc w:val="right"/>
    </w:pPr>
  </w:p>
  <w:p w:rsidR="00805B92" w:rsidRDefault="00CB07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4DA0"/>
    <w:multiLevelType w:val="hybridMultilevel"/>
    <w:tmpl w:val="6F3EF528"/>
    <w:lvl w:ilvl="0" w:tplc="F32688AA">
      <w:start w:val="1"/>
      <w:numFmt w:val="decimal"/>
      <w:lvlText w:val="%1."/>
      <w:lvlJc w:val="left"/>
      <w:pPr>
        <w:ind w:left="2987" w:hanging="435"/>
      </w:p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AE"/>
    <w:rsid w:val="00075CED"/>
    <w:rsid w:val="003F3A88"/>
    <w:rsid w:val="00422F24"/>
    <w:rsid w:val="004606FA"/>
    <w:rsid w:val="005A510A"/>
    <w:rsid w:val="005A76AE"/>
    <w:rsid w:val="00603F1B"/>
    <w:rsid w:val="00707778"/>
    <w:rsid w:val="008C74C5"/>
    <w:rsid w:val="00936BB6"/>
    <w:rsid w:val="00951E5D"/>
    <w:rsid w:val="00A708A2"/>
    <w:rsid w:val="00AA0E89"/>
    <w:rsid w:val="00AF1260"/>
    <w:rsid w:val="00BC7A55"/>
    <w:rsid w:val="00CB0791"/>
    <w:rsid w:val="00DF4E14"/>
    <w:rsid w:val="00F077BF"/>
    <w:rsid w:val="00FB4889"/>
    <w:rsid w:val="00FE1C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A7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A76AE"/>
  </w:style>
  <w:style w:type="character" w:styleId="Nmerodepgina">
    <w:name w:val="page number"/>
    <w:basedOn w:val="Fuentedeprrafopredeter"/>
    <w:rsid w:val="005A76AE"/>
  </w:style>
  <w:style w:type="table" w:customStyle="1" w:styleId="Tablaconcuadrcula1">
    <w:name w:val="Tabla con cuadrícula1"/>
    <w:basedOn w:val="Tablanormal"/>
    <w:next w:val="Tablaconcuadrcula"/>
    <w:uiPriority w:val="59"/>
    <w:rsid w:val="00FB4889"/>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B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B48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8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A76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A76AE"/>
  </w:style>
  <w:style w:type="character" w:styleId="Nmerodepgina">
    <w:name w:val="page number"/>
    <w:basedOn w:val="Fuentedeprrafopredeter"/>
    <w:rsid w:val="005A76AE"/>
  </w:style>
  <w:style w:type="table" w:customStyle="1" w:styleId="Tablaconcuadrcula1">
    <w:name w:val="Tabla con cuadrícula1"/>
    <w:basedOn w:val="Tablanormal"/>
    <w:next w:val="Tablaconcuadrcula"/>
    <w:uiPriority w:val="59"/>
    <w:rsid w:val="00FB4889"/>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B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B48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8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10183</Words>
  <Characters>56007</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3</cp:revision>
  <cp:lastPrinted>2014-11-26T19:58:00Z</cp:lastPrinted>
  <dcterms:created xsi:type="dcterms:W3CDTF">2014-11-26T19:48:00Z</dcterms:created>
  <dcterms:modified xsi:type="dcterms:W3CDTF">2014-11-26T20:04:00Z</dcterms:modified>
</cp:coreProperties>
</file>