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2E96" w:rsidRPr="005A5AF4" w:rsidRDefault="00A44393" w:rsidP="005A5AF4">
      <w:pPr>
        <w:tabs>
          <w:tab w:val="left" w:pos="7510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val="es-CL" w:eastAsia="es-CL"/>
        </w:rPr>
        <w:drawing>
          <wp:inline distT="0" distB="0" distL="0" distR="0">
            <wp:extent cx="1072301" cy="10153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301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</w:p>
    <w:p w:rsidR="007D2E96" w:rsidRPr="009921CC" w:rsidRDefault="00A22AD3">
      <w:pPr>
        <w:pStyle w:val="Ttulo1"/>
        <w:spacing w:line="360" w:lineRule="auto"/>
        <w:rPr>
          <w:rFonts w:ascii="Arial" w:hAnsi="Arial" w:cs="Arial"/>
          <w:sz w:val="22"/>
          <w:szCs w:val="22"/>
          <w:u w:val="thick"/>
        </w:rPr>
      </w:pPr>
      <w:r w:rsidRPr="009921CC">
        <w:rPr>
          <w:rFonts w:ascii="Arial" w:hAnsi="Arial" w:cs="Arial"/>
          <w:sz w:val="22"/>
          <w:szCs w:val="22"/>
          <w:u w:val="thick"/>
        </w:rPr>
        <w:t xml:space="preserve">Proyecto de Ley </w:t>
      </w:r>
      <w:r w:rsidR="008F4C19" w:rsidRPr="009921CC">
        <w:rPr>
          <w:rFonts w:ascii="Arial" w:hAnsi="Arial" w:cs="Arial"/>
          <w:sz w:val="22"/>
          <w:szCs w:val="22"/>
          <w:u w:val="thick"/>
        </w:rPr>
        <w:t>Reforma Constitucional Retiro de Fondos</w:t>
      </w:r>
    </w:p>
    <w:p w:rsidR="008F4C19" w:rsidRPr="009921CC" w:rsidRDefault="008F4C19" w:rsidP="00C70F56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C19" w:rsidRPr="009921CC" w:rsidRDefault="008F4C19" w:rsidP="00C70F56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21CC">
        <w:rPr>
          <w:rFonts w:ascii="Arial" w:hAnsi="Arial" w:cs="Arial"/>
          <w:sz w:val="22"/>
          <w:szCs w:val="22"/>
        </w:rPr>
        <w:t>Es usual observar a diario las solicitudes de bingos, lotas, rifas, solicitudes de dineros por redes sociales o medios de comunicaciones que realizan las personas que se ven exp</w:t>
      </w:r>
      <w:r w:rsidR="00292CFD">
        <w:rPr>
          <w:rFonts w:ascii="Arial" w:hAnsi="Arial" w:cs="Arial"/>
          <w:sz w:val="22"/>
          <w:szCs w:val="22"/>
        </w:rPr>
        <w:t>uestas a una enfermedad poco común, frecuente y de alto valor</w:t>
      </w:r>
      <w:r w:rsidRPr="009921CC">
        <w:rPr>
          <w:rFonts w:ascii="Arial" w:hAnsi="Arial" w:cs="Arial"/>
          <w:sz w:val="22"/>
          <w:szCs w:val="22"/>
        </w:rPr>
        <w:t xml:space="preserve"> </w:t>
      </w:r>
      <w:r w:rsidR="00292CFD">
        <w:rPr>
          <w:rFonts w:ascii="Arial" w:hAnsi="Arial" w:cs="Arial"/>
          <w:sz w:val="22"/>
          <w:szCs w:val="22"/>
        </w:rPr>
        <w:t xml:space="preserve">con prestaciones que la salud </w:t>
      </w:r>
      <w:r w:rsidR="003F4162">
        <w:rPr>
          <w:rFonts w:ascii="Arial" w:hAnsi="Arial" w:cs="Arial"/>
          <w:sz w:val="22"/>
          <w:szCs w:val="22"/>
        </w:rPr>
        <w:t>pública</w:t>
      </w:r>
      <w:r w:rsidR="00292CFD">
        <w:rPr>
          <w:rFonts w:ascii="Arial" w:hAnsi="Arial" w:cs="Arial"/>
          <w:sz w:val="22"/>
          <w:szCs w:val="22"/>
        </w:rPr>
        <w:t xml:space="preserve"> no está en condición es de otorgar.</w:t>
      </w:r>
    </w:p>
    <w:p w:rsidR="009921CC" w:rsidRPr="009921CC" w:rsidRDefault="009921CC" w:rsidP="00C70F56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21CC" w:rsidRPr="009921CC" w:rsidRDefault="009921CC" w:rsidP="00C70F56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21CC">
        <w:rPr>
          <w:rFonts w:ascii="Arial" w:hAnsi="Arial" w:cs="Arial"/>
          <w:sz w:val="22"/>
          <w:szCs w:val="22"/>
        </w:rPr>
        <w:t>Lo anterior a pesar de que las personas disponen de recursos en sus cuentas previsionales, pero</w:t>
      </w:r>
      <w:r w:rsidR="00292CFD">
        <w:rPr>
          <w:rFonts w:ascii="Arial" w:hAnsi="Arial" w:cs="Arial"/>
          <w:sz w:val="22"/>
          <w:szCs w:val="22"/>
        </w:rPr>
        <w:t xml:space="preserve"> que no pueden ocupar ni ocuparán muchas veces porque falta para la edad de jubilación</w:t>
      </w:r>
      <w:r w:rsidRPr="009921CC">
        <w:rPr>
          <w:rFonts w:ascii="Arial" w:hAnsi="Arial" w:cs="Arial"/>
          <w:sz w:val="22"/>
          <w:szCs w:val="22"/>
        </w:rPr>
        <w:t>, de lo cual resulta de toda lógica que puedan sacar la totalida</w:t>
      </w:r>
      <w:r w:rsidR="00292CFD">
        <w:rPr>
          <w:rFonts w:ascii="Arial" w:hAnsi="Arial" w:cs="Arial"/>
          <w:sz w:val="22"/>
          <w:szCs w:val="22"/>
        </w:rPr>
        <w:t>d de ese dinero, con el fin de mejorar su calidad de vida.</w:t>
      </w:r>
    </w:p>
    <w:p w:rsidR="005829C8" w:rsidRPr="009921CC" w:rsidRDefault="005829C8" w:rsidP="00C70F56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7D2E96" w:rsidRPr="009921CC" w:rsidRDefault="00A44393" w:rsidP="00C70F56">
      <w:pPr>
        <w:spacing w:before="227" w:line="360" w:lineRule="auto"/>
        <w:ind w:left="362" w:right="374"/>
        <w:jc w:val="center"/>
        <w:rPr>
          <w:rFonts w:ascii="Arial" w:hAnsi="Arial" w:cs="Arial"/>
          <w:b/>
          <w:u w:val="single"/>
        </w:rPr>
      </w:pPr>
      <w:r w:rsidRPr="009921CC">
        <w:rPr>
          <w:rFonts w:ascii="Arial" w:hAnsi="Arial" w:cs="Arial"/>
          <w:b/>
          <w:u w:val="single"/>
        </w:rPr>
        <w:t xml:space="preserve">PROYECTO DE </w:t>
      </w:r>
      <w:r w:rsidRPr="009921CC">
        <w:rPr>
          <w:rFonts w:ascii="Arial" w:hAnsi="Arial" w:cs="Arial"/>
          <w:b/>
          <w:spacing w:val="-5"/>
          <w:u w:val="single"/>
        </w:rPr>
        <w:t>LEY</w:t>
      </w:r>
      <w:r w:rsidR="00C67AF0" w:rsidRPr="009921CC">
        <w:rPr>
          <w:rFonts w:ascii="Arial" w:hAnsi="Arial" w:cs="Arial"/>
          <w:b/>
          <w:spacing w:val="-5"/>
          <w:u w:val="single"/>
        </w:rPr>
        <w:t xml:space="preserve"> DE REFORMA CONSTITUCIONAL</w:t>
      </w:r>
    </w:p>
    <w:p w:rsidR="007D2E96" w:rsidRPr="009921CC" w:rsidRDefault="007D2E96" w:rsidP="00C70F56">
      <w:pPr>
        <w:pStyle w:val="Textoindependiente"/>
        <w:spacing w:line="360" w:lineRule="auto"/>
        <w:rPr>
          <w:rFonts w:ascii="Arial" w:hAnsi="Arial" w:cs="Arial"/>
          <w:b/>
          <w:sz w:val="22"/>
          <w:szCs w:val="22"/>
        </w:rPr>
      </w:pPr>
    </w:p>
    <w:p w:rsidR="00C67AF0" w:rsidRPr="009921CC" w:rsidRDefault="00C67AF0" w:rsidP="008F4C19">
      <w:pPr>
        <w:pStyle w:val="Textoindependiente"/>
        <w:spacing w:line="360" w:lineRule="auto"/>
        <w:ind w:right="116"/>
        <w:jc w:val="both"/>
        <w:rPr>
          <w:rFonts w:ascii="Arial" w:hAnsi="Arial" w:cs="Arial"/>
          <w:sz w:val="22"/>
          <w:szCs w:val="22"/>
        </w:rPr>
      </w:pPr>
      <w:r w:rsidRPr="009921CC">
        <w:rPr>
          <w:rFonts w:ascii="Arial" w:hAnsi="Arial" w:cs="Arial"/>
          <w:sz w:val="22"/>
          <w:szCs w:val="22"/>
        </w:rPr>
        <w:t xml:space="preserve">Artículo único.- Agrégase la siguiente disposición transitoria en la Constitución Política de la República: </w:t>
      </w:r>
    </w:p>
    <w:p w:rsidR="00C67AF0" w:rsidRPr="009921CC" w:rsidRDefault="00C67AF0">
      <w:pPr>
        <w:pStyle w:val="Textoindependiente"/>
        <w:spacing w:line="360" w:lineRule="auto"/>
        <w:ind w:left="100" w:right="116"/>
        <w:jc w:val="both"/>
        <w:rPr>
          <w:rFonts w:ascii="Arial" w:hAnsi="Arial" w:cs="Arial"/>
          <w:sz w:val="22"/>
          <w:szCs w:val="22"/>
        </w:rPr>
      </w:pPr>
    </w:p>
    <w:p w:rsidR="008F4C19" w:rsidRDefault="00C67AF0" w:rsidP="008F4C19">
      <w:pPr>
        <w:pStyle w:val="Textoindependiente"/>
        <w:spacing w:line="360" w:lineRule="auto"/>
        <w:ind w:left="100" w:right="116"/>
        <w:jc w:val="both"/>
        <w:rPr>
          <w:rFonts w:ascii="Arial" w:hAnsi="Arial" w:cs="Arial"/>
          <w:sz w:val="22"/>
          <w:szCs w:val="22"/>
        </w:rPr>
      </w:pPr>
      <w:r w:rsidRPr="009921CC">
        <w:rPr>
          <w:rFonts w:ascii="Arial" w:hAnsi="Arial" w:cs="Arial"/>
          <w:b/>
          <w:sz w:val="22"/>
          <w:szCs w:val="22"/>
          <w:u w:val="single"/>
        </w:rPr>
        <w:t>QUINCUAGÉSIMA CUARTA</w:t>
      </w:r>
      <w:r w:rsidRPr="009921CC">
        <w:rPr>
          <w:rFonts w:ascii="Arial" w:hAnsi="Arial" w:cs="Arial"/>
          <w:sz w:val="22"/>
          <w:szCs w:val="22"/>
        </w:rPr>
        <w:t xml:space="preserve">. Excepcionalmente, y para mitigar los efectos </w:t>
      </w:r>
      <w:r w:rsidR="008F4C19" w:rsidRPr="009921CC">
        <w:rPr>
          <w:rFonts w:ascii="Arial" w:hAnsi="Arial" w:cs="Arial"/>
          <w:sz w:val="22"/>
          <w:szCs w:val="22"/>
        </w:rPr>
        <w:t>económicos derivados de una enf</w:t>
      </w:r>
      <w:r w:rsidR="00292CFD">
        <w:rPr>
          <w:rFonts w:ascii="Arial" w:hAnsi="Arial" w:cs="Arial"/>
          <w:sz w:val="22"/>
          <w:szCs w:val="22"/>
        </w:rPr>
        <w:t>ermedad califi</w:t>
      </w:r>
      <w:r w:rsidR="00905694">
        <w:rPr>
          <w:rFonts w:ascii="Arial" w:hAnsi="Arial" w:cs="Arial"/>
          <w:sz w:val="22"/>
          <w:szCs w:val="22"/>
        </w:rPr>
        <w:t>cada como poco frecuente y de</w:t>
      </w:r>
      <w:r w:rsidR="00292CFD">
        <w:rPr>
          <w:rFonts w:ascii="Arial" w:hAnsi="Arial" w:cs="Arial"/>
          <w:sz w:val="22"/>
          <w:szCs w:val="22"/>
        </w:rPr>
        <w:t xml:space="preserve"> alto valor,</w:t>
      </w:r>
      <w:r w:rsidR="008F4C19" w:rsidRPr="009921CC">
        <w:rPr>
          <w:rFonts w:ascii="Arial" w:hAnsi="Arial" w:cs="Arial"/>
          <w:sz w:val="22"/>
          <w:szCs w:val="22"/>
        </w:rPr>
        <w:t xml:space="preserve"> </w:t>
      </w:r>
      <w:r w:rsidR="00292CFD">
        <w:rPr>
          <w:rFonts w:ascii="Arial" w:hAnsi="Arial" w:cs="Arial"/>
          <w:sz w:val="22"/>
          <w:szCs w:val="22"/>
        </w:rPr>
        <w:t xml:space="preserve">certificada </w:t>
      </w:r>
      <w:r w:rsidR="008F4C19" w:rsidRPr="009921CC">
        <w:rPr>
          <w:rFonts w:ascii="Arial" w:hAnsi="Arial" w:cs="Arial"/>
          <w:sz w:val="22"/>
          <w:szCs w:val="22"/>
        </w:rPr>
        <w:t>por un médico autorizado para el ejercicio de la profesión</w:t>
      </w:r>
      <w:r w:rsidRPr="009921CC">
        <w:rPr>
          <w:rFonts w:ascii="Arial" w:hAnsi="Arial" w:cs="Arial"/>
          <w:sz w:val="22"/>
          <w:szCs w:val="22"/>
        </w:rPr>
        <w:t xml:space="preserve">, autorízase a los afiliados del sistema privado de pensiones regido por el decreto ley Nº 3.500, de 1980, de forma voluntaria y por única vez, a retirar </w:t>
      </w:r>
      <w:r w:rsidR="008F4C19" w:rsidRPr="009921CC">
        <w:rPr>
          <w:rFonts w:ascii="Arial" w:hAnsi="Arial" w:cs="Arial"/>
          <w:sz w:val="22"/>
          <w:szCs w:val="22"/>
        </w:rPr>
        <w:t xml:space="preserve">la totalidad </w:t>
      </w:r>
      <w:r w:rsidRPr="009921CC">
        <w:rPr>
          <w:rFonts w:ascii="Arial" w:hAnsi="Arial" w:cs="Arial"/>
          <w:sz w:val="22"/>
          <w:szCs w:val="22"/>
        </w:rPr>
        <w:t xml:space="preserve">de los fondos acumulados en su cuenta de capitalización individual de cotizaciones obligatorias, </w:t>
      </w:r>
      <w:r w:rsidR="008F4C19" w:rsidRPr="009921CC">
        <w:rPr>
          <w:rFonts w:ascii="Arial" w:hAnsi="Arial" w:cs="Arial"/>
          <w:sz w:val="22"/>
          <w:szCs w:val="22"/>
        </w:rPr>
        <w:t>ahorro previsional voluntario o cuenta 2</w:t>
      </w:r>
      <w:r w:rsidRPr="009921CC">
        <w:rPr>
          <w:rFonts w:ascii="Arial" w:hAnsi="Arial" w:cs="Arial"/>
          <w:sz w:val="22"/>
          <w:szCs w:val="22"/>
        </w:rPr>
        <w:t>.</w:t>
      </w:r>
    </w:p>
    <w:p w:rsidR="00905694" w:rsidRDefault="00905694" w:rsidP="008F4C19">
      <w:pPr>
        <w:pStyle w:val="Textoindependiente"/>
        <w:spacing w:line="360" w:lineRule="auto"/>
        <w:ind w:left="100" w:right="116"/>
        <w:jc w:val="both"/>
        <w:rPr>
          <w:rFonts w:ascii="Arial" w:hAnsi="Arial" w:cs="Arial"/>
          <w:sz w:val="22"/>
          <w:szCs w:val="22"/>
        </w:rPr>
      </w:pPr>
    </w:p>
    <w:p w:rsidR="00905694" w:rsidRPr="009921CC" w:rsidRDefault="00905694" w:rsidP="008F4C19">
      <w:pPr>
        <w:pStyle w:val="Textoindependiente"/>
        <w:spacing w:line="360" w:lineRule="auto"/>
        <w:ind w:left="100" w:right="1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caso que el diagnóstico de la enfermedad recaiga en un menor de edad, la solicitud de retiro de fondos previsionales la podrá </w:t>
      </w:r>
      <w:r w:rsidR="003F4162">
        <w:rPr>
          <w:rFonts w:ascii="Arial" w:hAnsi="Arial" w:cs="Arial"/>
          <w:sz w:val="22"/>
          <w:szCs w:val="22"/>
        </w:rPr>
        <w:t>realizar</w:t>
      </w:r>
      <w:r>
        <w:rPr>
          <w:rFonts w:ascii="Arial" w:hAnsi="Arial" w:cs="Arial"/>
          <w:sz w:val="22"/>
          <w:szCs w:val="22"/>
        </w:rPr>
        <w:t xml:space="preserve"> </w:t>
      </w:r>
      <w:r w:rsidR="003F4162">
        <w:rPr>
          <w:rFonts w:ascii="Arial" w:hAnsi="Arial" w:cs="Arial"/>
          <w:sz w:val="22"/>
          <w:szCs w:val="22"/>
        </w:rPr>
        <w:t>cualquiera</w:t>
      </w:r>
      <w:r>
        <w:rPr>
          <w:rFonts w:ascii="Arial" w:hAnsi="Arial" w:cs="Arial"/>
          <w:sz w:val="22"/>
          <w:szCs w:val="22"/>
        </w:rPr>
        <w:t xml:space="preserve"> de los padres que lo tenga bajo su cuidado, en caso de discrepancia entre los padres resolverá la solicitud el Tribunal de Familia Competente</w:t>
      </w:r>
      <w:r w:rsidR="003F4162">
        <w:rPr>
          <w:rFonts w:ascii="Arial" w:hAnsi="Arial" w:cs="Arial"/>
          <w:sz w:val="22"/>
          <w:szCs w:val="22"/>
        </w:rPr>
        <w:t>, y a falta de los padres la solicitud la realizara cualquiera de los abuelos, ya sea paterno o materno o cualquier persona que lo tenga bajo su cuidado.</w:t>
      </w:r>
    </w:p>
    <w:p w:rsidR="008F4C19" w:rsidRPr="009921CC" w:rsidRDefault="008F4C19" w:rsidP="008F4C19">
      <w:pPr>
        <w:pStyle w:val="Textoindependiente"/>
        <w:spacing w:line="360" w:lineRule="auto"/>
        <w:ind w:left="100" w:right="116"/>
        <w:jc w:val="both"/>
        <w:rPr>
          <w:rFonts w:ascii="Arial" w:hAnsi="Arial" w:cs="Arial"/>
          <w:sz w:val="22"/>
          <w:szCs w:val="22"/>
        </w:rPr>
      </w:pPr>
    </w:p>
    <w:p w:rsidR="008F4C19" w:rsidRPr="009921CC" w:rsidRDefault="00C67AF0" w:rsidP="008F4C19">
      <w:pPr>
        <w:pStyle w:val="Textoindependiente"/>
        <w:spacing w:line="360" w:lineRule="auto"/>
        <w:ind w:right="116"/>
        <w:jc w:val="both"/>
        <w:rPr>
          <w:rFonts w:ascii="Arial" w:hAnsi="Arial" w:cs="Arial"/>
          <w:sz w:val="22"/>
          <w:szCs w:val="22"/>
        </w:rPr>
      </w:pPr>
      <w:r w:rsidRPr="009921CC">
        <w:rPr>
          <w:rFonts w:ascii="Arial" w:hAnsi="Arial" w:cs="Arial"/>
          <w:sz w:val="22"/>
          <w:szCs w:val="22"/>
        </w:rPr>
        <w:t xml:space="preserve">Los fondos retirados se considerarán extraordinariamente intangibles para todo efecto legal, y no serán objeto de retención, descuento, compensación legal o contractual, embargo o cualquier forma de afectación judicial o administrativa, ni podrá rebajarse del monto ya decretado de la compensación económica en el juicio de divorcio, sin perjuicio de las deudas originadas por obligaciones alimentarias. Los fondos retirados a los cuales hace referencia la </w:t>
      </w:r>
      <w:r w:rsidRPr="009921CC">
        <w:rPr>
          <w:rFonts w:ascii="Arial" w:hAnsi="Arial" w:cs="Arial"/>
          <w:sz w:val="22"/>
          <w:szCs w:val="22"/>
        </w:rPr>
        <w:lastRenderedPageBreak/>
        <w:t>presente disposición transitoria no constituirán renta o remuneración para ningún efecto legal y, en consecuencia, serán pagados en forma íntegra y no estarán afectos a comisiones o descuento alguno por parte de las administradoras de fondos de pensiones. Los afiliados podrán solicitar e</w:t>
      </w:r>
      <w:r w:rsidR="008F4C19" w:rsidRPr="009921CC">
        <w:rPr>
          <w:rFonts w:ascii="Arial" w:hAnsi="Arial" w:cs="Arial"/>
          <w:sz w:val="22"/>
          <w:szCs w:val="22"/>
        </w:rPr>
        <w:t>l retiro de sus fondos hasta 180</w:t>
      </w:r>
      <w:r w:rsidRPr="009921CC">
        <w:rPr>
          <w:rFonts w:ascii="Arial" w:hAnsi="Arial" w:cs="Arial"/>
          <w:sz w:val="22"/>
          <w:szCs w:val="22"/>
        </w:rPr>
        <w:t xml:space="preserve"> días después de publicada la presente reforma constitucional. Los afiliados podrán efectuar la solicitud del retiro de fondos en una plataforma con soporte digital, telefónico y presencial que al efecto dispongan las administradoras de fondos de pensiones, asegurando un proceso eficiente y sin demoras. Los fondos que en aplicación de esta disposición le correspondieren al afiliado, se transferirán automáticamente a la “Cuenta 2” sin comisión de administración ni costo alguno para él, o a una cuenta bancaria o de instituciones financieras y cajas de compensación, seg</w:t>
      </w:r>
      <w:r w:rsidR="008F4C19" w:rsidRPr="009921CC">
        <w:rPr>
          <w:rFonts w:ascii="Arial" w:hAnsi="Arial" w:cs="Arial"/>
          <w:sz w:val="22"/>
          <w:szCs w:val="22"/>
        </w:rPr>
        <w:t>ún lo determine el afiliado</w:t>
      </w:r>
      <w:r w:rsidRPr="009921CC">
        <w:rPr>
          <w:rFonts w:ascii="Arial" w:hAnsi="Arial" w:cs="Arial"/>
          <w:sz w:val="22"/>
          <w:szCs w:val="22"/>
        </w:rPr>
        <w:t>.</w:t>
      </w:r>
    </w:p>
    <w:p w:rsidR="008F4C19" w:rsidRPr="009921CC" w:rsidRDefault="00C67AF0" w:rsidP="009921CC">
      <w:pPr>
        <w:pStyle w:val="Textoindependiente"/>
        <w:spacing w:line="360" w:lineRule="auto"/>
        <w:ind w:right="116"/>
        <w:jc w:val="both"/>
        <w:rPr>
          <w:rFonts w:ascii="Arial" w:hAnsi="Arial" w:cs="Arial"/>
          <w:sz w:val="22"/>
          <w:szCs w:val="22"/>
        </w:rPr>
      </w:pPr>
      <w:r w:rsidRPr="009921CC">
        <w:rPr>
          <w:rFonts w:ascii="Arial" w:hAnsi="Arial" w:cs="Arial"/>
          <w:sz w:val="22"/>
          <w:szCs w:val="22"/>
        </w:rPr>
        <w:t xml:space="preserve">Se considerará afiliado al sistema privado de pensiones regido por el decreto ley Nº 3.500, de 1980, a toda persona que pertenezca a dicho sistema, incluidas aquellas que sean beneficiarias de una pensión de vejez, de invalidez o sobrevivencia. </w:t>
      </w:r>
    </w:p>
    <w:p w:rsidR="008F4C19" w:rsidRPr="009921CC" w:rsidRDefault="00C67AF0" w:rsidP="009921CC">
      <w:pPr>
        <w:pStyle w:val="Textoindependiente"/>
        <w:spacing w:line="360" w:lineRule="auto"/>
        <w:ind w:right="116"/>
        <w:jc w:val="both"/>
        <w:rPr>
          <w:rFonts w:ascii="Arial" w:hAnsi="Arial" w:cs="Arial"/>
          <w:sz w:val="22"/>
          <w:szCs w:val="22"/>
        </w:rPr>
      </w:pPr>
      <w:r w:rsidRPr="009921CC">
        <w:rPr>
          <w:rFonts w:ascii="Arial" w:hAnsi="Arial" w:cs="Arial"/>
          <w:sz w:val="22"/>
          <w:szCs w:val="22"/>
        </w:rPr>
        <w:t>La entrega de los fondos acumulados y autorizados de</w:t>
      </w:r>
      <w:r w:rsidR="008F4C19" w:rsidRPr="009921CC">
        <w:rPr>
          <w:rFonts w:ascii="Arial" w:hAnsi="Arial" w:cs="Arial"/>
          <w:sz w:val="22"/>
          <w:szCs w:val="22"/>
        </w:rPr>
        <w:t xml:space="preserve"> retirar se efectuará en un plazo máximo de quince</w:t>
      </w:r>
      <w:r w:rsidRPr="009921CC">
        <w:rPr>
          <w:rFonts w:ascii="Arial" w:hAnsi="Arial" w:cs="Arial"/>
          <w:sz w:val="22"/>
          <w:szCs w:val="22"/>
        </w:rPr>
        <w:t xml:space="preserve"> días hábiles de presentada la solicitud ante la respectiva administradora de fondos de pensiones </w:t>
      </w:r>
      <w:r w:rsidR="008F4C19" w:rsidRPr="009921CC">
        <w:rPr>
          <w:rFonts w:ascii="Arial" w:hAnsi="Arial" w:cs="Arial"/>
          <w:sz w:val="22"/>
          <w:szCs w:val="22"/>
        </w:rPr>
        <w:t xml:space="preserve">a que pertenezca el afiliado. </w:t>
      </w:r>
    </w:p>
    <w:p w:rsidR="008F4C19" w:rsidRPr="009921CC" w:rsidRDefault="00C67AF0" w:rsidP="009921CC">
      <w:pPr>
        <w:pStyle w:val="Textoindependiente"/>
        <w:spacing w:line="360" w:lineRule="auto"/>
        <w:ind w:right="116"/>
        <w:jc w:val="both"/>
        <w:rPr>
          <w:rFonts w:ascii="Arial" w:hAnsi="Arial" w:cs="Arial"/>
          <w:sz w:val="22"/>
          <w:szCs w:val="22"/>
        </w:rPr>
      </w:pPr>
      <w:r w:rsidRPr="009921CC">
        <w:rPr>
          <w:rFonts w:ascii="Arial" w:hAnsi="Arial" w:cs="Arial"/>
          <w:sz w:val="22"/>
          <w:szCs w:val="22"/>
        </w:rPr>
        <w:t xml:space="preserve">La implementación del sistema de transferencias de fondos y otras medidas que se efectúen en virtud de esta disposición no tendrán costo alguno para los afiliados. Además, las administradoras de fondos de pensiones deberán enviar a la Superintendencia de Pensiones todo antecedente del cumplimiento de las medidas que se efectúen con motivo de la aplicación de la presente disposición, y al Banco Central cuando corresponda. </w:t>
      </w:r>
    </w:p>
    <w:p w:rsidR="007D2E96" w:rsidRPr="009921CC" w:rsidRDefault="00C67AF0" w:rsidP="009921CC">
      <w:pPr>
        <w:pStyle w:val="Textoindependiente"/>
        <w:spacing w:line="360" w:lineRule="auto"/>
        <w:ind w:right="116"/>
        <w:jc w:val="both"/>
        <w:rPr>
          <w:rFonts w:ascii="Arial" w:hAnsi="Arial" w:cs="Arial"/>
          <w:sz w:val="22"/>
          <w:szCs w:val="22"/>
        </w:rPr>
      </w:pPr>
      <w:r w:rsidRPr="009921CC">
        <w:rPr>
          <w:rFonts w:ascii="Arial" w:hAnsi="Arial" w:cs="Arial"/>
          <w:sz w:val="22"/>
          <w:szCs w:val="22"/>
        </w:rPr>
        <w:t>La observancia, fiscalización y sanción de las obligaciones de las administradoras de fondos de pensiones contenidas en la presente</w:t>
      </w:r>
      <w:r w:rsidR="008F4C19" w:rsidRPr="009921CC">
        <w:rPr>
          <w:rFonts w:ascii="Arial" w:hAnsi="Arial" w:cs="Arial"/>
          <w:sz w:val="22"/>
          <w:szCs w:val="22"/>
        </w:rPr>
        <w:t xml:space="preserve"> disposición, le corresponderá a la autoridad competente dentro de sus atribuciones legales.”.</w:t>
      </w:r>
    </w:p>
    <w:sectPr w:rsidR="007D2E96" w:rsidRPr="009921CC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96"/>
    <w:rsid w:val="000E11BF"/>
    <w:rsid w:val="002171A8"/>
    <w:rsid w:val="00292CFD"/>
    <w:rsid w:val="003F4162"/>
    <w:rsid w:val="00546640"/>
    <w:rsid w:val="005829C8"/>
    <w:rsid w:val="005A5AF4"/>
    <w:rsid w:val="00755043"/>
    <w:rsid w:val="007D2E96"/>
    <w:rsid w:val="007D77D1"/>
    <w:rsid w:val="008179CE"/>
    <w:rsid w:val="008F24C2"/>
    <w:rsid w:val="008F4C19"/>
    <w:rsid w:val="00905694"/>
    <w:rsid w:val="009921CC"/>
    <w:rsid w:val="00A22AD3"/>
    <w:rsid w:val="00A44393"/>
    <w:rsid w:val="00BF536B"/>
    <w:rsid w:val="00C67AF0"/>
    <w:rsid w:val="00C70F56"/>
    <w:rsid w:val="00CB7FAE"/>
    <w:rsid w:val="00CD68F2"/>
    <w:rsid w:val="00D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0563F-49BF-4B35-A048-51B812E2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362" w:right="37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D77D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7D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Permiso de circulación</vt:lpstr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Permiso de circulación</dc:title>
  <dc:creator>Guillermo Diaz Vallejos</dc:creator>
  <cp:lastModifiedBy>Guillermo Diaz Vallejos</cp:lastModifiedBy>
  <cp:revision>1</cp:revision>
  <dcterms:created xsi:type="dcterms:W3CDTF">2024-06-18T13:22:00Z</dcterms:created>
  <dcterms:modified xsi:type="dcterms:W3CDTF">2024-06-19T15:21:00Z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m112 Google Docs Renderer</vt:lpwstr>
  </property>
</Properties>
</file>