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114C" w:rsidRDefault="00000000">
      <w:pPr>
        <w:pStyle w:val="Textoindependiente"/>
        <w:spacing w:before="74" w:line="360" w:lineRule="auto"/>
        <w:ind w:left="411" w:right="428" w:hanging="9"/>
        <w:jc w:val="center"/>
        <w:rPr>
          <w:b/>
        </w:rPr>
      </w:pPr>
      <w:r>
        <w:rPr>
          <w:b/>
        </w:rPr>
        <w:t>Proyecto de ley que modifica la Ley Nº 18.290, de tránsito, para eliminar</w:t>
      </w:r>
      <w:r>
        <w:rPr>
          <w:b/>
          <w:spacing w:val="-6"/>
        </w:rPr>
        <w:t xml:space="preserve"> </w:t>
      </w:r>
      <w:r>
        <w:rPr>
          <w:b/>
        </w:rPr>
        <w:t>la</w:t>
      </w:r>
      <w:r>
        <w:rPr>
          <w:b/>
          <w:spacing w:val="-6"/>
        </w:rPr>
        <w:t xml:space="preserve"> </w:t>
      </w:r>
      <w:r>
        <w:rPr>
          <w:b/>
        </w:rPr>
        <w:t>obligación</w:t>
      </w:r>
      <w:r>
        <w:rPr>
          <w:b/>
          <w:spacing w:val="-5"/>
        </w:rPr>
        <w:t xml:space="preserve"> </w:t>
      </w:r>
      <w:r>
        <w:rPr>
          <w:b/>
        </w:rPr>
        <w:t>de</w:t>
      </w:r>
      <w:r>
        <w:rPr>
          <w:b/>
          <w:spacing w:val="-6"/>
        </w:rPr>
        <w:t xml:space="preserve"> </w:t>
      </w:r>
      <w:r>
        <w:rPr>
          <w:b/>
        </w:rPr>
        <w:t>grabado</w:t>
      </w:r>
      <w:r>
        <w:rPr>
          <w:b/>
          <w:spacing w:val="-5"/>
        </w:rPr>
        <w:t xml:space="preserve"> </w:t>
      </w:r>
      <w:r>
        <w:rPr>
          <w:b/>
        </w:rPr>
        <w:t>de</w:t>
      </w:r>
      <w:r>
        <w:rPr>
          <w:b/>
          <w:spacing w:val="-6"/>
        </w:rPr>
        <w:t xml:space="preserve"> </w:t>
      </w:r>
      <w:r>
        <w:rPr>
          <w:b/>
        </w:rPr>
        <w:t>patentes en</w:t>
      </w:r>
      <w:r>
        <w:rPr>
          <w:b/>
          <w:spacing w:val="-5"/>
        </w:rPr>
        <w:t xml:space="preserve"> </w:t>
      </w:r>
      <w:r>
        <w:rPr>
          <w:b/>
        </w:rPr>
        <w:t>vidrios</w:t>
      </w:r>
      <w:r>
        <w:rPr>
          <w:b/>
          <w:spacing w:val="-6"/>
        </w:rPr>
        <w:t xml:space="preserve"> </w:t>
      </w:r>
      <w:r>
        <w:rPr>
          <w:b/>
        </w:rPr>
        <w:t>y</w:t>
      </w:r>
      <w:r>
        <w:rPr>
          <w:b/>
          <w:spacing w:val="-5"/>
        </w:rPr>
        <w:t xml:space="preserve"> </w:t>
      </w:r>
      <w:r>
        <w:rPr>
          <w:b/>
        </w:rPr>
        <w:t>espejos laterales de vehículos motorizados.</w:t>
      </w:r>
    </w:p>
    <w:p w:rsidR="0016114C" w:rsidRDefault="0016114C">
      <w:pPr>
        <w:pStyle w:val="Textoindependiente"/>
        <w:rPr>
          <w:b/>
        </w:rPr>
      </w:pPr>
    </w:p>
    <w:p w:rsidR="0016114C" w:rsidRDefault="0016114C">
      <w:pPr>
        <w:pStyle w:val="Textoindependiente"/>
        <w:spacing w:before="249"/>
        <w:rPr>
          <w:b/>
        </w:rPr>
      </w:pPr>
    </w:p>
    <w:p w:rsidR="0016114C" w:rsidRDefault="00000000">
      <w:pPr>
        <w:pStyle w:val="Prrafodelista"/>
        <w:numPr>
          <w:ilvl w:val="0"/>
          <w:numId w:val="1"/>
        </w:numPr>
        <w:tabs>
          <w:tab w:val="left" w:pos="1180"/>
        </w:tabs>
        <w:ind w:left="1180"/>
        <w:rPr>
          <w:b/>
          <w:sz w:val="24"/>
        </w:rPr>
      </w:pPr>
      <w:r>
        <w:rPr>
          <w:b/>
          <w:spacing w:val="-2"/>
          <w:sz w:val="24"/>
        </w:rPr>
        <w:t>Fundamentos</w:t>
      </w:r>
    </w:p>
    <w:p w:rsidR="0016114C" w:rsidRDefault="0016114C">
      <w:pPr>
        <w:pStyle w:val="Textoindependiente"/>
        <w:spacing w:before="252"/>
        <w:rPr>
          <w:b/>
        </w:rPr>
      </w:pPr>
    </w:p>
    <w:p w:rsidR="0016114C" w:rsidRDefault="00000000">
      <w:pPr>
        <w:pStyle w:val="Textoindependiente"/>
        <w:spacing w:line="345" w:lineRule="auto"/>
        <w:ind w:left="100" w:right="118"/>
        <w:jc w:val="both"/>
      </w:pPr>
      <w:r>
        <w:t>El año 2023, mediante la ley Nº 21.601, se introdujeron una serie de modificaciones</w:t>
      </w:r>
      <w:r>
        <w:rPr>
          <w:spacing w:val="-5"/>
        </w:rPr>
        <w:t xml:space="preserve"> </w:t>
      </w:r>
      <w:r>
        <w:t>a</w:t>
      </w:r>
      <w:r>
        <w:rPr>
          <w:spacing w:val="-5"/>
        </w:rPr>
        <w:t xml:space="preserve"> </w:t>
      </w:r>
      <w:r>
        <w:t>la</w:t>
      </w:r>
      <w:r>
        <w:rPr>
          <w:spacing w:val="-5"/>
        </w:rPr>
        <w:t xml:space="preserve"> </w:t>
      </w:r>
      <w:r>
        <w:t>ley</w:t>
      </w:r>
      <w:r>
        <w:rPr>
          <w:spacing w:val="-5"/>
        </w:rPr>
        <w:t xml:space="preserve"> </w:t>
      </w:r>
      <w:r>
        <w:t>Nº</w:t>
      </w:r>
      <w:r>
        <w:rPr>
          <w:spacing w:val="-6"/>
        </w:rPr>
        <w:t xml:space="preserve"> </w:t>
      </w:r>
      <w:r>
        <w:t>18.290,</w:t>
      </w:r>
      <w:r>
        <w:rPr>
          <w:spacing w:val="-7"/>
        </w:rPr>
        <w:t xml:space="preserve"> </w:t>
      </w:r>
      <w:r>
        <w:t>de</w:t>
      </w:r>
      <w:r>
        <w:rPr>
          <w:spacing w:val="-5"/>
        </w:rPr>
        <w:t xml:space="preserve"> </w:t>
      </w:r>
      <w:r>
        <w:t>tránsito,</w:t>
      </w:r>
      <w:r>
        <w:rPr>
          <w:spacing w:val="-1"/>
        </w:rPr>
        <w:t xml:space="preserve"> </w:t>
      </w:r>
      <w:r>
        <w:t>entre</w:t>
      </w:r>
      <w:r>
        <w:rPr>
          <w:spacing w:val="-6"/>
        </w:rPr>
        <w:t xml:space="preserve"> </w:t>
      </w:r>
      <w:r>
        <w:t>las</w:t>
      </w:r>
      <w:r>
        <w:rPr>
          <w:spacing w:val="-5"/>
        </w:rPr>
        <w:t xml:space="preserve"> </w:t>
      </w:r>
      <w:r>
        <w:t>cuales</w:t>
      </w:r>
      <w:r>
        <w:rPr>
          <w:spacing w:val="-5"/>
        </w:rPr>
        <w:t xml:space="preserve"> </w:t>
      </w:r>
      <w:r>
        <w:t>se</w:t>
      </w:r>
      <w:r>
        <w:rPr>
          <w:spacing w:val="-5"/>
        </w:rPr>
        <w:t xml:space="preserve"> </w:t>
      </w:r>
      <w:r>
        <w:t>incluyó</w:t>
      </w:r>
      <w:r>
        <w:rPr>
          <w:spacing w:val="-4"/>
        </w:rPr>
        <w:t xml:space="preserve"> </w:t>
      </w:r>
      <w:r>
        <w:t>la obligación de que los vehículos motorizados contaran de manera permanente</w:t>
      </w:r>
      <w:r>
        <w:rPr>
          <w:spacing w:val="-5"/>
        </w:rPr>
        <w:t xml:space="preserve"> </w:t>
      </w:r>
      <w:r>
        <w:t>con</w:t>
      </w:r>
      <w:r>
        <w:rPr>
          <w:spacing w:val="-4"/>
        </w:rPr>
        <w:t xml:space="preserve"> </w:t>
      </w:r>
      <w:r>
        <w:t>su</w:t>
      </w:r>
      <w:r>
        <w:rPr>
          <w:spacing w:val="-9"/>
        </w:rPr>
        <w:t xml:space="preserve"> </w:t>
      </w:r>
      <w:r>
        <w:t>placa</w:t>
      </w:r>
      <w:r>
        <w:rPr>
          <w:spacing w:val="-4"/>
        </w:rPr>
        <w:t xml:space="preserve"> </w:t>
      </w:r>
      <w:r>
        <w:t>patente</w:t>
      </w:r>
      <w:r>
        <w:rPr>
          <w:spacing w:val="-5"/>
        </w:rPr>
        <w:t xml:space="preserve"> </w:t>
      </w:r>
      <w:r>
        <w:t>grabada</w:t>
      </w:r>
      <w:r>
        <w:rPr>
          <w:spacing w:val="-10"/>
        </w:rPr>
        <w:t xml:space="preserve"> </w:t>
      </w:r>
      <w:r>
        <w:t>en</w:t>
      </w:r>
      <w:r>
        <w:rPr>
          <w:spacing w:val="-4"/>
        </w:rPr>
        <w:t xml:space="preserve"> </w:t>
      </w:r>
      <w:r>
        <w:t>los</w:t>
      </w:r>
      <w:r>
        <w:rPr>
          <w:spacing w:val="-5"/>
        </w:rPr>
        <w:t xml:space="preserve"> </w:t>
      </w:r>
      <w:r>
        <w:t>vidrios</w:t>
      </w:r>
      <w:r>
        <w:rPr>
          <w:spacing w:val="-5"/>
        </w:rPr>
        <w:t xml:space="preserve"> </w:t>
      </w:r>
      <w:r>
        <w:t>y</w:t>
      </w:r>
      <w:r>
        <w:rPr>
          <w:spacing w:val="-5"/>
        </w:rPr>
        <w:t xml:space="preserve"> </w:t>
      </w:r>
      <w:r>
        <w:t>espejos</w:t>
      </w:r>
      <w:r>
        <w:rPr>
          <w:spacing w:val="-5"/>
        </w:rPr>
        <w:t xml:space="preserve"> </w:t>
      </w:r>
      <w:r>
        <w:t>laterales. En ese contexto, el actual artículo 62 de la ley de tránsito dispone, en su nuevo inciso final, lo siguiente</w:t>
      </w:r>
      <w:r>
        <w:rPr>
          <w:position w:val="6"/>
          <w:sz w:val="16"/>
        </w:rPr>
        <w:t>1</w:t>
      </w:r>
      <w:r>
        <w:t>:</w:t>
      </w:r>
    </w:p>
    <w:p w:rsidR="0016114C" w:rsidRDefault="0016114C">
      <w:pPr>
        <w:pStyle w:val="Textoindependiente"/>
        <w:spacing w:before="110"/>
      </w:pPr>
    </w:p>
    <w:p w:rsidR="0016114C" w:rsidRDefault="00000000">
      <w:pPr>
        <w:spacing w:before="1" w:line="338" w:lineRule="auto"/>
        <w:ind w:left="100" w:right="130" w:firstLine="360"/>
        <w:jc w:val="both"/>
        <w:rPr>
          <w:i/>
          <w:sz w:val="24"/>
        </w:rPr>
      </w:pPr>
      <w:r>
        <w:rPr>
          <w:i/>
          <w:sz w:val="24"/>
        </w:rPr>
        <w:t>“Los</w:t>
      </w:r>
      <w:r>
        <w:rPr>
          <w:i/>
          <w:spacing w:val="-3"/>
          <w:sz w:val="24"/>
        </w:rPr>
        <w:t xml:space="preserve"> </w:t>
      </w:r>
      <w:r>
        <w:rPr>
          <w:i/>
          <w:sz w:val="24"/>
        </w:rPr>
        <w:t>vehículos motorizados deberán contar con su placa patente única grabada, de forma permanente, en sus vidrios y espejos laterales. Un reglamento del Ministerio de Transportes y Telecomunicaciones deberá establecer las características de este grabado.”.</w:t>
      </w:r>
    </w:p>
    <w:p w:rsidR="0016114C" w:rsidRDefault="0016114C">
      <w:pPr>
        <w:pStyle w:val="Textoindependiente"/>
        <w:spacing w:before="124"/>
        <w:rPr>
          <w:i/>
        </w:rPr>
      </w:pPr>
    </w:p>
    <w:p w:rsidR="0016114C" w:rsidRDefault="00000000">
      <w:pPr>
        <w:pStyle w:val="Textoindependiente"/>
        <w:spacing w:line="345" w:lineRule="auto"/>
        <w:ind w:left="100" w:right="111"/>
        <w:jc w:val="both"/>
      </w:pPr>
      <w:r>
        <w:t>Ahora</w:t>
      </w:r>
      <w:r>
        <w:rPr>
          <w:spacing w:val="-8"/>
        </w:rPr>
        <w:t xml:space="preserve"> </w:t>
      </w:r>
      <w:r>
        <w:t>bien,</w:t>
      </w:r>
      <w:r>
        <w:rPr>
          <w:spacing w:val="-10"/>
        </w:rPr>
        <w:t xml:space="preserve"> </w:t>
      </w:r>
      <w:r>
        <w:t>el</w:t>
      </w:r>
      <w:r>
        <w:rPr>
          <w:spacing w:val="-10"/>
        </w:rPr>
        <w:t xml:space="preserve"> </w:t>
      </w:r>
      <w:r>
        <w:t>principal</w:t>
      </w:r>
      <w:r>
        <w:rPr>
          <w:spacing w:val="-10"/>
        </w:rPr>
        <w:t xml:space="preserve"> </w:t>
      </w:r>
      <w:r>
        <w:t>problema</w:t>
      </w:r>
      <w:r>
        <w:rPr>
          <w:spacing w:val="-3"/>
        </w:rPr>
        <w:t xml:space="preserve"> </w:t>
      </w:r>
      <w:r>
        <w:t>asociado</w:t>
      </w:r>
      <w:r>
        <w:rPr>
          <w:spacing w:val="-3"/>
        </w:rPr>
        <w:t xml:space="preserve"> </w:t>
      </w:r>
      <w:r>
        <w:t>a</w:t>
      </w:r>
      <w:r>
        <w:rPr>
          <w:spacing w:val="-8"/>
        </w:rPr>
        <w:t xml:space="preserve"> </w:t>
      </w:r>
      <w:r>
        <w:t>aquella</w:t>
      </w:r>
      <w:r>
        <w:rPr>
          <w:spacing w:val="-8"/>
        </w:rPr>
        <w:t xml:space="preserve"> </w:t>
      </w:r>
      <w:r>
        <w:t>obligación</w:t>
      </w:r>
      <w:r>
        <w:rPr>
          <w:spacing w:val="-1"/>
        </w:rPr>
        <w:t xml:space="preserve"> </w:t>
      </w:r>
      <w:r>
        <w:t>es</w:t>
      </w:r>
      <w:r>
        <w:rPr>
          <w:spacing w:val="-8"/>
        </w:rPr>
        <w:t xml:space="preserve"> </w:t>
      </w:r>
      <w:r>
        <w:t>que</w:t>
      </w:r>
      <w:r>
        <w:rPr>
          <w:spacing w:val="-8"/>
        </w:rPr>
        <w:t xml:space="preserve"> </w:t>
      </w:r>
      <w:r>
        <w:t>debe ser</w:t>
      </w:r>
      <w:r>
        <w:rPr>
          <w:spacing w:val="-13"/>
        </w:rPr>
        <w:t xml:space="preserve"> </w:t>
      </w:r>
      <w:r>
        <w:t>cubierta</w:t>
      </w:r>
      <w:r>
        <w:rPr>
          <w:spacing w:val="-13"/>
        </w:rPr>
        <w:t xml:space="preserve"> </w:t>
      </w:r>
      <w:r>
        <w:t>por</w:t>
      </w:r>
      <w:r>
        <w:rPr>
          <w:spacing w:val="-13"/>
        </w:rPr>
        <w:t xml:space="preserve"> </w:t>
      </w:r>
      <w:r>
        <w:t>los</w:t>
      </w:r>
      <w:r>
        <w:rPr>
          <w:spacing w:val="-13"/>
        </w:rPr>
        <w:t xml:space="preserve"> </w:t>
      </w:r>
      <w:r>
        <w:t>propios</w:t>
      </w:r>
      <w:r>
        <w:rPr>
          <w:spacing w:val="-9"/>
        </w:rPr>
        <w:t xml:space="preserve"> </w:t>
      </w:r>
      <w:r>
        <w:t>dueños</w:t>
      </w:r>
      <w:r>
        <w:rPr>
          <w:spacing w:val="-13"/>
        </w:rPr>
        <w:t xml:space="preserve"> </w:t>
      </w:r>
      <w:r>
        <w:t>de</w:t>
      </w:r>
      <w:r>
        <w:rPr>
          <w:spacing w:val="-13"/>
        </w:rPr>
        <w:t xml:space="preserve"> </w:t>
      </w:r>
      <w:r>
        <w:t>los</w:t>
      </w:r>
      <w:r>
        <w:rPr>
          <w:spacing w:val="-13"/>
        </w:rPr>
        <w:t xml:space="preserve"> </w:t>
      </w:r>
      <w:r>
        <w:t>vehículos,</w:t>
      </w:r>
      <w:r>
        <w:rPr>
          <w:spacing w:val="-15"/>
        </w:rPr>
        <w:t xml:space="preserve"> </w:t>
      </w:r>
      <w:r>
        <w:t>lo</w:t>
      </w:r>
      <w:r>
        <w:rPr>
          <w:spacing w:val="-13"/>
        </w:rPr>
        <w:t xml:space="preserve"> </w:t>
      </w:r>
      <w:r>
        <w:t>que</w:t>
      </w:r>
      <w:r>
        <w:rPr>
          <w:spacing w:val="-6"/>
        </w:rPr>
        <w:t xml:space="preserve"> </w:t>
      </w:r>
      <w:r>
        <w:t>implica</w:t>
      </w:r>
      <w:r>
        <w:rPr>
          <w:spacing w:val="-13"/>
        </w:rPr>
        <w:t xml:space="preserve"> </w:t>
      </w:r>
      <w:r>
        <w:t>un</w:t>
      </w:r>
      <w:r>
        <w:rPr>
          <w:spacing w:val="-13"/>
        </w:rPr>
        <w:t xml:space="preserve"> </w:t>
      </w:r>
      <w:r>
        <w:t xml:space="preserve">costo adicional para los actuales propietarios de automóviles y para quienes los vayan a adquirir en el futuro. Además, con la promulgación de esta nueva ley aumentó hasta en un 400% la demanda de grabado de patentes, lo que no solo ha significado un sobreprecio en dicho servicio, sino que, además, ha aumentado el riesgo de que se desarrollen estos grabados de manera </w:t>
      </w:r>
      <w:r>
        <w:rPr>
          <w:spacing w:val="-2"/>
        </w:rPr>
        <w:t>ilegal</w:t>
      </w:r>
      <w:r>
        <w:rPr>
          <w:spacing w:val="-12"/>
        </w:rPr>
        <w:t xml:space="preserve"> </w:t>
      </w:r>
      <w:r>
        <w:rPr>
          <w:spacing w:val="-2"/>
        </w:rPr>
        <w:t>en</w:t>
      </w:r>
      <w:r>
        <w:rPr>
          <w:spacing w:val="-7"/>
        </w:rPr>
        <w:t xml:space="preserve"> </w:t>
      </w:r>
      <w:r>
        <w:rPr>
          <w:spacing w:val="-2"/>
        </w:rPr>
        <w:t>centros</w:t>
      </w:r>
      <w:r>
        <w:rPr>
          <w:spacing w:val="-7"/>
        </w:rPr>
        <w:t xml:space="preserve"> </w:t>
      </w:r>
      <w:r>
        <w:rPr>
          <w:spacing w:val="-2"/>
        </w:rPr>
        <w:t>no</w:t>
      </w:r>
      <w:r>
        <w:rPr>
          <w:spacing w:val="-8"/>
        </w:rPr>
        <w:t xml:space="preserve"> </w:t>
      </w:r>
      <w:r>
        <w:rPr>
          <w:spacing w:val="-2"/>
        </w:rPr>
        <w:t>autorizados,</w:t>
      </w:r>
      <w:r>
        <w:rPr>
          <w:spacing w:val="-10"/>
        </w:rPr>
        <w:t xml:space="preserve"> </w:t>
      </w:r>
      <w:r>
        <w:rPr>
          <w:spacing w:val="-2"/>
        </w:rPr>
        <w:t>transformándose</w:t>
      </w:r>
      <w:r>
        <w:rPr>
          <w:spacing w:val="-7"/>
        </w:rPr>
        <w:t xml:space="preserve"> </w:t>
      </w:r>
      <w:r>
        <w:rPr>
          <w:spacing w:val="-2"/>
        </w:rPr>
        <w:t>en</w:t>
      </w:r>
      <w:r>
        <w:rPr>
          <w:spacing w:val="-13"/>
        </w:rPr>
        <w:t xml:space="preserve"> </w:t>
      </w:r>
      <w:r>
        <w:rPr>
          <w:spacing w:val="-2"/>
        </w:rPr>
        <w:t>un</w:t>
      </w:r>
      <w:r>
        <w:rPr>
          <w:spacing w:val="-6"/>
        </w:rPr>
        <w:t xml:space="preserve"> </w:t>
      </w:r>
      <w:r>
        <w:rPr>
          <w:spacing w:val="-2"/>
        </w:rPr>
        <w:t>verdadero</w:t>
      </w:r>
      <w:r>
        <w:rPr>
          <w:spacing w:val="-7"/>
        </w:rPr>
        <w:t xml:space="preserve"> </w:t>
      </w:r>
      <w:r>
        <w:rPr>
          <w:spacing w:val="-2"/>
        </w:rPr>
        <w:t>negocio</w:t>
      </w:r>
      <w:r>
        <w:rPr>
          <w:spacing w:val="-2"/>
          <w:position w:val="6"/>
          <w:sz w:val="16"/>
        </w:rPr>
        <w:t>2</w:t>
      </w:r>
      <w:r>
        <w:rPr>
          <w:spacing w:val="-2"/>
        </w:rPr>
        <w:t>.</w:t>
      </w:r>
    </w:p>
    <w:p w:rsidR="0016114C" w:rsidRDefault="00000000">
      <w:pPr>
        <w:pStyle w:val="Textoindependiente"/>
        <w:spacing w:before="113"/>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236606</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7160C" id="Graphic 1" o:spid="_x0000_s1026" style="position:absolute;margin-left:85pt;margin-top:18.6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" path="m1829816,l,,,9524r1829816,l1829816,xe" fillcolor="black" stroked="f">
                <v:path arrowok="t"/>
                <w10:wrap type="topAndBottom" anchorx="page"/>
              </v:shape>
            </w:pict>
          </mc:Fallback>
        </mc:AlternateContent>
      </w:r>
    </w:p>
    <w:p w:rsidR="0016114C" w:rsidRDefault="00000000">
      <w:pPr>
        <w:tabs>
          <w:tab w:val="left" w:pos="475"/>
          <w:tab w:val="left" w:pos="1540"/>
          <w:tab w:val="left" w:pos="2084"/>
          <w:tab w:val="left" w:pos="2948"/>
          <w:tab w:val="left" w:pos="3743"/>
          <w:tab w:val="left" w:pos="4372"/>
          <w:tab w:val="left" w:pos="5650"/>
          <w:tab w:val="left" w:pos="6175"/>
          <w:tab w:val="left" w:pos="7303"/>
          <w:tab w:val="left" w:pos="8637"/>
        </w:tabs>
        <w:spacing w:before="101" w:line="266" w:lineRule="auto"/>
        <w:ind w:left="100" w:right="121"/>
        <w:rPr>
          <w:sz w:val="20"/>
        </w:rPr>
      </w:pPr>
      <w:r>
        <w:rPr>
          <w:spacing w:val="-10"/>
          <w:position w:val="5"/>
          <w:sz w:val="13"/>
        </w:rPr>
        <w:t>1</w:t>
      </w:r>
      <w:r>
        <w:rPr>
          <w:position w:val="5"/>
          <w:sz w:val="13"/>
        </w:rPr>
        <w:tab/>
      </w:r>
      <w:r>
        <w:rPr>
          <w:spacing w:val="-2"/>
          <w:sz w:val="20"/>
        </w:rPr>
        <w:t>Artículo</w:t>
      </w:r>
      <w:r>
        <w:rPr>
          <w:sz w:val="20"/>
        </w:rPr>
        <w:tab/>
      </w:r>
      <w:r>
        <w:rPr>
          <w:spacing w:val="-6"/>
          <w:sz w:val="20"/>
        </w:rPr>
        <w:t>62</w:t>
      </w:r>
      <w:r>
        <w:rPr>
          <w:sz w:val="20"/>
        </w:rPr>
        <w:tab/>
      </w:r>
      <w:r>
        <w:rPr>
          <w:spacing w:val="-2"/>
          <w:sz w:val="20"/>
        </w:rPr>
        <w:t>inciso</w:t>
      </w:r>
      <w:r>
        <w:rPr>
          <w:sz w:val="20"/>
        </w:rPr>
        <w:tab/>
      </w:r>
      <w:r>
        <w:rPr>
          <w:spacing w:val="-2"/>
          <w:sz w:val="20"/>
        </w:rPr>
        <w:t>final,</w:t>
      </w:r>
      <w:r>
        <w:rPr>
          <w:sz w:val="20"/>
        </w:rPr>
        <w:tab/>
      </w:r>
      <w:r>
        <w:rPr>
          <w:spacing w:val="-4"/>
          <w:sz w:val="20"/>
        </w:rPr>
        <w:t>Ley</w:t>
      </w:r>
      <w:r>
        <w:rPr>
          <w:sz w:val="20"/>
        </w:rPr>
        <w:tab/>
      </w:r>
      <w:r>
        <w:rPr>
          <w:spacing w:val="-2"/>
          <w:sz w:val="20"/>
        </w:rPr>
        <w:t>Nº18.290,</w:t>
      </w:r>
      <w:r>
        <w:rPr>
          <w:sz w:val="20"/>
        </w:rPr>
        <w:tab/>
      </w:r>
      <w:r>
        <w:rPr>
          <w:spacing w:val="-6"/>
          <w:sz w:val="20"/>
        </w:rPr>
        <w:t>de</w:t>
      </w:r>
      <w:r>
        <w:rPr>
          <w:sz w:val="20"/>
        </w:rPr>
        <w:tab/>
      </w:r>
      <w:r>
        <w:rPr>
          <w:spacing w:val="-2"/>
          <w:sz w:val="20"/>
        </w:rPr>
        <w:t>tránsito.</w:t>
      </w:r>
      <w:r>
        <w:rPr>
          <w:sz w:val="20"/>
        </w:rPr>
        <w:tab/>
      </w:r>
      <w:r>
        <w:rPr>
          <w:spacing w:val="-2"/>
          <w:sz w:val="20"/>
        </w:rPr>
        <w:t>Disponible</w:t>
      </w:r>
      <w:r>
        <w:rPr>
          <w:sz w:val="20"/>
        </w:rPr>
        <w:tab/>
      </w:r>
      <w:r>
        <w:rPr>
          <w:spacing w:val="-4"/>
          <w:sz w:val="20"/>
        </w:rPr>
        <w:t xml:space="preserve">en: </w:t>
      </w:r>
      <w:hyperlink r:id="rId5">
        <w:r>
          <w:rPr>
            <w:color w:val="0462C1"/>
            <w:spacing w:val="-2"/>
            <w:sz w:val="20"/>
            <w:u w:val="single" w:color="0462C1"/>
          </w:rPr>
          <w:t>https://www.bcn.cl/leychile/navegar?idNorma=1007469</w:t>
        </w:r>
      </w:hyperlink>
    </w:p>
    <w:p w:rsidR="0016114C" w:rsidRDefault="00000000">
      <w:pPr>
        <w:tabs>
          <w:tab w:val="left" w:pos="1513"/>
          <w:tab w:val="left" w:pos="2068"/>
          <w:tab w:val="left" w:pos="2947"/>
          <w:tab w:val="left" w:pos="3781"/>
          <w:tab w:val="left" w:pos="4171"/>
          <w:tab w:val="left" w:pos="4666"/>
          <w:tab w:val="left" w:pos="6009"/>
          <w:tab w:val="left" w:pos="6504"/>
          <w:tab w:val="left" w:pos="7328"/>
          <w:tab w:val="left" w:pos="8637"/>
        </w:tabs>
        <w:spacing w:line="264" w:lineRule="auto"/>
        <w:ind w:left="100" w:right="121"/>
        <w:rPr>
          <w:sz w:val="20"/>
        </w:rPr>
      </w:pPr>
      <w:r>
        <w:rPr>
          <w:position w:val="5"/>
          <w:sz w:val="13"/>
        </w:rPr>
        <w:t>2</w:t>
      </w:r>
      <w:r>
        <w:rPr>
          <w:spacing w:val="30"/>
          <w:position w:val="5"/>
          <w:sz w:val="13"/>
        </w:rPr>
        <w:t xml:space="preserve"> </w:t>
      </w:r>
      <w:r>
        <w:rPr>
          <w:sz w:val="20"/>
        </w:rPr>
        <w:t xml:space="preserve">Tras polémica entrada en vigencia de ley: ¿Cuánto sale grabar la patente en ventanas y </w:t>
      </w:r>
      <w:r>
        <w:rPr>
          <w:spacing w:val="-2"/>
          <w:sz w:val="20"/>
        </w:rPr>
        <w:t>retrovisores</w:t>
      </w:r>
      <w:r>
        <w:rPr>
          <w:sz w:val="20"/>
        </w:rPr>
        <w:tab/>
      </w:r>
      <w:r>
        <w:rPr>
          <w:spacing w:val="-4"/>
          <w:sz w:val="20"/>
        </w:rPr>
        <w:t>del</w:t>
      </w:r>
      <w:r>
        <w:rPr>
          <w:sz w:val="20"/>
        </w:rPr>
        <w:tab/>
      </w:r>
      <w:r>
        <w:rPr>
          <w:spacing w:val="-2"/>
          <w:sz w:val="20"/>
        </w:rPr>
        <w:t>auto?,</w:t>
      </w:r>
      <w:r>
        <w:rPr>
          <w:sz w:val="20"/>
        </w:rPr>
        <w:tab/>
      </w:r>
      <w:r>
        <w:rPr>
          <w:spacing w:val="-4"/>
          <w:sz w:val="20"/>
        </w:rPr>
        <w:t>Emol,</w:t>
      </w:r>
      <w:r>
        <w:rPr>
          <w:sz w:val="20"/>
        </w:rPr>
        <w:tab/>
      </w:r>
      <w:r>
        <w:rPr>
          <w:spacing w:val="-10"/>
          <w:sz w:val="20"/>
        </w:rPr>
        <w:t>5</w:t>
      </w:r>
      <w:r>
        <w:rPr>
          <w:sz w:val="20"/>
        </w:rPr>
        <w:tab/>
      </w:r>
      <w:r>
        <w:rPr>
          <w:spacing w:val="-6"/>
          <w:sz w:val="20"/>
        </w:rPr>
        <w:t>de</w:t>
      </w:r>
      <w:r>
        <w:rPr>
          <w:sz w:val="20"/>
        </w:rPr>
        <w:tab/>
      </w:r>
      <w:r>
        <w:rPr>
          <w:spacing w:val="-2"/>
          <w:sz w:val="20"/>
        </w:rPr>
        <w:t>septiembre</w:t>
      </w:r>
      <w:r>
        <w:rPr>
          <w:sz w:val="20"/>
        </w:rPr>
        <w:tab/>
      </w:r>
      <w:r>
        <w:rPr>
          <w:spacing w:val="-6"/>
          <w:sz w:val="20"/>
        </w:rPr>
        <w:t>de</w:t>
      </w:r>
      <w:r>
        <w:rPr>
          <w:sz w:val="20"/>
        </w:rPr>
        <w:tab/>
      </w:r>
      <w:r>
        <w:rPr>
          <w:spacing w:val="-2"/>
          <w:sz w:val="20"/>
        </w:rPr>
        <w:t>2023.</w:t>
      </w:r>
      <w:r>
        <w:rPr>
          <w:sz w:val="20"/>
        </w:rPr>
        <w:tab/>
      </w:r>
      <w:r>
        <w:rPr>
          <w:spacing w:val="-2"/>
          <w:sz w:val="20"/>
        </w:rPr>
        <w:t>Disponible</w:t>
      </w:r>
      <w:r>
        <w:rPr>
          <w:sz w:val="20"/>
        </w:rPr>
        <w:tab/>
      </w:r>
      <w:r>
        <w:rPr>
          <w:spacing w:val="-4"/>
          <w:sz w:val="20"/>
        </w:rPr>
        <w:t xml:space="preserve">en: </w:t>
      </w:r>
      <w:hyperlink r:id="rId6">
        <w:r>
          <w:rPr>
            <w:color w:val="0462C1"/>
            <w:spacing w:val="-2"/>
            <w:sz w:val="20"/>
            <w:u w:val="single" w:color="0462C1"/>
          </w:rPr>
          <w:t>https://www.emol.com/noticias/Autos/2023/09/05/1106275/precio-grabado-patentes-</w:t>
        </w:r>
      </w:hyperlink>
      <w:r>
        <w:rPr>
          <w:color w:val="0462C1"/>
          <w:spacing w:val="-2"/>
          <w:sz w:val="20"/>
        </w:rPr>
        <w:t xml:space="preserve"> </w:t>
      </w:r>
      <w:hyperlink r:id="rId7">
        <w:r>
          <w:rPr>
            <w:color w:val="0462C1"/>
            <w:spacing w:val="-2"/>
            <w:sz w:val="20"/>
            <w:u w:val="single" w:color="0462C1"/>
          </w:rPr>
          <w:t>vehiculos.html</w:t>
        </w:r>
      </w:hyperlink>
    </w:p>
    <w:p w:rsidR="0016114C" w:rsidRDefault="0016114C">
      <w:pPr>
        <w:spacing w:line="264" w:lineRule="auto"/>
        <w:rPr>
          <w:sz w:val="20"/>
        </w:rPr>
        <w:sectPr w:rsidR="0016114C" w:rsidSect="00924129">
          <w:type w:val="continuous"/>
          <w:pgSz w:w="12240" w:h="15840"/>
          <w:pgMar w:top="1340" w:right="1580" w:bottom="280" w:left="1600" w:header="720" w:footer="720" w:gutter="0"/>
          <w:cols w:space="720"/>
        </w:sectPr>
      </w:pPr>
    </w:p>
    <w:p w:rsidR="0016114C" w:rsidRDefault="00000000">
      <w:pPr>
        <w:pStyle w:val="Textoindependiente"/>
        <w:spacing w:before="64" w:line="345" w:lineRule="auto"/>
        <w:ind w:left="100" w:right="114"/>
        <w:jc w:val="both"/>
      </w:pPr>
      <w:r>
        <w:lastRenderedPageBreak/>
        <w:t>Por otro lado, no existe evidencia suficiente de que esta imposición que impacta directamente el bolsillo de la ciudadanía, sea efectiva para disminuir los robos vehiculares.</w:t>
      </w:r>
    </w:p>
    <w:p w:rsidR="0016114C" w:rsidRDefault="0016114C">
      <w:pPr>
        <w:pStyle w:val="Textoindependiente"/>
        <w:spacing w:before="121"/>
      </w:pPr>
    </w:p>
    <w:p w:rsidR="0016114C" w:rsidRDefault="00000000">
      <w:pPr>
        <w:pStyle w:val="Textoindependiente"/>
        <w:spacing w:before="1" w:line="345" w:lineRule="auto"/>
        <w:ind w:left="100" w:right="117"/>
        <w:jc w:val="both"/>
      </w:pPr>
      <w:r>
        <w:t>Finalmente, es necesario recordar que el argumento para aprobar esta normativa fue la seguridad pública, atendidos los altos índices de robos de vehículos.</w:t>
      </w:r>
      <w:r>
        <w:rPr>
          <w:spacing w:val="-6"/>
        </w:rPr>
        <w:t xml:space="preserve"> </w:t>
      </w:r>
      <w:r>
        <w:t>Sin</w:t>
      </w:r>
      <w:r>
        <w:rPr>
          <w:spacing w:val="-3"/>
        </w:rPr>
        <w:t xml:space="preserve"> </w:t>
      </w:r>
      <w:r>
        <w:t>embargo,</w:t>
      </w:r>
      <w:r>
        <w:rPr>
          <w:spacing w:val="-6"/>
        </w:rPr>
        <w:t xml:space="preserve"> </w:t>
      </w:r>
      <w:r>
        <w:t>no</w:t>
      </w:r>
      <w:r>
        <w:rPr>
          <w:spacing w:val="-4"/>
        </w:rPr>
        <w:t xml:space="preserve"> </w:t>
      </w:r>
      <w:r>
        <w:t>hay</w:t>
      </w:r>
      <w:r>
        <w:rPr>
          <w:spacing w:val="-9"/>
        </w:rPr>
        <w:t xml:space="preserve"> </w:t>
      </w:r>
      <w:r>
        <w:t>que</w:t>
      </w:r>
      <w:r>
        <w:rPr>
          <w:spacing w:val="-4"/>
        </w:rPr>
        <w:t xml:space="preserve"> </w:t>
      </w:r>
      <w:r>
        <w:t>perder</w:t>
      </w:r>
      <w:r>
        <w:rPr>
          <w:spacing w:val="-10"/>
        </w:rPr>
        <w:t xml:space="preserve"> </w:t>
      </w:r>
      <w:r>
        <w:t>de</w:t>
      </w:r>
      <w:r>
        <w:rPr>
          <w:spacing w:val="-4"/>
        </w:rPr>
        <w:t xml:space="preserve"> </w:t>
      </w:r>
      <w:r>
        <w:t>vista</w:t>
      </w:r>
      <w:r>
        <w:rPr>
          <w:spacing w:val="-4"/>
        </w:rPr>
        <w:t xml:space="preserve"> </w:t>
      </w:r>
      <w:r>
        <w:t>que</w:t>
      </w:r>
      <w:r>
        <w:rPr>
          <w:spacing w:val="-4"/>
        </w:rPr>
        <w:t xml:space="preserve"> </w:t>
      </w:r>
      <w:r>
        <w:t>es</w:t>
      </w:r>
      <w:r>
        <w:rPr>
          <w:spacing w:val="-4"/>
        </w:rPr>
        <w:t xml:space="preserve"> </w:t>
      </w:r>
      <w:r>
        <w:t>deber</w:t>
      </w:r>
      <w:r>
        <w:rPr>
          <w:spacing w:val="-10"/>
        </w:rPr>
        <w:t xml:space="preserve"> </w:t>
      </w:r>
      <w:r>
        <w:t>del</w:t>
      </w:r>
      <w:r>
        <w:rPr>
          <w:spacing w:val="-6"/>
        </w:rPr>
        <w:t xml:space="preserve"> </w:t>
      </w:r>
      <w:r>
        <w:t>Estado velar por la seguridad nacional</w:t>
      </w:r>
      <w:r>
        <w:rPr>
          <w:spacing w:val="-1"/>
        </w:rPr>
        <w:t xml:space="preserve"> </w:t>
      </w:r>
      <w:r>
        <w:t>y dar protección a sus habitantes mediante acciones concretas. En ese sentido, el inciso final del artículo 1º de la Constitución Política establece que</w:t>
      </w:r>
      <w:r>
        <w:rPr>
          <w:position w:val="6"/>
          <w:sz w:val="16"/>
        </w:rPr>
        <w:t>3</w:t>
      </w:r>
      <w:r>
        <w:t>:</w:t>
      </w:r>
    </w:p>
    <w:p w:rsidR="0016114C" w:rsidRDefault="0016114C">
      <w:pPr>
        <w:pStyle w:val="Textoindependiente"/>
        <w:spacing w:before="115"/>
      </w:pPr>
    </w:p>
    <w:p w:rsidR="0016114C" w:rsidRDefault="00000000">
      <w:pPr>
        <w:spacing w:line="340" w:lineRule="auto"/>
        <w:ind w:left="100" w:right="125" w:firstLine="710"/>
        <w:jc w:val="both"/>
        <w:rPr>
          <w:i/>
          <w:sz w:val="24"/>
        </w:rPr>
      </w:pPr>
      <w:r>
        <w:rPr>
          <w:i/>
          <w:sz w:val="24"/>
        </w:rPr>
        <w:t>“Es</w:t>
      </w:r>
      <w:r>
        <w:rPr>
          <w:i/>
          <w:spacing w:val="-5"/>
          <w:sz w:val="24"/>
        </w:rPr>
        <w:t xml:space="preserve"> </w:t>
      </w:r>
      <w:r>
        <w:rPr>
          <w:i/>
          <w:sz w:val="24"/>
        </w:rPr>
        <w:t>deber</w:t>
      </w:r>
      <w:r>
        <w:rPr>
          <w:i/>
          <w:spacing w:val="-6"/>
          <w:sz w:val="24"/>
        </w:rPr>
        <w:t xml:space="preserve"> </w:t>
      </w:r>
      <w:r>
        <w:rPr>
          <w:i/>
          <w:sz w:val="24"/>
        </w:rPr>
        <w:t>del</w:t>
      </w:r>
      <w:r>
        <w:rPr>
          <w:i/>
          <w:spacing w:val="-7"/>
          <w:sz w:val="24"/>
        </w:rPr>
        <w:t xml:space="preserve"> </w:t>
      </w:r>
      <w:r>
        <w:rPr>
          <w:i/>
          <w:sz w:val="24"/>
        </w:rPr>
        <w:t>Estado resguardar</w:t>
      </w:r>
      <w:r>
        <w:rPr>
          <w:i/>
          <w:spacing w:val="-6"/>
          <w:sz w:val="24"/>
        </w:rPr>
        <w:t xml:space="preserve"> </w:t>
      </w:r>
      <w:r>
        <w:rPr>
          <w:i/>
          <w:sz w:val="24"/>
        </w:rPr>
        <w:t>la</w:t>
      </w:r>
      <w:r>
        <w:rPr>
          <w:i/>
          <w:spacing w:val="-4"/>
          <w:sz w:val="24"/>
        </w:rPr>
        <w:t xml:space="preserve"> </w:t>
      </w:r>
      <w:r>
        <w:rPr>
          <w:i/>
          <w:sz w:val="24"/>
        </w:rPr>
        <w:t>seguridad</w:t>
      </w:r>
      <w:r>
        <w:rPr>
          <w:i/>
          <w:spacing w:val="-4"/>
          <w:sz w:val="24"/>
        </w:rPr>
        <w:t xml:space="preserve"> </w:t>
      </w:r>
      <w:r>
        <w:rPr>
          <w:i/>
          <w:sz w:val="24"/>
        </w:rPr>
        <w:t>nacional,</w:t>
      </w:r>
      <w:r>
        <w:rPr>
          <w:i/>
          <w:spacing w:val="-7"/>
          <w:sz w:val="24"/>
        </w:rPr>
        <w:t xml:space="preserve"> </w:t>
      </w:r>
      <w:r>
        <w:rPr>
          <w:i/>
          <w:sz w:val="24"/>
        </w:rPr>
        <w:t>dar</w:t>
      </w:r>
      <w:r>
        <w:rPr>
          <w:i/>
          <w:spacing w:val="-1"/>
          <w:sz w:val="24"/>
        </w:rPr>
        <w:t xml:space="preserve"> </w:t>
      </w:r>
      <w:r>
        <w:rPr>
          <w:i/>
          <w:sz w:val="24"/>
        </w:rPr>
        <w:t>protección a la población y a la familia, propender al fortalecimiento de ésta, promover la integración armónica de todos los sectores de la Nación y asegurar el derecho de las personas a participar con igualdad de oportunidades en la vida nacional”.</w:t>
      </w:r>
    </w:p>
    <w:p w:rsidR="0016114C" w:rsidRDefault="0016114C">
      <w:pPr>
        <w:pStyle w:val="Textoindependiente"/>
        <w:spacing w:before="123"/>
        <w:rPr>
          <w:i/>
        </w:rPr>
      </w:pPr>
    </w:p>
    <w:p w:rsidR="0016114C" w:rsidRDefault="00000000">
      <w:pPr>
        <w:pStyle w:val="Textoindependiente"/>
        <w:spacing w:line="345" w:lineRule="auto"/>
        <w:ind w:left="100" w:right="121"/>
        <w:jc w:val="both"/>
      </w:pPr>
      <w:r>
        <w:t>En</w:t>
      </w:r>
      <w:r>
        <w:rPr>
          <w:spacing w:val="-20"/>
        </w:rPr>
        <w:t xml:space="preserve"> </w:t>
      </w:r>
      <w:r>
        <w:t>ese</w:t>
      </w:r>
      <w:r>
        <w:rPr>
          <w:spacing w:val="-19"/>
        </w:rPr>
        <w:t xml:space="preserve"> </w:t>
      </w:r>
      <w:r>
        <w:t>contexto,</w:t>
      </w:r>
      <w:r>
        <w:rPr>
          <w:spacing w:val="-19"/>
        </w:rPr>
        <w:t xml:space="preserve"> </w:t>
      </w:r>
      <w:r>
        <w:t>consideramos</w:t>
      </w:r>
      <w:r>
        <w:rPr>
          <w:spacing w:val="-19"/>
        </w:rPr>
        <w:t xml:space="preserve"> </w:t>
      </w:r>
      <w:r>
        <w:t>sumamente</w:t>
      </w:r>
      <w:r>
        <w:rPr>
          <w:spacing w:val="-19"/>
        </w:rPr>
        <w:t xml:space="preserve"> </w:t>
      </w:r>
      <w:r>
        <w:t>improcedente</w:t>
      </w:r>
      <w:r>
        <w:rPr>
          <w:spacing w:val="-20"/>
        </w:rPr>
        <w:t xml:space="preserve"> </w:t>
      </w:r>
      <w:r>
        <w:t>transferirles</w:t>
      </w:r>
      <w:r>
        <w:rPr>
          <w:spacing w:val="-19"/>
        </w:rPr>
        <w:t xml:space="preserve"> </w:t>
      </w:r>
      <w:r>
        <w:t>dicha obligación</w:t>
      </w:r>
      <w:r>
        <w:rPr>
          <w:spacing w:val="-2"/>
        </w:rPr>
        <w:t xml:space="preserve"> </w:t>
      </w:r>
      <w:r>
        <w:t>a</w:t>
      </w:r>
      <w:r>
        <w:rPr>
          <w:spacing w:val="-5"/>
        </w:rPr>
        <w:t xml:space="preserve"> </w:t>
      </w:r>
      <w:r>
        <w:t>los particulares,</w:t>
      </w:r>
      <w:r>
        <w:rPr>
          <w:spacing w:val="-2"/>
        </w:rPr>
        <w:t xml:space="preserve"> </w:t>
      </w:r>
      <w:r>
        <w:t>debilitando</w:t>
      </w:r>
      <w:r>
        <w:rPr>
          <w:spacing w:val="-5"/>
        </w:rPr>
        <w:t xml:space="preserve"> </w:t>
      </w:r>
      <w:r>
        <w:t>el</w:t>
      </w:r>
      <w:r>
        <w:rPr>
          <w:spacing w:val="-2"/>
        </w:rPr>
        <w:t xml:space="preserve"> </w:t>
      </w:r>
      <w:r>
        <w:t>rol</w:t>
      </w:r>
      <w:r>
        <w:rPr>
          <w:spacing w:val="-7"/>
        </w:rPr>
        <w:t xml:space="preserve"> </w:t>
      </w:r>
      <w:r>
        <w:t>del</w:t>
      </w:r>
      <w:r>
        <w:rPr>
          <w:spacing w:val="-7"/>
        </w:rPr>
        <w:t xml:space="preserve"> </w:t>
      </w:r>
      <w:r>
        <w:t>Estado</w:t>
      </w:r>
      <w:r>
        <w:rPr>
          <w:spacing w:val="-5"/>
        </w:rPr>
        <w:t xml:space="preserve"> </w:t>
      </w:r>
      <w:r>
        <w:t>en</w:t>
      </w:r>
      <w:r>
        <w:rPr>
          <w:spacing w:val="-4"/>
        </w:rPr>
        <w:t xml:space="preserve"> </w:t>
      </w:r>
      <w:r>
        <w:t>esta materia y quitándole responsabilidad en el resguardo de la seguridad pública.</w:t>
      </w:r>
    </w:p>
    <w:p w:rsidR="0016114C" w:rsidRDefault="0016114C">
      <w:pPr>
        <w:pStyle w:val="Textoindependiente"/>
      </w:pPr>
    </w:p>
    <w:p w:rsidR="0016114C" w:rsidRDefault="0016114C">
      <w:pPr>
        <w:pStyle w:val="Textoindependiente"/>
        <w:spacing w:before="256"/>
      </w:pPr>
    </w:p>
    <w:p w:rsidR="0016114C" w:rsidRDefault="00000000">
      <w:pPr>
        <w:pStyle w:val="Prrafodelista"/>
        <w:numPr>
          <w:ilvl w:val="0"/>
          <w:numId w:val="1"/>
        </w:numPr>
        <w:tabs>
          <w:tab w:val="left" w:pos="1180"/>
        </w:tabs>
        <w:ind w:left="1180"/>
        <w:rPr>
          <w:b/>
          <w:sz w:val="24"/>
        </w:rPr>
      </w:pPr>
      <w:r>
        <w:rPr>
          <w:b/>
          <w:sz w:val="24"/>
        </w:rPr>
        <w:t>Idea</w:t>
      </w:r>
      <w:r>
        <w:rPr>
          <w:b/>
          <w:spacing w:val="-2"/>
          <w:sz w:val="24"/>
        </w:rPr>
        <w:t xml:space="preserve"> matriz</w:t>
      </w:r>
    </w:p>
    <w:p w:rsidR="0016114C" w:rsidRDefault="0016114C">
      <w:pPr>
        <w:pStyle w:val="Textoindependiente"/>
        <w:spacing w:before="251"/>
        <w:rPr>
          <w:b/>
        </w:rPr>
      </w:pPr>
    </w:p>
    <w:p w:rsidR="0016114C" w:rsidRDefault="00000000">
      <w:pPr>
        <w:pStyle w:val="Textoindependiente"/>
        <w:spacing w:line="345" w:lineRule="auto"/>
        <w:ind w:left="100" w:right="127"/>
        <w:jc w:val="both"/>
      </w:pPr>
      <w:r>
        <w:t>La</w:t>
      </w:r>
      <w:r>
        <w:rPr>
          <w:spacing w:val="-20"/>
        </w:rPr>
        <w:t xml:space="preserve"> </w:t>
      </w:r>
      <w:r>
        <w:t>presente</w:t>
      </w:r>
      <w:r>
        <w:rPr>
          <w:spacing w:val="-19"/>
        </w:rPr>
        <w:t xml:space="preserve"> </w:t>
      </w:r>
      <w:r>
        <w:t>iniciativa</w:t>
      </w:r>
      <w:r>
        <w:rPr>
          <w:spacing w:val="-19"/>
        </w:rPr>
        <w:t xml:space="preserve"> </w:t>
      </w:r>
      <w:r>
        <w:t>legal</w:t>
      </w:r>
      <w:r>
        <w:rPr>
          <w:spacing w:val="-19"/>
        </w:rPr>
        <w:t xml:space="preserve"> </w:t>
      </w:r>
      <w:r>
        <w:t>tiene</w:t>
      </w:r>
      <w:r>
        <w:rPr>
          <w:spacing w:val="-19"/>
        </w:rPr>
        <w:t xml:space="preserve"> </w:t>
      </w:r>
      <w:r>
        <w:t>por</w:t>
      </w:r>
      <w:r>
        <w:rPr>
          <w:spacing w:val="-20"/>
        </w:rPr>
        <w:t xml:space="preserve"> </w:t>
      </w:r>
      <w:r>
        <w:t>objeto</w:t>
      </w:r>
      <w:r>
        <w:rPr>
          <w:spacing w:val="-19"/>
        </w:rPr>
        <w:t xml:space="preserve"> </w:t>
      </w:r>
      <w:r>
        <w:t>eliminar</w:t>
      </w:r>
      <w:r>
        <w:rPr>
          <w:spacing w:val="-19"/>
        </w:rPr>
        <w:t xml:space="preserve"> </w:t>
      </w:r>
      <w:r>
        <w:t>la</w:t>
      </w:r>
      <w:r>
        <w:rPr>
          <w:spacing w:val="-19"/>
        </w:rPr>
        <w:t xml:space="preserve"> </w:t>
      </w:r>
      <w:r>
        <w:t>obligación</w:t>
      </w:r>
      <w:r>
        <w:rPr>
          <w:spacing w:val="-19"/>
        </w:rPr>
        <w:t xml:space="preserve"> </w:t>
      </w:r>
      <w:r>
        <w:t>establecida en el inciso final del artículo 62 de la ley Nº 18.290, de tránsito, en virtud del cual los vehículos motorizados deben grabar la placa patente en sus vidrios y espejos laterales, y las sanciones asociadas a su incumplimiento.</w:t>
      </w:r>
    </w:p>
    <w:p w:rsidR="0016114C" w:rsidRDefault="0016114C">
      <w:pPr>
        <w:pStyle w:val="Textoindependiente"/>
        <w:rPr>
          <w:sz w:val="20"/>
        </w:rPr>
      </w:pPr>
    </w:p>
    <w:p w:rsidR="0016114C" w:rsidRDefault="0016114C">
      <w:pPr>
        <w:pStyle w:val="Textoindependiente"/>
        <w:rPr>
          <w:sz w:val="20"/>
        </w:rPr>
      </w:pPr>
    </w:p>
    <w:p w:rsidR="0016114C" w:rsidRDefault="0016114C">
      <w:pPr>
        <w:pStyle w:val="Textoindependiente"/>
        <w:rPr>
          <w:sz w:val="20"/>
        </w:rPr>
      </w:pPr>
    </w:p>
    <w:p w:rsidR="0016114C" w:rsidRDefault="00000000">
      <w:pPr>
        <w:pStyle w:val="Textoindependiente"/>
        <w:spacing w:before="87"/>
        <w:rPr>
          <w:sz w:val="20"/>
        </w:rPr>
      </w:pPr>
      <w:r>
        <w:rPr>
          <w:noProof/>
        </w:rPr>
        <mc:AlternateContent>
          <mc:Choice Requires="wps">
            <w:drawing>
              <wp:anchor distT="0" distB="0" distL="0" distR="0" simplePos="0" relativeHeight="487588352" behindDoc="1" locked="0" layoutInCell="1" allowOverlap="1">
                <wp:simplePos x="0" y="0"/>
                <wp:positionH relativeFrom="page">
                  <wp:posOffset>1079817</wp:posOffset>
                </wp:positionH>
                <wp:positionV relativeFrom="paragraph">
                  <wp:posOffset>219880</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D6D7E" id="Graphic 2" o:spid="_x0000_s1026" style="position:absolute;margin-left:85pt;margin-top:17.3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" path="m1829816,l,,,9524r1829816,l1829816,xe" fillcolor="black" stroked="f">
                <v:path arrowok="t"/>
                <w10:wrap type="topAndBottom" anchorx="page"/>
              </v:shape>
            </w:pict>
          </mc:Fallback>
        </mc:AlternateContent>
      </w:r>
    </w:p>
    <w:p w:rsidR="0016114C" w:rsidRDefault="00000000">
      <w:pPr>
        <w:spacing w:before="101" w:line="266" w:lineRule="auto"/>
        <w:ind w:left="100" w:right="121"/>
        <w:rPr>
          <w:sz w:val="20"/>
        </w:rPr>
      </w:pPr>
      <w:r>
        <w:rPr>
          <w:position w:val="5"/>
          <w:sz w:val="13"/>
        </w:rPr>
        <w:t>3</w:t>
      </w:r>
      <w:r>
        <w:rPr>
          <w:spacing w:val="40"/>
          <w:position w:val="5"/>
          <w:sz w:val="13"/>
        </w:rPr>
        <w:t xml:space="preserve">  </w:t>
      </w:r>
      <w:r>
        <w:rPr>
          <w:sz w:val="20"/>
        </w:rPr>
        <w:t>Artículo</w:t>
      </w:r>
      <w:r>
        <w:rPr>
          <w:spacing w:val="77"/>
          <w:w w:val="150"/>
          <w:sz w:val="20"/>
        </w:rPr>
        <w:t xml:space="preserve"> </w:t>
      </w:r>
      <w:r>
        <w:rPr>
          <w:sz w:val="20"/>
        </w:rPr>
        <w:t>1º</w:t>
      </w:r>
      <w:r>
        <w:rPr>
          <w:spacing w:val="80"/>
          <w:w w:val="150"/>
          <w:sz w:val="20"/>
        </w:rPr>
        <w:t xml:space="preserve"> </w:t>
      </w:r>
      <w:r>
        <w:rPr>
          <w:sz w:val="20"/>
        </w:rPr>
        <w:t>inciso</w:t>
      </w:r>
      <w:r>
        <w:rPr>
          <w:spacing w:val="77"/>
          <w:w w:val="150"/>
          <w:sz w:val="20"/>
        </w:rPr>
        <w:t xml:space="preserve"> </w:t>
      </w:r>
      <w:r>
        <w:rPr>
          <w:sz w:val="20"/>
        </w:rPr>
        <w:t>final,</w:t>
      </w:r>
      <w:r>
        <w:rPr>
          <w:spacing w:val="80"/>
          <w:w w:val="150"/>
          <w:sz w:val="20"/>
        </w:rPr>
        <w:t xml:space="preserve"> </w:t>
      </w:r>
      <w:r>
        <w:rPr>
          <w:sz w:val="20"/>
        </w:rPr>
        <w:t>Constitución</w:t>
      </w:r>
      <w:r>
        <w:rPr>
          <w:spacing w:val="77"/>
          <w:w w:val="150"/>
          <w:sz w:val="20"/>
        </w:rPr>
        <w:t xml:space="preserve"> </w:t>
      </w:r>
      <w:r>
        <w:rPr>
          <w:sz w:val="20"/>
        </w:rPr>
        <w:t>Política</w:t>
      </w:r>
      <w:r>
        <w:rPr>
          <w:spacing w:val="80"/>
          <w:w w:val="150"/>
          <w:sz w:val="20"/>
        </w:rPr>
        <w:t xml:space="preserve"> </w:t>
      </w:r>
      <w:r>
        <w:rPr>
          <w:sz w:val="20"/>
        </w:rPr>
        <w:t>de</w:t>
      </w:r>
      <w:r>
        <w:rPr>
          <w:spacing w:val="80"/>
          <w:w w:val="150"/>
          <w:sz w:val="20"/>
        </w:rPr>
        <w:t xml:space="preserve"> </w:t>
      </w:r>
      <w:r>
        <w:rPr>
          <w:sz w:val="20"/>
        </w:rPr>
        <w:t>la</w:t>
      </w:r>
      <w:r>
        <w:rPr>
          <w:spacing w:val="78"/>
          <w:w w:val="150"/>
          <w:sz w:val="20"/>
        </w:rPr>
        <w:t xml:space="preserve"> </w:t>
      </w:r>
      <w:r>
        <w:rPr>
          <w:sz w:val="20"/>
        </w:rPr>
        <w:t>República.</w:t>
      </w:r>
      <w:r>
        <w:rPr>
          <w:spacing w:val="80"/>
          <w:w w:val="150"/>
          <w:sz w:val="20"/>
        </w:rPr>
        <w:t xml:space="preserve"> </w:t>
      </w:r>
      <w:r>
        <w:rPr>
          <w:sz w:val="20"/>
        </w:rPr>
        <w:t>Disponible</w:t>
      </w:r>
      <w:r>
        <w:rPr>
          <w:spacing w:val="80"/>
          <w:sz w:val="20"/>
        </w:rPr>
        <w:t xml:space="preserve"> </w:t>
      </w:r>
      <w:r>
        <w:rPr>
          <w:sz w:val="20"/>
        </w:rPr>
        <w:t xml:space="preserve">en: </w:t>
      </w:r>
      <w:hyperlink r:id="rId8">
        <w:r>
          <w:rPr>
            <w:color w:val="0462C1"/>
            <w:spacing w:val="-2"/>
            <w:sz w:val="20"/>
            <w:u w:val="single" w:color="0462C1"/>
          </w:rPr>
          <w:t>https://www.bcn.cl/leychile/navegar?idNorma=242302</w:t>
        </w:r>
      </w:hyperlink>
    </w:p>
    <w:p w:rsidR="0016114C" w:rsidRDefault="0016114C">
      <w:pPr>
        <w:spacing w:line="266" w:lineRule="auto"/>
        <w:rPr>
          <w:sz w:val="20"/>
        </w:rPr>
        <w:sectPr w:rsidR="0016114C" w:rsidSect="00924129">
          <w:pgSz w:w="12240" w:h="15840"/>
          <w:pgMar w:top="1340" w:right="1580" w:bottom="280" w:left="1600" w:header="720" w:footer="720" w:gutter="0"/>
          <w:cols w:space="720"/>
        </w:sectPr>
      </w:pPr>
    </w:p>
    <w:p w:rsidR="0016114C" w:rsidRDefault="00000000">
      <w:pPr>
        <w:pStyle w:val="Prrafodelista"/>
        <w:numPr>
          <w:ilvl w:val="0"/>
          <w:numId w:val="1"/>
        </w:numPr>
        <w:tabs>
          <w:tab w:val="left" w:pos="1180"/>
        </w:tabs>
        <w:spacing w:before="74"/>
        <w:ind w:left="1180"/>
        <w:rPr>
          <w:b/>
          <w:sz w:val="24"/>
        </w:rPr>
      </w:pPr>
      <w:r>
        <w:rPr>
          <w:b/>
          <w:sz w:val="24"/>
        </w:rPr>
        <w:lastRenderedPageBreak/>
        <w:t>Proyecto</w:t>
      </w:r>
      <w:r>
        <w:rPr>
          <w:b/>
          <w:spacing w:val="-2"/>
          <w:sz w:val="24"/>
        </w:rPr>
        <w:t xml:space="preserve"> </w:t>
      </w:r>
      <w:r>
        <w:rPr>
          <w:b/>
          <w:sz w:val="24"/>
        </w:rPr>
        <w:t>de</w:t>
      </w:r>
      <w:r>
        <w:rPr>
          <w:b/>
          <w:spacing w:val="-2"/>
          <w:sz w:val="24"/>
        </w:rPr>
        <w:t xml:space="preserve"> </w:t>
      </w:r>
      <w:r>
        <w:rPr>
          <w:b/>
          <w:spacing w:val="-5"/>
          <w:sz w:val="24"/>
        </w:rPr>
        <w:t>ley</w:t>
      </w:r>
    </w:p>
    <w:p w:rsidR="0016114C" w:rsidRDefault="0016114C">
      <w:pPr>
        <w:pStyle w:val="Textoindependiente"/>
        <w:spacing w:before="267"/>
        <w:rPr>
          <w:b/>
        </w:rPr>
      </w:pPr>
    </w:p>
    <w:p w:rsidR="0016114C" w:rsidRDefault="00000000">
      <w:pPr>
        <w:pStyle w:val="Textoindependiente"/>
        <w:spacing w:line="345" w:lineRule="auto"/>
        <w:ind w:left="100" w:right="120"/>
        <w:jc w:val="both"/>
      </w:pPr>
      <w:r>
        <w:rPr>
          <w:b/>
        </w:rPr>
        <w:t xml:space="preserve">Artículo único.- </w:t>
      </w:r>
      <w:r>
        <w:t>Modificase la ley Nº 18.290, que establece la Ley de Tránsito,</w:t>
      </w:r>
      <w:r>
        <w:rPr>
          <w:spacing w:val="-20"/>
        </w:rPr>
        <w:t xml:space="preserve"> </w:t>
      </w:r>
      <w:r>
        <w:t>cuyo</w:t>
      </w:r>
      <w:r>
        <w:rPr>
          <w:spacing w:val="-19"/>
        </w:rPr>
        <w:t xml:space="preserve"> </w:t>
      </w:r>
      <w:r>
        <w:t>texto</w:t>
      </w:r>
      <w:r>
        <w:rPr>
          <w:spacing w:val="-19"/>
        </w:rPr>
        <w:t xml:space="preserve"> </w:t>
      </w:r>
      <w:r>
        <w:t>refundido,</w:t>
      </w:r>
      <w:r>
        <w:rPr>
          <w:spacing w:val="-19"/>
        </w:rPr>
        <w:t xml:space="preserve"> </w:t>
      </w:r>
      <w:r>
        <w:t>coordinado</w:t>
      </w:r>
      <w:r>
        <w:rPr>
          <w:spacing w:val="-19"/>
        </w:rPr>
        <w:t xml:space="preserve"> </w:t>
      </w:r>
      <w:r>
        <w:t>y</w:t>
      </w:r>
      <w:r>
        <w:rPr>
          <w:spacing w:val="-20"/>
        </w:rPr>
        <w:t xml:space="preserve"> </w:t>
      </w:r>
      <w:r>
        <w:t>sistematizado</w:t>
      </w:r>
      <w:r>
        <w:rPr>
          <w:spacing w:val="-19"/>
        </w:rPr>
        <w:t xml:space="preserve"> </w:t>
      </w:r>
      <w:r>
        <w:t>ha</w:t>
      </w:r>
      <w:r>
        <w:rPr>
          <w:spacing w:val="-19"/>
        </w:rPr>
        <w:t xml:space="preserve"> </w:t>
      </w:r>
      <w:r>
        <w:t>sido</w:t>
      </w:r>
      <w:r>
        <w:rPr>
          <w:spacing w:val="-19"/>
        </w:rPr>
        <w:t xml:space="preserve"> </w:t>
      </w:r>
      <w:r>
        <w:t>fijado</w:t>
      </w:r>
      <w:r>
        <w:rPr>
          <w:spacing w:val="-19"/>
        </w:rPr>
        <w:t xml:space="preserve"> </w:t>
      </w:r>
      <w:r>
        <w:t>por el Decreto con Fuerza de Ley N° 1 de 29 de octubre de 2009, del Ministerio de Transportes y Telecomunicaciones, en el siguiente sentido:</w:t>
      </w:r>
    </w:p>
    <w:p w:rsidR="0016114C" w:rsidRDefault="0016114C">
      <w:pPr>
        <w:pStyle w:val="Textoindependiente"/>
        <w:spacing w:before="126"/>
      </w:pPr>
    </w:p>
    <w:p w:rsidR="0016114C" w:rsidRDefault="00000000">
      <w:pPr>
        <w:pStyle w:val="Prrafodelista"/>
        <w:numPr>
          <w:ilvl w:val="1"/>
          <w:numId w:val="1"/>
        </w:numPr>
        <w:tabs>
          <w:tab w:val="left" w:pos="819"/>
        </w:tabs>
        <w:ind w:left="819" w:hanging="359"/>
        <w:rPr>
          <w:sz w:val="24"/>
        </w:rPr>
      </w:pPr>
      <w:r>
        <w:rPr>
          <w:sz w:val="24"/>
        </w:rPr>
        <w:t>Eliminase</w:t>
      </w:r>
      <w:r>
        <w:rPr>
          <w:spacing w:val="-4"/>
          <w:sz w:val="24"/>
        </w:rPr>
        <w:t xml:space="preserve"> </w:t>
      </w:r>
      <w:r>
        <w:rPr>
          <w:sz w:val="24"/>
        </w:rPr>
        <w:t>el</w:t>
      </w:r>
      <w:r>
        <w:rPr>
          <w:spacing w:val="-1"/>
          <w:sz w:val="24"/>
        </w:rPr>
        <w:t xml:space="preserve"> </w:t>
      </w:r>
      <w:r>
        <w:rPr>
          <w:sz w:val="24"/>
        </w:rPr>
        <w:t>inciso</w:t>
      </w:r>
      <w:r>
        <w:rPr>
          <w:spacing w:val="-4"/>
          <w:sz w:val="24"/>
        </w:rPr>
        <w:t xml:space="preserve"> </w:t>
      </w:r>
      <w:r>
        <w:rPr>
          <w:sz w:val="24"/>
        </w:rPr>
        <w:t>final</w:t>
      </w:r>
      <w:r>
        <w:rPr>
          <w:spacing w:val="-5"/>
          <w:sz w:val="24"/>
        </w:rPr>
        <w:t xml:space="preserve"> </w:t>
      </w:r>
      <w:r>
        <w:rPr>
          <w:sz w:val="24"/>
        </w:rPr>
        <w:t>del</w:t>
      </w:r>
      <w:r>
        <w:rPr>
          <w:spacing w:val="-6"/>
          <w:sz w:val="24"/>
        </w:rPr>
        <w:t xml:space="preserve"> </w:t>
      </w:r>
      <w:r>
        <w:rPr>
          <w:sz w:val="24"/>
        </w:rPr>
        <w:t>artículo</w:t>
      </w:r>
      <w:r>
        <w:rPr>
          <w:spacing w:val="-3"/>
          <w:sz w:val="24"/>
        </w:rPr>
        <w:t xml:space="preserve"> </w:t>
      </w:r>
      <w:r>
        <w:rPr>
          <w:spacing w:val="-5"/>
          <w:sz w:val="24"/>
        </w:rPr>
        <w:t>62.</w:t>
      </w:r>
    </w:p>
    <w:p w:rsidR="0016114C" w:rsidRDefault="00000000">
      <w:pPr>
        <w:pStyle w:val="Prrafodelista"/>
        <w:numPr>
          <w:ilvl w:val="1"/>
          <w:numId w:val="1"/>
        </w:numPr>
        <w:tabs>
          <w:tab w:val="left" w:pos="819"/>
        </w:tabs>
        <w:spacing w:before="123"/>
        <w:ind w:left="819" w:hanging="359"/>
        <w:rPr>
          <w:sz w:val="24"/>
        </w:rPr>
      </w:pPr>
      <w:r>
        <w:rPr>
          <w:sz w:val="24"/>
        </w:rPr>
        <w:t>Eliminase</w:t>
      </w:r>
      <w:r>
        <w:rPr>
          <w:spacing w:val="-5"/>
          <w:sz w:val="24"/>
        </w:rPr>
        <w:t xml:space="preserve"> </w:t>
      </w:r>
      <w:r>
        <w:rPr>
          <w:sz w:val="24"/>
        </w:rPr>
        <w:t>los</w:t>
      </w:r>
      <w:r>
        <w:rPr>
          <w:spacing w:val="-4"/>
          <w:sz w:val="24"/>
        </w:rPr>
        <w:t xml:space="preserve"> </w:t>
      </w:r>
      <w:r>
        <w:rPr>
          <w:sz w:val="24"/>
        </w:rPr>
        <w:t>numerales</w:t>
      </w:r>
      <w:r>
        <w:rPr>
          <w:spacing w:val="-3"/>
          <w:sz w:val="24"/>
        </w:rPr>
        <w:t xml:space="preserve"> </w:t>
      </w:r>
      <w:r>
        <w:rPr>
          <w:sz w:val="24"/>
        </w:rPr>
        <w:t>45</w:t>
      </w:r>
      <w:r>
        <w:rPr>
          <w:spacing w:val="-3"/>
          <w:sz w:val="24"/>
        </w:rPr>
        <w:t xml:space="preserve"> </w:t>
      </w:r>
      <w:r>
        <w:rPr>
          <w:sz w:val="24"/>
        </w:rPr>
        <w:t>y</w:t>
      </w:r>
      <w:r>
        <w:rPr>
          <w:spacing w:val="-2"/>
          <w:sz w:val="24"/>
        </w:rPr>
        <w:t xml:space="preserve"> </w:t>
      </w:r>
      <w:r>
        <w:rPr>
          <w:sz w:val="24"/>
        </w:rPr>
        <w:t>46</w:t>
      </w:r>
      <w:r>
        <w:rPr>
          <w:spacing w:val="-3"/>
          <w:sz w:val="24"/>
        </w:rPr>
        <w:t xml:space="preserve"> </w:t>
      </w:r>
      <w:r>
        <w:rPr>
          <w:sz w:val="24"/>
        </w:rPr>
        <w:t>del</w:t>
      </w:r>
      <w:r>
        <w:rPr>
          <w:spacing w:val="1"/>
          <w:sz w:val="24"/>
        </w:rPr>
        <w:t xml:space="preserve"> </w:t>
      </w:r>
      <w:r>
        <w:rPr>
          <w:sz w:val="24"/>
        </w:rPr>
        <w:t>inciso</w:t>
      </w:r>
      <w:r>
        <w:rPr>
          <w:spacing w:val="1"/>
          <w:sz w:val="24"/>
        </w:rPr>
        <w:t xml:space="preserve"> </w:t>
      </w:r>
      <w:r>
        <w:rPr>
          <w:sz w:val="24"/>
        </w:rPr>
        <w:t>primero</w:t>
      </w:r>
      <w:r>
        <w:rPr>
          <w:spacing w:val="-3"/>
          <w:sz w:val="24"/>
        </w:rPr>
        <w:t xml:space="preserve"> </w:t>
      </w:r>
      <w:r>
        <w:rPr>
          <w:sz w:val="24"/>
        </w:rPr>
        <w:t>del</w:t>
      </w:r>
      <w:r>
        <w:rPr>
          <w:spacing w:val="-5"/>
          <w:sz w:val="24"/>
        </w:rPr>
        <w:t xml:space="preserve"> </w:t>
      </w:r>
      <w:r>
        <w:rPr>
          <w:sz w:val="24"/>
        </w:rPr>
        <w:t>artículo</w:t>
      </w:r>
      <w:r>
        <w:rPr>
          <w:spacing w:val="-3"/>
          <w:sz w:val="24"/>
        </w:rPr>
        <w:t xml:space="preserve"> </w:t>
      </w:r>
      <w:r>
        <w:rPr>
          <w:spacing w:val="-4"/>
          <w:sz w:val="24"/>
        </w:rPr>
        <w:t>200.</w:t>
      </w:r>
    </w:p>
    <w:p w:rsidR="0016114C" w:rsidRDefault="0016114C">
      <w:pPr>
        <w:pStyle w:val="Textoindependiente"/>
      </w:pPr>
    </w:p>
    <w:p w:rsidR="0016114C" w:rsidRDefault="0016114C">
      <w:pPr>
        <w:pStyle w:val="Textoindependiente"/>
      </w:pPr>
    </w:p>
    <w:p w:rsidR="0016114C" w:rsidRDefault="0016114C">
      <w:pPr>
        <w:pStyle w:val="Textoindependiente"/>
      </w:pPr>
    </w:p>
    <w:p w:rsidR="0016114C" w:rsidRDefault="0016114C">
      <w:pPr>
        <w:pStyle w:val="Textoindependiente"/>
      </w:pPr>
    </w:p>
    <w:p w:rsidR="0016114C" w:rsidRDefault="0016114C">
      <w:pPr>
        <w:pStyle w:val="Textoindependiente"/>
      </w:pPr>
    </w:p>
    <w:p w:rsidR="0016114C" w:rsidRDefault="0016114C">
      <w:pPr>
        <w:pStyle w:val="Textoindependiente"/>
        <w:spacing w:before="64"/>
      </w:pPr>
    </w:p>
    <w:p w:rsidR="0016114C" w:rsidRDefault="00000000">
      <w:pPr>
        <w:pStyle w:val="Textoindependiente"/>
        <w:ind w:right="9"/>
        <w:jc w:val="center"/>
        <w:rPr>
          <w:b/>
        </w:rPr>
      </w:pPr>
      <w:r>
        <w:rPr>
          <w:b/>
        </w:rPr>
        <w:t>PAULA</w:t>
      </w:r>
      <w:r>
        <w:rPr>
          <w:b/>
          <w:spacing w:val="-2"/>
        </w:rPr>
        <w:t xml:space="preserve"> </w:t>
      </w:r>
      <w:r>
        <w:rPr>
          <w:b/>
        </w:rPr>
        <w:t>LABRA</w:t>
      </w:r>
      <w:r>
        <w:rPr>
          <w:b/>
          <w:spacing w:val="-2"/>
        </w:rPr>
        <w:t xml:space="preserve"> BESSERER</w:t>
      </w:r>
    </w:p>
    <w:p w:rsidR="0016114C" w:rsidRDefault="00000000">
      <w:pPr>
        <w:pStyle w:val="Textoindependiente"/>
        <w:spacing w:before="133"/>
        <w:ind w:right="20"/>
        <w:jc w:val="center"/>
      </w:pPr>
      <w:r>
        <w:t>Diputada</w:t>
      </w:r>
      <w:r>
        <w:rPr>
          <w:spacing w:val="-5"/>
        </w:rPr>
        <w:t xml:space="preserve"> </w:t>
      </w:r>
      <w:r>
        <w:t>de</w:t>
      </w:r>
      <w:r>
        <w:rPr>
          <w:spacing w:val="-4"/>
        </w:rPr>
        <w:t xml:space="preserve"> </w:t>
      </w:r>
      <w:r>
        <w:t>la</w:t>
      </w:r>
      <w:r>
        <w:rPr>
          <w:spacing w:val="-1"/>
        </w:rPr>
        <w:t xml:space="preserve"> </w:t>
      </w:r>
      <w:r>
        <w:rPr>
          <w:spacing w:val="-2"/>
        </w:rPr>
        <w:t>República</w:t>
      </w:r>
    </w:p>
    <w:sectPr w:rsidR="0016114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B363C"/>
    <w:multiLevelType w:val="hybridMultilevel"/>
    <w:tmpl w:val="CD0CE5A2"/>
    <w:lvl w:ilvl="0" w:tplc="3A147BDC">
      <w:start w:val="1"/>
      <w:numFmt w:val="upperRoman"/>
      <w:lvlText w:val="%1."/>
      <w:lvlJc w:val="left"/>
      <w:pPr>
        <w:ind w:left="1181" w:hanging="720"/>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31D64DCC">
      <w:start w:val="1"/>
      <w:numFmt w:val="decimal"/>
      <w:lvlText w:val="%2."/>
      <w:lvlJc w:val="left"/>
      <w:pPr>
        <w:ind w:left="821"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EB82A280">
      <w:numFmt w:val="bullet"/>
      <w:lvlText w:val="•"/>
      <w:lvlJc w:val="left"/>
      <w:pPr>
        <w:ind w:left="2055" w:hanging="360"/>
      </w:pPr>
      <w:rPr>
        <w:rFonts w:hint="default"/>
        <w:lang w:val="es-ES" w:eastAsia="en-US" w:bidi="ar-SA"/>
      </w:rPr>
    </w:lvl>
    <w:lvl w:ilvl="3" w:tplc="97AAC36A">
      <w:numFmt w:val="bullet"/>
      <w:lvlText w:val="•"/>
      <w:lvlJc w:val="left"/>
      <w:pPr>
        <w:ind w:left="2931" w:hanging="360"/>
      </w:pPr>
      <w:rPr>
        <w:rFonts w:hint="default"/>
        <w:lang w:val="es-ES" w:eastAsia="en-US" w:bidi="ar-SA"/>
      </w:rPr>
    </w:lvl>
    <w:lvl w:ilvl="4" w:tplc="3BDCECFC">
      <w:numFmt w:val="bullet"/>
      <w:lvlText w:val="•"/>
      <w:lvlJc w:val="left"/>
      <w:pPr>
        <w:ind w:left="3806" w:hanging="360"/>
      </w:pPr>
      <w:rPr>
        <w:rFonts w:hint="default"/>
        <w:lang w:val="es-ES" w:eastAsia="en-US" w:bidi="ar-SA"/>
      </w:rPr>
    </w:lvl>
    <w:lvl w:ilvl="5" w:tplc="438CE698">
      <w:numFmt w:val="bullet"/>
      <w:lvlText w:val="•"/>
      <w:lvlJc w:val="left"/>
      <w:pPr>
        <w:ind w:left="4682" w:hanging="360"/>
      </w:pPr>
      <w:rPr>
        <w:rFonts w:hint="default"/>
        <w:lang w:val="es-ES" w:eastAsia="en-US" w:bidi="ar-SA"/>
      </w:rPr>
    </w:lvl>
    <w:lvl w:ilvl="6" w:tplc="10249C8E">
      <w:numFmt w:val="bullet"/>
      <w:lvlText w:val="•"/>
      <w:lvlJc w:val="left"/>
      <w:pPr>
        <w:ind w:left="5557" w:hanging="360"/>
      </w:pPr>
      <w:rPr>
        <w:rFonts w:hint="default"/>
        <w:lang w:val="es-ES" w:eastAsia="en-US" w:bidi="ar-SA"/>
      </w:rPr>
    </w:lvl>
    <w:lvl w:ilvl="7" w:tplc="9B523006">
      <w:numFmt w:val="bullet"/>
      <w:lvlText w:val="•"/>
      <w:lvlJc w:val="left"/>
      <w:pPr>
        <w:ind w:left="6433" w:hanging="360"/>
      </w:pPr>
      <w:rPr>
        <w:rFonts w:hint="default"/>
        <w:lang w:val="es-ES" w:eastAsia="en-US" w:bidi="ar-SA"/>
      </w:rPr>
    </w:lvl>
    <w:lvl w:ilvl="8" w:tplc="D53A8EE8">
      <w:numFmt w:val="bullet"/>
      <w:lvlText w:val="•"/>
      <w:lvlJc w:val="left"/>
      <w:pPr>
        <w:ind w:left="7308" w:hanging="360"/>
      </w:pPr>
      <w:rPr>
        <w:rFonts w:hint="default"/>
        <w:lang w:val="es-ES" w:eastAsia="en-US" w:bidi="ar-SA"/>
      </w:rPr>
    </w:lvl>
  </w:abstractNum>
  <w:num w:numId="1" w16cid:durableId="55201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4C"/>
    <w:rsid w:val="0016114C"/>
    <w:rsid w:val="00924129"/>
    <w:rsid w:val="00FC77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42302" TargetMode="External"/><Relationship Id="rId3" Type="http://schemas.openxmlformats.org/officeDocument/2006/relationships/settings" Target="settings.xml"/><Relationship Id="rId7" Type="http://schemas.openxmlformats.org/officeDocument/2006/relationships/hyperlink" Target="https://www.emol.com/noticias/Autos/2023/09/05/1106275/precio-grabado-patentes-vehicul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ol.com/noticias/Autos/2023/09/05/1106275/precio-grabado-patentes-vehiculos.html" TargetMode="External"/><Relationship Id="rId5" Type="http://schemas.openxmlformats.org/officeDocument/2006/relationships/hyperlink" Target="https://www.bcn.cl/leychile/navegar?idNorma=10074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3572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Guillermo Diaz Vallejos</cp:lastModifiedBy>
  <cp:revision>1</cp:revision>
  <dcterms:created xsi:type="dcterms:W3CDTF">2024-04-18T13:23:00Z</dcterms:created>
  <dcterms:modified xsi:type="dcterms:W3CDTF">2024-04-24T16:37:00Z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vt:lpwstr>
  </property>
  <property fmtid="{D5CDD505-2E9C-101B-9397-08002B2CF9AE}" pid="4" name="LastSaved">
    <vt:filetime>2024-04-18T00:00:00Z</vt:filetime>
  </property>
</Properties>
</file>