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93038" w:rsidRDefault="00393038">
      <w:pPr>
        <w:pStyle w:val="Textoindependiente"/>
      </w:pPr>
    </w:p>
    <w:p w:rsidR="00393038" w:rsidRDefault="00393038">
      <w:pPr>
        <w:pStyle w:val="Textoindependiente"/>
        <w:spacing w:before="18"/>
      </w:pPr>
    </w:p>
    <w:p w:rsidR="00393038" w:rsidRDefault="00000000">
      <w:pPr>
        <w:pStyle w:val="Ttulo1"/>
        <w:spacing w:line="276" w:lineRule="auto"/>
        <w:ind w:left="119" w:right="119" w:firstLine="0"/>
        <w:jc w:val="both"/>
      </w:pPr>
      <w:r>
        <w:t>PROYECTO DE LEY QUE</w:t>
      </w:r>
      <w:r>
        <w:rPr>
          <w:spacing w:val="-1"/>
        </w:rPr>
        <w:t xml:space="preserve"> </w:t>
      </w:r>
      <w:r>
        <w:t>MODIFICA EL DECRETO CON FUERZA DE</w:t>
      </w:r>
      <w:r>
        <w:rPr>
          <w:spacing w:val="-2"/>
        </w:rPr>
        <w:t xml:space="preserve"> </w:t>
      </w:r>
      <w:r>
        <w:t>LEY N° 1 DE 2009 DEL MINISTERIO DE TRANSPORTES Y TELECOMUNICACIONES, QUE FIJA TEXTO REFUNDIDO, COORDINADO Y SISTEMATIZADO DE LA LEY DE</w:t>
      </w:r>
      <w:r>
        <w:rPr>
          <w:spacing w:val="-1"/>
        </w:rPr>
        <w:t xml:space="preserve"> </w:t>
      </w:r>
      <w:r>
        <w:t>TRÁNSITO, CON EL OBJETO DE</w:t>
      </w:r>
      <w:r>
        <w:rPr>
          <w:spacing w:val="-1"/>
        </w:rPr>
        <w:t xml:space="preserve"> </w:t>
      </w:r>
      <w:r>
        <w:t>HACER</w:t>
      </w:r>
      <w:r>
        <w:rPr>
          <w:spacing w:val="40"/>
        </w:rPr>
        <w:t xml:space="preserve"> </w:t>
      </w:r>
      <w:r>
        <w:t>EFECTIVA LA EXIGENCIA DE APTITUD FÍSICA PARA LA CONDUCCIÓN Y TENER CONDUCTORES SEGUROS;</w:t>
      </w:r>
      <w:r>
        <w:rPr>
          <w:spacing w:val="-2"/>
        </w:rPr>
        <w:t xml:space="preserve"> </w:t>
      </w:r>
      <w:r>
        <w:t>MODIFICA</w:t>
      </w:r>
      <w:r>
        <w:rPr>
          <w:spacing w:val="-4"/>
        </w:rPr>
        <w:t xml:space="preserve"> </w:t>
      </w:r>
      <w:r>
        <w:t>EL</w:t>
      </w:r>
      <w:r>
        <w:rPr>
          <w:spacing w:val="-5"/>
        </w:rPr>
        <w:t xml:space="preserve"> </w:t>
      </w:r>
      <w:r>
        <w:t>CÓDIGO</w:t>
      </w:r>
      <w:r>
        <w:rPr>
          <w:spacing w:val="-3"/>
        </w:rPr>
        <w:t xml:space="preserve"> </w:t>
      </w:r>
      <w:r>
        <w:t>DEL</w:t>
      </w:r>
      <w:r>
        <w:rPr>
          <w:spacing w:val="-5"/>
        </w:rPr>
        <w:t xml:space="preserve"> </w:t>
      </w:r>
      <w:r>
        <w:t>TRABAJO;</w:t>
      </w:r>
      <w:r>
        <w:rPr>
          <w:spacing w:val="-2"/>
        </w:rPr>
        <w:t xml:space="preserve"> </w:t>
      </w:r>
      <w:r>
        <w:t>MODIFICA</w:t>
      </w:r>
      <w:r>
        <w:rPr>
          <w:spacing w:val="-4"/>
        </w:rPr>
        <w:t xml:space="preserve"> </w:t>
      </w:r>
      <w:r>
        <w:t>LA</w:t>
      </w:r>
      <w:r>
        <w:rPr>
          <w:spacing w:val="-4"/>
        </w:rPr>
        <w:t xml:space="preserve"> </w:t>
      </w:r>
      <w:r>
        <w:t>LEY</w:t>
      </w:r>
      <w:r>
        <w:rPr>
          <w:spacing w:val="-4"/>
        </w:rPr>
        <w:t xml:space="preserve"> </w:t>
      </w:r>
      <w:r>
        <w:t>18490, MODIFICA EL CÓDIGO PROCESAL PENAL ESTABLECIENDO MEDIDAS DE PROTECCIÓN</w:t>
      </w:r>
      <w:r>
        <w:rPr>
          <w:spacing w:val="-8"/>
        </w:rPr>
        <w:t xml:space="preserve"> </w:t>
      </w:r>
      <w:r>
        <w:t>A</w:t>
      </w:r>
      <w:r>
        <w:rPr>
          <w:spacing w:val="-8"/>
        </w:rPr>
        <w:t xml:space="preserve"> </w:t>
      </w:r>
      <w:r>
        <w:t>LAS</w:t>
      </w:r>
      <w:r>
        <w:rPr>
          <w:spacing w:val="-7"/>
        </w:rPr>
        <w:t xml:space="preserve"> </w:t>
      </w:r>
      <w:r>
        <w:t>VÍCTIMAS</w:t>
      </w:r>
      <w:r>
        <w:rPr>
          <w:spacing w:val="-7"/>
        </w:rPr>
        <w:t xml:space="preserve"> </w:t>
      </w:r>
      <w:r>
        <w:t>DE</w:t>
      </w:r>
      <w:r>
        <w:rPr>
          <w:spacing w:val="-10"/>
        </w:rPr>
        <w:t xml:space="preserve"> </w:t>
      </w:r>
      <w:r>
        <w:t>ACCIDENTES</w:t>
      </w:r>
      <w:r>
        <w:rPr>
          <w:spacing w:val="-7"/>
        </w:rPr>
        <w:t xml:space="preserve"> </w:t>
      </w:r>
      <w:r>
        <w:t>DE</w:t>
      </w:r>
      <w:r>
        <w:rPr>
          <w:spacing w:val="-5"/>
        </w:rPr>
        <w:t xml:space="preserve"> </w:t>
      </w:r>
      <w:r>
        <w:t>TRÁNSITO</w:t>
      </w:r>
      <w:r>
        <w:rPr>
          <w:spacing w:val="-7"/>
        </w:rPr>
        <w:t xml:space="preserve"> </w:t>
      </w:r>
      <w:r>
        <w:t>O</w:t>
      </w:r>
      <w:r>
        <w:rPr>
          <w:spacing w:val="-4"/>
        </w:rPr>
        <w:t xml:space="preserve"> </w:t>
      </w:r>
      <w:r>
        <w:t>TAMBIÉN DENOMINADA “LEY JACINTA”.</w:t>
      </w:r>
    </w:p>
    <w:p w:rsidR="00393038" w:rsidRDefault="00393038">
      <w:pPr>
        <w:pStyle w:val="Textoindependiente"/>
        <w:rPr>
          <w:b/>
        </w:rPr>
      </w:pPr>
    </w:p>
    <w:p w:rsidR="00393038" w:rsidRDefault="00393038">
      <w:pPr>
        <w:pStyle w:val="Textoindependiente"/>
        <w:spacing w:before="246"/>
        <w:rPr>
          <w:b/>
        </w:rPr>
      </w:pPr>
    </w:p>
    <w:p w:rsidR="00393038" w:rsidRDefault="00000000">
      <w:pPr>
        <w:pStyle w:val="Prrafodelista"/>
        <w:numPr>
          <w:ilvl w:val="0"/>
          <w:numId w:val="3"/>
        </w:numPr>
        <w:tabs>
          <w:tab w:val="left" w:pos="1200"/>
        </w:tabs>
        <w:rPr>
          <w:b/>
          <w:sz w:val="24"/>
        </w:rPr>
      </w:pPr>
      <w:r>
        <w:rPr>
          <w:b/>
          <w:spacing w:val="-2"/>
          <w:sz w:val="24"/>
        </w:rPr>
        <w:t>FUNDAMENTOS</w:t>
      </w:r>
    </w:p>
    <w:p w:rsidR="00393038" w:rsidRDefault="00393038">
      <w:pPr>
        <w:pStyle w:val="Textoindependiente"/>
        <w:spacing w:before="5"/>
        <w:rPr>
          <w:b/>
        </w:rPr>
      </w:pPr>
    </w:p>
    <w:p w:rsidR="00393038" w:rsidRDefault="00000000">
      <w:pPr>
        <w:pStyle w:val="Textoindependiente"/>
        <w:spacing w:line="276" w:lineRule="auto"/>
        <w:ind w:left="119" w:right="120"/>
        <w:jc w:val="both"/>
      </w:pPr>
      <w:r>
        <w:t>Una persona puede sufrir varias enfermedades que se afectan entre sí y determinan situaciones</w:t>
      </w:r>
      <w:r>
        <w:rPr>
          <w:spacing w:val="-11"/>
        </w:rPr>
        <w:t xml:space="preserve"> </w:t>
      </w:r>
      <w:r>
        <w:t>de</w:t>
      </w:r>
      <w:r>
        <w:rPr>
          <w:spacing w:val="-10"/>
        </w:rPr>
        <w:t xml:space="preserve"> </w:t>
      </w:r>
      <w:r>
        <w:t>salud</w:t>
      </w:r>
      <w:r>
        <w:rPr>
          <w:spacing w:val="-8"/>
        </w:rPr>
        <w:t xml:space="preserve"> </w:t>
      </w:r>
      <w:r>
        <w:t>complejas.</w:t>
      </w:r>
      <w:r>
        <w:rPr>
          <w:spacing w:val="-11"/>
        </w:rPr>
        <w:t xml:space="preserve"> </w:t>
      </w:r>
      <w:r>
        <w:t>Por</w:t>
      </w:r>
      <w:r>
        <w:rPr>
          <w:spacing w:val="-11"/>
        </w:rPr>
        <w:t xml:space="preserve"> </w:t>
      </w:r>
      <w:r>
        <w:t>ejemplo,</w:t>
      </w:r>
      <w:r>
        <w:rPr>
          <w:spacing w:val="-11"/>
        </w:rPr>
        <w:t xml:space="preserve"> </w:t>
      </w:r>
      <w:r>
        <w:t>las</w:t>
      </w:r>
      <w:r>
        <w:rPr>
          <w:spacing w:val="-15"/>
        </w:rPr>
        <w:t xml:space="preserve"> </w:t>
      </w:r>
      <w:r>
        <w:t>enfermedades</w:t>
      </w:r>
      <w:r>
        <w:rPr>
          <w:spacing w:val="-11"/>
        </w:rPr>
        <w:t xml:space="preserve"> </w:t>
      </w:r>
      <w:r>
        <w:t>cardiovasculares</w:t>
      </w:r>
      <w:r>
        <w:rPr>
          <w:spacing w:val="-11"/>
        </w:rPr>
        <w:t xml:space="preserve"> </w:t>
      </w:r>
      <w:r>
        <w:t>aumentan</w:t>
      </w:r>
      <w:r>
        <w:rPr>
          <w:spacing w:val="-9"/>
        </w:rPr>
        <w:t xml:space="preserve"> </w:t>
      </w:r>
      <w:r>
        <w:t>el riesgo de sufrir accidentes de tráfico, así como el síndrome de apnea del sueño, el uso de fármacos como benzodiazepinas, somníferos, ansiolíticos, antidepresivos, antipsicóticos, antihistamínicos, hipoglucemiantes, etc.</w:t>
      </w:r>
    </w:p>
    <w:p w:rsidR="00393038" w:rsidRDefault="00000000">
      <w:pPr>
        <w:pStyle w:val="Textoindependiente"/>
        <w:spacing w:before="237" w:line="276" w:lineRule="auto"/>
        <w:ind w:left="119" w:right="117"/>
        <w:jc w:val="both"/>
      </w:pPr>
      <w:r>
        <w:t xml:space="preserve">Actualmente, para un conductor el elemento cognitivo más importante a la hora de evaluar si puede o no seguir conduciendo </w:t>
      </w:r>
      <w:r>
        <w:rPr>
          <w:u w:val="single"/>
        </w:rPr>
        <w:t>es la propia evaluación de su propia capacidad de</w:t>
      </w:r>
      <w:r>
        <w:t xml:space="preserve"> </w:t>
      </w:r>
      <w:r>
        <w:rPr>
          <w:u w:val="single"/>
        </w:rPr>
        <w:t>conducción</w:t>
      </w:r>
      <w:r>
        <w:t>.</w:t>
      </w:r>
      <w:r>
        <w:rPr>
          <w:spacing w:val="40"/>
        </w:rPr>
        <w:t xml:space="preserve"> </w:t>
      </w:r>
      <w:r>
        <w:t>Estas evaluaciones poco realistas hacen que la conducción no sea segura, ya que</w:t>
      </w:r>
      <w:r>
        <w:rPr>
          <w:spacing w:val="-4"/>
        </w:rPr>
        <w:t xml:space="preserve"> </w:t>
      </w:r>
      <w:r>
        <w:t>además,</w:t>
      </w:r>
      <w:r>
        <w:rPr>
          <w:spacing w:val="-1"/>
        </w:rPr>
        <w:t xml:space="preserve"> </w:t>
      </w:r>
      <w:r>
        <w:t>las</w:t>
      </w:r>
      <w:r>
        <w:rPr>
          <w:spacing w:val="-10"/>
        </w:rPr>
        <w:t xml:space="preserve"> </w:t>
      </w:r>
      <w:r>
        <w:t>personas</w:t>
      </w:r>
      <w:r>
        <w:rPr>
          <w:spacing w:val="-5"/>
        </w:rPr>
        <w:t xml:space="preserve"> </w:t>
      </w:r>
      <w:r>
        <w:t>rechazan</w:t>
      </w:r>
      <w:r>
        <w:rPr>
          <w:spacing w:val="-3"/>
        </w:rPr>
        <w:t xml:space="preserve"> </w:t>
      </w:r>
      <w:r>
        <w:t>restricciones</w:t>
      </w:r>
      <w:r>
        <w:rPr>
          <w:spacing w:val="-6"/>
        </w:rPr>
        <w:t xml:space="preserve"> </w:t>
      </w:r>
      <w:r>
        <w:t>como</w:t>
      </w:r>
      <w:r>
        <w:rPr>
          <w:spacing w:val="-3"/>
        </w:rPr>
        <w:t xml:space="preserve"> </w:t>
      </w:r>
      <w:r>
        <w:t>viajar</w:t>
      </w:r>
      <w:r>
        <w:rPr>
          <w:spacing w:val="-6"/>
        </w:rPr>
        <w:t xml:space="preserve"> </w:t>
      </w:r>
      <w:r>
        <w:t>con</w:t>
      </w:r>
      <w:r>
        <w:rPr>
          <w:spacing w:val="-8"/>
        </w:rPr>
        <w:t xml:space="preserve"> </w:t>
      </w:r>
      <w:r>
        <w:t>un</w:t>
      </w:r>
      <w:r>
        <w:rPr>
          <w:spacing w:val="-8"/>
        </w:rPr>
        <w:t xml:space="preserve"> </w:t>
      </w:r>
      <w:r>
        <w:t>acompañante.</w:t>
      </w:r>
      <w:r>
        <w:rPr>
          <w:spacing w:val="-6"/>
        </w:rPr>
        <w:t xml:space="preserve"> </w:t>
      </w:r>
      <w:r>
        <w:t>Tal</w:t>
      </w:r>
      <w:r>
        <w:rPr>
          <w:spacing w:val="-8"/>
        </w:rPr>
        <w:t xml:space="preserve"> </w:t>
      </w:r>
      <w:r>
        <w:t>como lo expresa la Resolución Exenta N°1194 que aprueba instructivo técnico para apoyar la gestión del médico de los gabinetes técnicos municipales autorizados para otorgar licencias de conductor, del Ministerio de Transportes y Telecomunicaciones:</w:t>
      </w:r>
    </w:p>
    <w:p w:rsidR="00393038" w:rsidRDefault="00000000">
      <w:pPr>
        <w:spacing w:before="242" w:line="276" w:lineRule="auto"/>
        <w:ind w:left="825" w:right="121"/>
        <w:jc w:val="both"/>
        <w:rPr>
          <w:i/>
          <w:sz w:val="24"/>
        </w:rPr>
      </w:pPr>
      <w:r>
        <w:rPr>
          <w:i/>
          <w:sz w:val="24"/>
        </w:rPr>
        <w:t>“Muchos factores inciden en la seguridad del ciudadano en el espacio vial, las condiciones de salud de los conductores es uno de ellos, en el año 2004 la OMS propuso la Matriz de Haddon para explicar la interacción de los 3 factores que influyen en este tipo de accidentes: ser humano, vehículo y entorno; las patologías de las personas intervienen en la etapa antes del choque, haciendo más o menos probable</w:t>
      </w:r>
      <w:r>
        <w:rPr>
          <w:i/>
          <w:spacing w:val="-3"/>
          <w:sz w:val="24"/>
        </w:rPr>
        <w:t xml:space="preserve"> </w:t>
      </w:r>
      <w:r>
        <w:rPr>
          <w:i/>
          <w:sz w:val="24"/>
        </w:rPr>
        <w:t>su</w:t>
      </w:r>
      <w:r>
        <w:rPr>
          <w:i/>
          <w:spacing w:val="-2"/>
          <w:sz w:val="24"/>
        </w:rPr>
        <w:t xml:space="preserve"> </w:t>
      </w:r>
      <w:r>
        <w:rPr>
          <w:i/>
          <w:sz w:val="24"/>
        </w:rPr>
        <w:t>ocurrencia, durante</w:t>
      </w:r>
      <w:r>
        <w:rPr>
          <w:i/>
          <w:spacing w:val="-3"/>
          <w:sz w:val="24"/>
        </w:rPr>
        <w:t xml:space="preserve"> </w:t>
      </w:r>
      <w:r>
        <w:rPr>
          <w:i/>
          <w:sz w:val="24"/>
        </w:rPr>
        <w:t>el</w:t>
      </w:r>
      <w:r>
        <w:rPr>
          <w:i/>
          <w:spacing w:val="-2"/>
          <w:sz w:val="24"/>
        </w:rPr>
        <w:t xml:space="preserve"> </w:t>
      </w:r>
      <w:r>
        <w:rPr>
          <w:i/>
          <w:sz w:val="24"/>
        </w:rPr>
        <w:t>choque</w:t>
      </w:r>
      <w:r>
        <w:rPr>
          <w:i/>
          <w:spacing w:val="-3"/>
          <w:sz w:val="24"/>
        </w:rPr>
        <w:t xml:space="preserve"> </w:t>
      </w:r>
      <w:r>
        <w:rPr>
          <w:i/>
          <w:sz w:val="24"/>
        </w:rPr>
        <w:t>determinando</w:t>
      </w:r>
      <w:r>
        <w:rPr>
          <w:i/>
          <w:spacing w:val="-2"/>
          <w:sz w:val="24"/>
        </w:rPr>
        <w:t xml:space="preserve"> </w:t>
      </w:r>
      <w:r>
        <w:rPr>
          <w:i/>
          <w:sz w:val="24"/>
        </w:rPr>
        <w:t>el</w:t>
      </w:r>
      <w:r>
        <w:rPr>
          <w:i/>
          <w:spacing w:val="-2"/>
          <w:sz w:val="24"/>
        </w:rPr>
        <w:t xml:space="preserve"> </w:t>
      </w:r>
      <w:r>
        <w:rPr>
          <w:i/>
          <w:sz w:val="24"/>
        </w:rPr>
        <w:t>traumatismo</w:t>
      </w:r>
      <w:r>
        <w:rPr>
          <w:i/>
          <w:spacing w:val="-3"/>
          <w:sz w:val="24"/>
        </w:rPr>
        <w:t xml:space="preserve"> </w:t>
      </w:r>
      <w:r>
        <w:rPr>
          <w:i/>
          <w:sz w:val="24"/>
        </w:rPr>
        <w:t>asociado</w:t>
      </w:r>
      <w:r>
        <w:rPr>
          <w:i/>
          <w:spacing w:val="-2"/>
          <w:sz w:val="24"/>
        </w:rPr>
        <w:t xml:space="preserve"> </w:t>
      </w:r>
      <w:r>
        <w:rPr>
          <w:i/>
          <w:sz w:val="24"/>
        </w:rPr>
        <w:t>a este</w:t>
      </w:r>
      <w:r>
        <w:rPr>
          <w:i/>
          <w:spacing w:val="-2"/>
          <w:sz w:val="24"/>
        </w:rPr>
        <w:t xml:space="preserve"> </w:t>
      </w:r>
      <w:r>
        <w:rPr>
          <w:i/>
          <w:sz w:val="24"/>
        </w:rPr>
        <w:t>y</w:t>
      </w:r>
      <w:r>
        <w:rPr>
          <w:i/>
          <w:spacing w:val="-2"/>
          <w:sz w:val="24"/>
        </w:rPr>
        <w:t xml:space="preserve"> </w:t>
      </w:r>
      <w:r>
        <w:rPr>
          <w:i/>
          <w:sz w:val="24"/>
        </w:rPr>
        <w:t>después</w:t>
      </w:r>
      <w:r>
        <w:rPr>
          <w:i/>
          <w:spacing w:val="-3"/>
          <w:sz w:val="24"/>
        </w:rPr>
        <w:t xml:space="preserve"> </w:t>
      </w:r>
      <w:r>
        <w:rPr>
          <w:i/>
          <w:sz w:val="24"/>
        </w:rPr>
        <w:t>del</w:t>
      </w:r>
      <w:r>
        <w:rPr>
          <w:i/>
          <w:spacing w:val="-1"/>
          <w:sz w:val="24"/>
        </w:rPr>
        <w:t xml:space="preserve"> </w:t>
      </w:r>
      <w:r>
        <w:rPr>
          <w:i/>
          <w:sz w:val="24"/>
        </w:rPr>
        <w:t>choque</w:t>
      </w:r>
      <w:r>
        <w:rPr>
          <w:i/>
          <w:spacing w:val="-2"/>
          <w:sz w:val="24"/>
        </w:rPr>
        <w:t xml:space="preserve"> </w:t>
      </w:r>
      <w:r>
        <w:rPr>
          <w:i/>
          <w:sz w:val="24"/>
        </w:rPr>
        <w:t>determinando</w:t>
      </w:r>
      <w:r>
        <w:rPr>
          <w:i/>
          <w:spacing w:val="-1"/>
          <w:sz w:val="24"/>
        </w:rPr>
        <w:t xml:space="preserve"> </w:t>
      </w:r>
      <w:r>
        <w:rPr>
          <w:i/>
          <w:sz w:val="24"/>
        </w:rPr>
        <w:t>la</w:t>
      </w:r>
      <w:r>
        <w:rPr>
          <w:i/>
          <w:spacing w:val="-1"/>
          <w:sz w:val="24"/>
        </w:rPr>
        <w:t xml:space="preserve"> </w:t>
      </w:r>
      <w:r>
        <w:rPr>
          <w:i/>
          <w:sz w:val="24"/>
        </w:rPr>
        <w:t>sobrevida</w:t>
      </w:r>
      <w:r>
        <w:rPr>
          <w:i/>
          <w:spacing w:val="-1"/>
          <w:sz w:val="24"/>
        </w:rPr>
        <w:t xml:space="preserve"> </w:t>
      </w:r>
      <w:r>
        <w:rPr>
          <w:i/>
          <w:sz w:val="24"/>
        </w:rPr>
        <w:t>y</w:t>
      </w:r>
      <w:r>
        <w:rPr>
          <w:i/>
          <w:spacing w:val="-2"/>
          <w:sz w:val="24"/>
        </w:rPr>
        <w:t xml:space="preserve"> </w:t>
      </w:r>
      <w:r>
        <w:rPr>
          <w:i/>
          <w:sz w:val="24"/>
        </w:rPr>
        <w:t>las</w:t>
      </w:r>
      <w:r>
        <w:rPr>
          <w:i/>
          <w:spacing w:val="-3"/>
          <w:sz w:val="24"/>
        </w:rPr>
        <w:t xml:space="preserve"> </w:t>
      </w:r>
      <w:r>
        <w:rPr>
          <w:i/>
          <w:sz w:val="24"/>
        </w:rPr>
        <w:t>secuelas</w:t>
      </w:r>
      <w:r>
        <w:rPr>
          <w:i/>
          <w:spacing w:val="-3"/>
          <w:sz w:val="24"/>
        </w:rPr>
        <w:t xml:space="preserve"> </w:t>
      </w:r>
      <w:r>
        <w:rPr>
          <w:i/>
          <w:sz w:val="24"/>
        </w:rPr>
        <w:t>posteriores. Por tanto, es necesario entregar herramientas de apoyo a los Médicos de los Gabinetes facilitando criterios</w:t>
      </w:r>
      <w:r>
        <w:rPr>
          <w:i/>
          <w:spacing w:val="-2"/>
          <w:sz w:val="24"/>
        </w:rPr>
        <w:t xml:space="preserve"> </w:t>
      </w:r>
      <w:r>
        <w:rPr>
          <w:i/>
          <w:sz w:val="24"/>
        </w:rPr>
        <w:t>y</w:t>
      </w:r>
      <w:r>
        <w:rPr>
          <w:i/>
          <w:spacing w:val="-1"/>
          <w:sz w:val="24"/>
        </w:rPr>
        <w:t xml:space="preserve"> </w:t>
      </w:r>
      <w:r>
        <w:rPr>
          <w:i/>
          <w:sz w:val="24"/>
        </w:rPr>
        <w:t>estándares</w:t>
      </w:r>
      <w:r>
        <w:rPr>
          <w:i/>
          <w:spacing w:val="-1"/>
          <w:sz w:val="24"/>
        </w:rPr>
        <w:t xml:space="preserve"> </w:t>
      </w:r>
      <w:r>
        <w:rPr>
          <w:i/>
          <w:sz w:val="24"/>
        </w:rPr>
        <w:t>de</w:t>
      </w:r>
      <w:r>
        <w:rPr>
          <w:i/>
          <w:spacing w:val="-1"/>
          <w:sz w:val="24"/>
        </w:rPr>
        <w:t xml:space="preserve"> </w:t>
      </w:r>
      <w:r>
        <w:rPr>
          <w:i/>
          <w:sz w:val="24"/>
        </w:rPr>
        <w:t>salud para</w:t>
      </w:r>
      <w:r>
        <w:rPr>
          <w:i/>
          <w:spacing w:val="1"/>
          <w:sz w:val="24"/>
        </w:rPr>
        <w:t xml:space="preserve"> </w:t>
      </w:r>
      <w:r>
        <w:rPr>
          <w:i/>
          <w:sz w:val="24"/>
        </w:rPr>
        <w:t>la</w:t>
      </w:r>
      <w:r>
        <w:rPr>
          <w:i/>
          <w:spacing w:val="-4"/>
          <w:sz w:val="24"/>
        </w:rPr>
        <w:t xml:space="preserve"> </w:t>
      </w:r>
      <w:r>
        <w:rPr>
          <w:i/>
          <w:sz w:val="24"/>
        </w:rPr>
        <w:t>evaluación de los</w:t>
      </w:r>
      <w:r>
        <w:rPr>
          <w:i/>
          <w:spacing w:val="-2"/>
          <w:sz w:val="24"/>
        </w:rPr>
        <w:t xml:space="preserve"> </w:t>
      </w:r>
      <w:r>
        <w:rPr>
          <w:i/>
          <w:sz w:val="24"/>
        </w:rPr>
        <w:t>postulantes</w:t>
      </w:r>
      <w:r>
        <w:rPr>
          <w:i/>
          <w:spacing w:val="-3"/>
          <w:sz w:val="24"/>
        </w:rPr>
        <w:t xml:space="preserve"> </w:t>
      </w:r>
      <w:r>
        <w:rPr>
          <w:i/>
          <w:sz w:val="24"/>
        </w:rPr>
        <w:t>a</w:t>
      </w:r>
      <w:r>
        <w:rPr>
          <w:i/>
          <w:spacing w:val="1"/>
          <w:sz w:val="24"/>
        </w:rPr>
        <w:t xml:space="preserve"> </w:t>
      </w:r>
      <w:r>
        <w:rPr>
          <w:i/>
          <w:spacing w:val="-5"/>
          <w:sz w:val="24"/>
        </w:rPr>
        <w:t>la</w:t>
      </w:r>
    </w:p>
    <w:p w:rsidR="00393038" w:rsidRDefault="00393038">
      <w:pPr>
        <w:spacing w:line="276" w:lineRule="auto"/>
        <w:jc w:val="both"/>
        <w:rPr>
          <w:sz w:val="24"/>
        </w:rPr>
        <w:sectPr w:rsidR="00393038" w:rsidSect="003E4D8E">
          <w:headerReference w:type="default" r:id="rId7"/>
          <w:type w:val="continuous"/>
          <w:pgSz w:w="12240" w:h="15840"/>
          <w:pgMar w:top="2440" w:right="1580" w:bottom="280" w:left="1580" w:header="1006" w:footer="0" w:gutter="0"/>
          <w:pgNumType w:start="1"/>
          <w:cols w:space="720"/>
        </w:sectPr>
      </w:pPr>
    </w:p>
    <w:p w:rsidR="00393038" w:rsidRDefault="00393038">
      <w:pPr>
        <w:pStyle w:val="Textoindependiente"/>
        <w:spacing w:before="54"/>
        <w:rPr>
          <w:i/>
        </w:rPr>
      </w:pPr>
    </w:p>
    <w:p w:rsidR="00393038" w:rsidRDefault="00000000">
      <w:pPr>
        <w:spacing w:line="276" w:lineRule="auto"/>
        <w:ind w:left="825"/>
        <w:rPr>
          <w:i/>
          <w:sz w:val="24"/>
        </w:rPr>
      </w:pPr>
      <w:r>
        <w:rPr>
          <w:i/>
          <w:sz w:val="24"/>
        </w:rPr>
        <w:t>obtención</w:t>
      </w:r>
      <w:r>
        <w:rPr>
          <w:i/>
          <w:spacing w:val="-5"/>
          <w:sz w:val="24"/>
        </w:rPr>
        <w:t xml:space="preserve"> </w:t>
      </w:r>
      <w:r>
        <w:rPr>
          <w:i/>
          <w:sz w:val="24"/>
        </w:rPr>
        <w:t>y</w:t>
      </w:r>
      <w:r>
        <w:rPr>
          <w:i/>
          <w:spacing w:val="-7"/>
          <w:sz w:val="24"/>
        </w:rPr>
        <w:t xml:space="preserve"> </w:t>
      </w:r>
      <w:r>
        <w:rPr>
          <w:i/>
          <w:sz w:val="24"/>
        </w:rPr>
        <w:t>renovación</w:t>
      </w:r>
      <w:r>
        <w:rPr>
          <w:i/>
          <w:spacing w:val="-5"/>
          <w:sz w:val="24"/>
        </w:rPr>
        <w:t xml:space="preserve"> </w:t>
      </w:r>
      <w:r>
        <w:rPr>
          <w:i/>
          <w:sz w:val="24"/>
        </w:rPr>
        <w:t>de</w:t>
      </w:r>
      <w:r>
        <w:rPr>
          <w:i/>
          <w:spacing w:val="-7"/>
          <w:sz w:val="24"/>
        </w:rPr>
        <w:t xml:space="preserve"> </w:t>
      </w:r>
      <w:r>
        <w:rPr>
          <w:i/>
          <w:sz w:val="24"/>
        </w:rPr>
        <w:t>la</w:t>
      </w:r>
      <w:r>
        <w:rPr>
          <w:i/>
          <w:spacing w:val="-5"/>
          <w:sz w:val="24"/>
        </w:rPr>
        <w:t xml:space="preserve"> </w:t>
      </w:r>
      <w:r>
        <w:rPr>
          <w:i/>
          <w:sz w:val="24"/>
        </w:rPr>
        <w:t>licencia</w:t>
      </w:r>
      <w:r>
        <w:rPr>
          <w:i/>
          <w:spacing w:val="-5"/>
          <w:sz w:val="24"/>
        </w:rPr>
        <w:t xml:space="preserve"> </w:t>
      </w:r>
      <w:r>
        <w:rPr>
          <w:i/>
          <w:sz w:val="24"/>
        </w:rPr>
        <w:t>de</w:t>
      </w:r>
      <w:r>
        <w:rPr>
          <w:i/>
          <w:spacing w:val="-7"/>
          <w:sz w:val="24"/>
        </w:rPr>
        <w:t xml:space="preserve"> </w:t>
      </w:r>
      <w:r>
        <w:rPr>
          <w:i/>
          <w:sz w:val="24"/>
        </w:rPr>
        <w:t>conductor</w:t>
      </w:r>
      <w:r>
        <w:rPr>
          <w:i/>
          <w:spacing w:val="-3"/>
          <w:sz w:val="24"/>
        </w:rPr>
        <w:t xml:space="preserve"> </w:t>
      </w:r>
      <w:r>
        <w:rPr>
          <w:i/>
          <w:sz w:val="24"/>
        </w:rPr>
        <w:t>de</w:t>
      </w:r>
      <w:r>
        <w:rPr>
          <w:i/>
          <w:spacing w:val="-7"/>
          <w:sz w:val="24"/>
        </w:rPr>
        <w:t xml:space="preserve"> </w:t>
      </w:r>
      <w:r>
        <w:rPr>
          <w:i/>
          <w:sz w:val="24"/>
        </w:rPr>
        <w:t>que</w:t>
      </w:r>
      <w:r>
        <w:rPr>
          <w:i/>
          <w:spacing w:val="-7"/>
          <w:sz w:val="24"/>
        </w:rPr>
        <w:t xml:space="preserve"> </w:t>
      </w:r>
      <w:r>
        <w:rPr>
          <w:i/>
          <w:sz w:val="24"/>
        </w:rPr>
        <w:t>se</w:t>
      </w:r>
      <w:r>
        <w:rPr>
          <w:i/>
          <w:spacing w:val="-7"/>
          <w:sz w:val="24"/>
        </w:rPr>
        <w:t xml:space="preserve"> </w:t>
      </w:r>
      <w:r>
        <w:rPr>
          <w:i/>
          <w:sz w:val="24"/>
        </w:rPr>
        <w:t>trate</w:t>
      </w:r>
      <w:r>
        <w:rPr>
          <w:i/>
          <w:spacing w:val="-6"/>
          <w:sz w:val="24"/>
        </w:rPr>
        <w:t xml:space="preserve"> </w:t>
      </w:r>
      <w:r>
        <w:rPr>
          <w:i/>
          <w:sz w:val="24"/>
        </w:rPr>
        <w:t>y</w:t>
      </w:r>
      <w:r>
        <w:rPr>
          <w:i/>
          <w:spacing w:val="-7"/>
          <w:sz w:val="24"/>
        </w:rPr>
        <w:t xml:space="preserve"> </w:t>
      </w:r>
      <w:r>
        <w:rPr>
          <w:i/>
          <w:sz w:val="24"/>
        </w:rPr>
        <w:t>así,</w:t>
      </w:r>
      <w:r>
        <w:rPr>
          <w:i/>
          <w:spacing w:val="-3"/>
          <w:sz w:val="24"/>
        </w:rPr>
        <w:t xml:space="preserve"> </w:t>
      </w:r>
      <w:r>
        <w:rPr>
          <w:i/>
          <w:sz w:val="24"/>
        </w:rPr>
        <w:t>contribuir</w:t>
      </w:r>
      <w:r>
        <w:rPr>
          <w:i/>
          <w:spacing w:val="-8"/>
          <w:sz w:val="24"/>
        </w:rPr>
        <w:t xml:space="preserve"> </w:t>
      </w:r>
      <w:r>
        <w:rPr>
          <w:i/>
          <w:sz w:val="24"/>
        </w:rPr>
        <w:t>a disminuir los riesgos asociados a los accidentes de tránsito.”</w:t>
      </w:r>
    </w:p>
    <w:p w:rsidR="00393038" w:rsidRDefault="00000000">
      <w:pPr>
        <w:pStyle w:val="Textoindependiente"/>
        <w:spacing w:before="239" w:line="276" w:lineRule="auto"/>
        <w:ind w:left="119" w:right="113"/>
        <w:jc w:val="both"/>
      </w:pPr>
      <w:r>
        <w:t>De esta forma, esta propuesta pretende que las personas seamos conscientes de nuestras verdaderas capacidades, especialmente en relación con la visión, el oído, el estado de alerta y los reflejos. Tanto los trastornos de ansiedad como los del sueño debilitan significativamente la psicomotricidad, limitando la capacidad para conducir un automóvil. Los efectos secundarios de muchos fármacos son frecuentes y muy graves, caracterizados por alteraciones visuales, dolor de cabeza, somnolencia, mareos, sedación, etc., que necesariamente interfieren en la capacidad de conducción. A modo de ejemplo, los psicotrópicos tienen efectos adversos sobre la función psicomotora, al igual que los analgésicos, narcóticos, antiepilépticos, relajantes musculares, antihistamínicos y anticolinérgicos, todos los cuales muchas veces son de consumo habitual y sin restricción alguna. Una demencia leve permite a una persona llevar una vida social y familiar aparentemente normal, pero puede afectar gravemente su capacidad para conducir.</w:t>
      </w:r>
    </w:p>
    <w:p w:rsidR="00393038" w:rsidRDefault="00000000">
      <w:pPr>
        <w:pStyle w:val="Textoindependiente"/>
        <w:spacing w:before="239" w:line="276" w:lineRule="auto"/>
        <w:ind w:left="119" w:right="113"/>
        <w:jc w:val="both"/>
      </w:pPr>
      <w:r>
        <w:t>Por otro</w:t>
      </w:r>
      <w:r>
        <w:rPr>
          <w:spacing w:val="-5"/>
        </w:rPr>
        <w:t xml:space="preserve"> </w:t>
      </w:r>
      <w:r>
        <w:t>lado,</w:t>
      </w:r>
      <w:r>
        <w:rPr>
          <w:spacing w:val="-3"/>
        </w:rPr>
        <w:t xml:space="preserve"> </w:t>
      </w:r>
      <w:r>
        <w:t>y en</w:t>
      </w:r>
      <w:r>
        <w:rPr>
          <w:spacing w:val="-5"/>
        </w:rPr>
        <w:t xml:space="preserve"> </w:t>
      </w:r>
      <w:r>
        <w:t>lo</w:t>
      </w:r>
      <w:r>
        <w:rPr>
          <w:spacing w:val="-5"/>
        </w:rPr>
        <w:t xml:space="preserve"> </w:t>
      </w:r>
      <w:r>
        <w:t>que</w:t>
      </w:r>
      <w:r>
        <w:rPr>
          <w:spacing w:val="-1"/>
        </w:rPr>
        <w:t xml:space="preserve"> </w:t>
      </w:r>
      <w:r>
        <w:t>se</w:t>
      </w:r>
      <w:r>
        <w:rPr>
          <w:spacing w:val="-6"/>
        </w:rPr>
        <w:t xml:space="preserve"> </w:t>
      </w:r>
      <w:r>
        <w:t>refiere</w:t>
      </w:r>
      <w:r>
        <w:rPr>
          <w:spacing w:val="-1"/>
        </w:rPr>
        <w:t xml:space="preserve"> </w:t>
      </w:r>
      <w:r>
        <w:t>a</w:t>
      </w:r>
      <w:r>
        <w:rPr>
          <w:spacing w:val="-6"/>
        </w:rPr>
        <w:t xml:space="preserve"> </w:t>
      </w:r>
      <w:r>
        <w:t>las</w:t>
      </w:r>
      <w:r>
        <w:rPr>
          <w:spacing w:val="-3"/>
        </w:rPr>
        <w:t xml:space="preserve"> </w:t>
      </w:r>
      <w:r>
        <w:t>medidas</w:t>
      </w:r>
      <w:r>
        <w:rPr>
          <w:spacing w:val="-2"/>
        </w:rPr>
        <w:t xml:space="preserve"> </w:t>
      </w:r>
      <w:r>
        <w:t>de</w:t>
      </w:r>
      <w:r>
        <w:rPr>
          <w:spacing w:val="-1"/>
        </w:rPr>
        <w:t xml:space="preserve"> </w:t>
      </w:r>
      <w:r>
        <w:t>protección o</w:t>
      </w:r>
      <w:r>
        <w:rPr>
          <w:spacing w:val="-5"/>
        </w:rPr>
        <w:t xml:space="preserve"> </w:t>
      </w:r>
      <w:r>
        <w:t>de</w:t>
      </w:r>
      <w:r>
        <w:rPr>
          <w:spacing w:val="-1"/>
        </w:rPr>
        <w:t xml:space="preserve"> </w:t>
      </w:r>
      <w:r>
        <w:t>apoyo</w:t>
      </w:r>
      <w:r>
        <w:rPr>
          <w:spacing w:val="-5"/>
        </w:rPr>
        <w:t xml:space="preserve"> </w:t>
      </w:r>
      <w:r>
        <w:t>a</w:t>
      </w:r>
      <w:r>
        <w:rPr>
          <w:spacing w:val="-6"/>
        </w:rPr>
        <w:t xml:space="preserve"> </w:t>
      </w:r>
      <w:r>
        <w:t>las</w:t>
      </w:r>
      <w:r>
        <w:rPr>
          <w:spacing w:val="-3"/>
        </w:rPr>
        <w:t xml:space="preserve"> </w:t>
      </w:r>
      <w:r>
        <w:t>víctimas</w:t>
      </w:r>
      <w:r>
        <w:rPr>
          <w:spacing w:val="-2"/>
        </w:rPr>
        <w:t xml:space="preserve"> </w:t>
      </w:r>
      <w:r>
        <w:t>de accidentes de tránsito, es bien sabido que en el caso de muerte de la víctima se deben hacer múltiples</w:t>
      </w:r>
      <w:r>
        <w:rPr>
          <w:spacing w:val="-15"/>
        </w:rPr>
        <w:t xml:space="preserve"> </w:t>
      </w:r>
      <w:r>
        <w:t>y</w:t>
      </w:r>
      <w:r>
        <w:rPr>
          <w:spacing w:val="-15"/>
        </w:rPr>
        <w:t xml:space="preserve"> </w:t>
      </w:r>
      <w:r>
        <w:t>cuantiosos</w:t>
      </w:r>
      <w:r>
        <w:rPr>
          <w:spacing w:val="-15"/>
        </w:rPr>
        <w:t xml:space="preserve"> </w:t>
      </w:r>
      <w:r>
        <w:t>gastos</w:t>
      </w:r>
      <w:r>
        <w:rPr>
          <w:spacing w:val="-15"/>
        </w:rPr>
        <w:t xml:space="preserve"> </w:t>
      </w:r>
      <w:r>
        <w:t>dentro</w:t>
      </w:r>
      <w:r>
        <w:rPr>
          <w:spacing w:val="-15"/>
        </w:rPr>
        <w:t xml:space="preserve"> </w:t>
      </w:r>
      <w:r>
        <w:t>de</w:t>
      </w:r>
      <w:r>
        <w:rPr>
          <w:spacing w:val="-15"/>
        </w:rPr>
        <w:t xml:space="preserve"> </w:t>
      </w:r>
      <w:r>
        <w:t>las</w:t>
      </w:r>
      <w:r>
        <w:rPr>
          <w:spacing w:val="-15"/>
        </w:rPr>
        <w:t xml:space="preserve"> </w:t>
      </w:r>
      <w:r>
        <w:t>primeras</w:t>
      </w:r>
      <w:r>
        <w:rPr>
          <w:spacing w:val="-15"/>
        </w:rPr>
        <w:t xml:space="preserve"> </w:t>
      </w:r>
      <w:r>
        <w:t>72</w:t>
      </w:r>
      <w:r>
        <w:rPr>
          <w:spacing w:val="-15"/>
        </w:rPr>
        <w:t xml:space="preserve"> </w:t>
      </w:r>
      <w:r>
        <w:t>horas</w:t>
      </w:r>
      <w:r>
        <w:rPr>
          <w:spacing w:val="-15"/>
        </w:rPr>
        <w:t xml:space="preserve"> </w:t>
      </w:r>
      <w:r>
        <w:t>de</w:t>
      </w:r>
      <w:r>
        <w:rPr>
          <w:spacing w:val="-15"/>
        </w:rPr>
        <w:t xml:space="preserve"> </w:t>
      </w:r>
      <w:r>
        <w:t>producido</w:t>
      </w:r>
      <w:r>
        <w:rPr>
          <w:spacing w:val="-15"/>
        </w:rPr>
        <w:t xml:space="preserve"> </w:t>
      </w:r>
      <w:r>
        <w:t>el</w:t>
      </w:r>
      <w:r>
        <w:rPr>
          <w:spacing w:val="-15"/>
        </w:rPr>
        <w:t xml:space="preserve"> </w:t>
      </w:r>
      <w:r>
        <w:t>accidente,</w:t>
      </w:r>
      <w:r>
        <w:rPr>
          <w:spacing w:val="-15"/>
        </w:rPr>
        <w:t xml:space="preserve"> </w:t>
      </w:r>
      <w:r>
        <w:t>sobre todo en lo relacionado con los gastos funerarios, para lo cual la mayoría de las familias medias</w:t>
      </w:r>
      <w:r>
        <w:rPr>
          <w:spacing w:val="-15"/>
        </w:rPr>
        <w:t xml:space="preserve"> </w:t>
      </w:r>
      <w:r>
        <w:t>del</w:t>
      </w:r>
      <w:r>
        <w:rPr>
          <w:spacing w:val="-15"/>
        </w:rPr>
        <w:t xml:space="preserve"> </w:t>
      </w:r>
      <w:r>
        <w:t>país</w:t>
      </w:r>
      <w:r>
        <w:rPr>
          <w:spacing w:val="-15"/>
        </w:rPr>
        <w:t xml:space="preserve"> </w:t>
      </w:r>
      <w:r>
        <w:t>no</w:t>
      </w:r>
      <w:r>
        <w:rPr>
          <w:spacing w:val="-15"/>
        </w:rPr>
        <w:t xml:space="preserve"> </w:t>
      </w:r>
      <w:r>
        <w:t>está</w:t>
      </w:r>
      <w:r>
        <w:rPr>
          <w:spacing w:val="-15"/>
        </w:rPr>
        <w:t xml:space="preserve"> </w:t>
      </w:r>
      <w:r>
        <w:t>preparado.</w:t>
      </w:r>
      <w:r>
        <w:rPr>
          <w:spacing w:val="25"/>
        </w:rPr>
        <w:t xml:space="preserve"> </w:t>
      </w:r>
      <w:r>
        <w:t>Una</w:t>
      </w:r>
      <w:r>
        <w:rPr>
          <w:spacing w:val="-15"/>
        </w:rPr>
        <w:t xml:space="preserve"> </w:t>
      </w:r>
      <w:r>
        <w:t>sepultura</w:t>
      </w:r>
      <w:r>
        <w:rPr>
          <w:spacing w:val="-15"/>
        </w:rPr>
        <w:t xml:space="preserve"> </w:t>
      </w:r>
      <w:r>
        <w:t>puede</w:t>
      </w:r>
      <w:r>
        <w:rPr>
          <w:spacing w:val="-15"/>
        </w:rPr>
        <w:t xml:space="preserve"> </w:t>
      </w:r>
      <w:r>
        <w:t>ser</w:t>
      </w:r>
      <w:r>
        <w:rPr>
          <w:spacing w:val="-13"/>
        </w:rPr>
        <w:t xml:space="preserve"> </w:t>
      </w:r>
      <w:r>
        <w:t>hasta</w:t>
      </w:r>
      <w:r>
        <w:rPr>
          <w:spacing w:val="-15"/>
        </w:rPr>
        <w:t xml:space="preserve"> </w:t>
      </w:r>
      <w:r>
        <w:t>un</w:t>
      </w:r>
      <w:r>
        <w:rPr>
          <w:spacing w:val="-15"/>
        </w:rPr>
        <w:t xml:space="preserve"> </w:t>
      </w:r>
      <w:r>
        <w:t>30%</w:t>
      </w:r>
      <w:r>
        <w:rPr>
          <w:spacing w:val="-9"/>
        </w:rPr>
        <w:t xml:space="preserve"> </w:t>
      </w:r>
      <w:r>
        <w:t>más</w:t>
      </w:r>
      <w:r>
        <w:rPr>
          <w:spacing w:val="-15"/>
        </w:rPr>
        <w:t xml:space="preserve"> </w:t>
      </w:r>
      <w:r>
        <w:t>costosa</w:t>
      </w:r>
      <w:r>
        <w:rPr>
          <w:spacing w:val="-15"/>
        </w:rPr>
        <w:t xml:space="preserve"> </w:t>
      </w:r>
      <w:r>
        <w:t xml:space="preserve">cuando se compra en el momento en que se necesita, que si se comprara preventivamente con </w:t>
      </w:r>
      <w:r>
        <w:rPr>
          <w:spacing w:val="-2"/>
        </w:rPr>
        <w:t>anticipación.</w:t>
      </w:r>
    </w:p>
    <w:p w:rsidR="00393038" w:rsidRDefault="00000000">
      <w:pPr>
        <w:pStyle w:val="Textoindependiente"/>
        <w:spacing w:before="242" w:line="276" w:lineRule="auto"/>
        <w:ind w:left="119" w:right="119"/>
        <w:jc w:val="both"/>
      </w:pPr>
      <w:r>
        <w:t>Es</w:t>
      </w:r>
      <w:r>
        <w:rPr>
          <w:spacing w:val="-15"/>
        </w:rPr>
        <w:t xml:space="preserve"> </w:t>
      </w:r>
      <w:r>
        <w:t>por</w:t>
      </w:r>
      <w:r>
        <w:rPr>
          <w:spacing w:val="-15"/>
        </w:rPr>
        <w:t xml:space="preserve"> </w:t>
      </w:r>
      <w:r>
        <w:t>esto</w:t>
      </w:r>
      <w:r>
        <w:rPr>
          <w:spacing w:val="-15"/>
        </w:rPr>
        <w:t xml:space="preserve"> </w:t>
      </w:r>
      <w:r>
        <w:t>que</w:t>
      </w:r>
      <w:r>
        <w:rPr>
          <w:spacing w:val="-15"/>
        </w:rPr>
        <w:t xml:space="preserve"> </w:t>
      </w:r>
      <w:r>
        <w:t>estimamos</w:t>
      </w:r>
      <w:r>
        <w:rPr>
          <w:spacing w:val="-15"/>
        </w:rPr>
        <w:t xml:space="preserve"> </w:t>
      </w:r>
      <w:r>
        <w:t>imprescindible</w:t>
      </w:r>
      <w:r>
        <w:rPr>
          <w:spacing w:val="-15"/>
        </w:rPr>
        <w:t xml:space="preserve"> </w:t>
      </w:r>
      <w:r>
        <w:t>que</w:t>
      </w:r>
      <w:r>
        <w:rPr>
          <w:spacing w:val="-15"/>
        </w:rPr>
        <w:t xml:space="preserve"> </w:t>
      </w:r>
      <w:r>
        <w:t>el</w:t>
      </w:r>
      <w:r>
        <w:rPr>
          <w:spacing w:val="-15"/>
        </w:rPr>
        <w:t xml:space="preserve"> </w:t>
      </w:r>
      <w:r>
        <w:t>Seguro</w:t>
      </w:r>
      <w:r>
        <w:rPr>
          <w:spacing w:val="-15"/>
        </w:rPr>
        <w:t xml:space="preserve"> </w:t>
      </w:r>
      <w:r>
        <w:t>Obligatorio</w:t>
      </w:r>
      <w:r>
        <w:rPr>
          <w:spacing w:val="-15"/>
        </w:rPr>
        <w:t xml:space="preserve"> </w:t>
      </w:r>
      <w:r>
        <w:t>de</w:t>
      </w:r>
      <w:r>
        <w:rPr>
          <w:spacing w:val="-15"/>
        </w:rPr>
        <w:t xml:space="preserve"> </w:t>
      </w:r>
      <w:r>
        <w:t>accidentes</w:t>
      </w:r>
      <w:r>
        <w:rPr>
          <w:spacing w:val="-15"/>
        </w:rPr>
        <w:t xml:space="preserve"> </w:t>
      </w:r>
      <w:r>
        <w:t>personales actúe</w:t>
      </w:r>
      <w:r>
        <w:rPr>
          <w:spacing w:val="-7"/>
        </w:rPr>
        <w:t xml:space="preserve"> </w:t>
      </w:r>
      <w:r>
        <w:t>rápidamente,</w:t>
      </w:r>
      <w:r>
        <w:rPr>
          <w:spacing w:val="-9"/>
        </w:rPr>
        <w:t xml:space="preserve"> </w:t>
      </w:r>
      <w:r>
        <w:t>entregando</w:t>
      </w:r>
      <w:r>
        <w:rPr>
          <w:spacing w:val="-7"/>
        </w:rPr>
        <w:t xml:space="preserve"> </w:t>
      </w:r>
      <w:r>
        <w:t>a</w:t>
      </w:r>
      <w:r>
        <w:rPr>
          <w:spacing w:val="-12"/>
        </w:rPr>
        <w:t xml:space="preserve"> </w:t>
      </w:r>
      <w:r>
        <w:t>lo</w:t>
      </w:r>
      <w:r>
        <w:rPr>
          <w:spacing w:val="-10"/>
        </w:rPr>
        <w:t xml:space="preserve"> </w:t>
      </w:r>
      <w:r>
        <w:t>menos</w:t>
      </w:r>
      <w:r>
        <w:rPr>
          <w:spacing w:val="-9"/>
        </w:rPr>
        <w:t xml:space="preserve"> </w:t>
      </w:r>
      <w:r>
        <w:t>un</w:t>
      </w:r>
      <w:r>
        <w:rPr>
          <w:spacing w:val="-11"/>
        </w:rPr>
        <w:t xml:space="preserve"> </w:t>
      </w:r>
      <w:r>
        <w:t>30%</w:t>
      </w:r>
      <w:r>
        <w:rPr>
          <w:spacing w:val="-14"/>
        </w:rPr>
        <w:t xml:space="preserve"> </w:t>
      </w:r>
      <w:r>
        <w:t>de</w:t>
      </w:r>
      <w:r>
        <w:rPr>
          <w:spacing w:val="-7"/>
        </w:rPr>
        <w:t xml:space="preserve"> </w:t>
      </w:r>
      <w:r>
        <w:t>la</w:t>
      </w:r>
      <w:r>
        <w:rPr>
          <w:spacing w:val="-7"/>
        </w:rPr>
        <w:t xml:space="preserve"> </w:t>
      </w:r>
      <w:r>
        <w:t>cobertura</w:t>
      </w:r>
      <w:r>
        <w:rPr>
          <w:spacing w:val="-7"/>
        </w:rPr>
        <w:t xml:space="preserve"> </w:t>
      </w:r>
      <w:r>
        <w:t>total</w:t>
      </w:r>
      <w:r>
        <w:rPr>
          <w:spacing w:val="-7"/>
        </w:rPr>
        <w:t xml:space="preserve"> </w:t>
      </w:r>
      <w:r>
        <w:t>al</w:t>
      </w:r>
      <w:r>
        <w:rPr>
          <w:spacing w:val="-10"/>
        </w:rPr>
        <w:t xml:space="preserve"> </w:t>
      </w:r>
      <w:r>
        <w:t>beneficiario</w:t>
      </w:r>
      <w:r>
        <w:rPr>
          <w:spacing w:val="-10"/>
        </w:rPr>
        <w:t xml:space="preserve"> </w:t>
      </w:r>
      <w:r>
        <w:t>dentro de</w:t>
      </w:r>
      <w:r>
        <w:rPr>
          <w:spacing w:val="-11"/>
        </w:rPr>
        <w:t xml:space="preserve"> </w:t>
      </w:r>
      <w:r>
        <w:t>las</w:t>
      </w:r>
      <w:r>
        <w:rPr>
          <w:spacing w:val="-12"/>
        </w:rPr>
        <w:t xml:space="preserve"> </w:t>
      </w:r>
      <w:r>
        <w:t>primeras</w:t>
      </w:r>
      <w:r>
        <w:rPr>
          <w:spacing w:val="-12"/>
        </w:rPr>
        <w:t xml:space="preserve"> </w:t>
      </w:r>
      <w:r>
        <w:t>48</w:t>
      </w:r>
      <w:r>
        <w:rPr>
          <w:spacing w:val="-10"/>
        </w:rPr>
        <w:t xml:space="preserve"> </w:t>
      </w:r>
      <w:r>
        <w:t>horas</w:t>
      </w:r>
      <w:r>
        <w:rPr>
          <w:spacing w:val="-12"/>
        </w:rPr>
        <w:t xml:space="preserve"> </w:t>
      </w:r>
      <w:r>
        <w:t>de</w:t>
      </w:r>
      <w:r>
        <w:rPr>
          <w:spacing w:val="-11"/>
        </w:rPr>
        <w:t xml:space="preserve"> </w:t>
      </w:r>
      <w:r>
        <w:t>ocurrido</w:t>
      </w:r>
      <w:r>
        <w:rPr>
          <w:spacing w:val="-9"/>
        </w:rPr>
        <w:t xml:space="preserve"> </w:t>
      </w:r>
      <w:r>
        <w:t>el</w:t>
      </w:r>
      <w:r>
        <w:rPr>
          <w:spacing w:val="-9"/>
        </w:rPr>
        <w:t xml:space="preserve"> </w:t>
      </w:r>
      <w:r>
        <w:t>fallecimiento,</w:t>
      </w:r>
      <w:r>
        <w:rPr>
          <w:spacing w:val="-8"/>
        </w:rPr>
        <w:t xml:space="preserve"> </w:t>
      </w:r>
      <w:r>
        <w:t>con</w:t>
      </w:r>
      <w:r>
        <w:rPr>
          <w:spacing w:val="-10"/>
        </w:rPr>
        <w:t xml:space="preserve"> </w:t>
      </w:r>
      <w:r>
        <w:t>el</w:t>
      </w:r>
      <w:r>
        <w:rPr>
          <w:spacing w:val="-9"/>
        </w:rPr>
        <w:t xml:space="preserve"> </w:t>
      </w:r>
      <w:r>
        <w:t>fin</w:t>
      </w:r>
      <w:r>
        <w:rPr>
          <w:spacing w:val="-9"/>
        </w:rPr>
        <w:t xml:space="preserve"> </w:t>
      </w:r>
      <w:r>
        <w:t>de</w:t>
      </w:r>
      <w:r>
        <w:rPr>
          <w:spacing w:val="-11"/>
        </w:rPr>
        <w:t xml:space="preserve"> </w:t>
      </w:r>
      <w:r>
        <w:t>poder</w:t>
      </w:r>
      <w:r>
        <w:rPr>
          <w:spacing w:val="-13"/>
        </w:rPr>
        <w:t xml:space="preserve"> </w:t>
      </w:r>
      <w:r>
        <w:t>solventar</w:t>
      </w:r>
      <w:r>
        <w:rPr>
          <w:spacing w:val="-8"/>
        </w:rPr>
        <w:t xml:space="preserve"> </w:t>
      </w:r>
      <w:r>
        <w:t>estos</w:t>
      </w:r>
      <w:r>
        <w:rPr>
          <w:spacing w:val="-11"/>
        </w:rPr>
        <w:t xml:space="preserve"> </w:t>
      </w:r>
      <w:r>
        <w:t>altos pero urgentes gastos.</w:t>
      </w:r>
    </w:p>
    <w:p w:rsidR="00393038" w:rsidRDefault="00000000">
      <w:pPr>
        <w:pStyle w:val="Textoindependiente"/>
        <w:spacing w:before="238" w:line="276" w:lineRule="auto"/>
        <w:ind w:left="119" w:right="115"/>
        <w:jc w:val="both"/>
      </w:pPr>
      <w:r>
        <w:t>Además, se propone un aumento de las coberturas entregadas por el Seguro Obligatorio de Accidentes Personales (SOAP), aumentando de UF 300 a UF 600 en el caso de muerte, incapacidad permanente total y</w:t>
      </w:r>
      <w:r>
        <w:rPr>
          <w:spacing w:val="-3"/>
        </w:rPr>
        <w:t xml:space="preserve"> </w:t>
      </w:r>
      <w:r>
        <w:t>por</w:t>
      </w:r>
      <w:r>
        <w:rPr>
          <w:spacing w:val="-2"/>
        </w:rPr>
        <w:t xml:space="preserve"> </w:t>
      </w:r>
      <w:r>
        <w:t>concepto de gastos de hospitalización, atención médica, quirúrgica, dental, prótesis, implantes o farmacéutica; de UF 200 a UF 400 en el caso de incapacidad permanente parcial.</w:t>
      </w:r>
      <w:r>
        <w:rPr>
          <w:spacing w:val="40"/>
        </w:rPr>
        <w:t xml:space="preserve"> </w:t>
      </w:r>
      <w:r>
        <w:t>Esto, apoyado por el informe de CONASET sobre “Aumento</w:t>
      </w:r>
      <w:r>
        <w:rPr>
          <w:spacing w:val="-15"/>
        </w:rPr>
        <w:t xml:space="preserve"> </w:t>
      </w:r>
      <w:r>
        <w:t>de</w:t>
      </w:r>
      <w:r>
        <w:rPr>
          <w:spacing w:val="-13"/>
        </w:rPr>
        <w:t xml:space="preserve"> </w:t>
      </w:r>
      <w:r>
        <w:t>coberturas</w:t>
      </w:r>
      <w:r>
        <w:rPr>
          <w:spacing w:val="-15"/>
        </w:rPr>
        <w:t xml:space="preserve"> </w:t>
      </w:r>
      <w:r>
        <w:t>en</w:t>
      </w:r>
      <w:r>
        <w:rPr>
          <w:spacing w:val="-15"/>
        </w:rPr>
        <w:t xml:space="preserve"> </w:t>
      </w:r>
      <w:r>
        <w:t>el</w:t>
      </w:r>
      <w:r>
        <w:rPr>
          <w:spacing w:val="-12"/>
        </w:rPr>
        <w:t xml:space="preserve"> </w:t>
      </w:r>
      <w:r>
        <w:t>Seguro</w:t>
      </w:r>
      <w:r>
        <w:rPr>
          <w:spacing w:val="-13"/>
        </w:rPr>
        <w:t xml:space="preserve"> </w:t>
      </w:r>
      <w:r>
        <w:t>Obligatorio</w:t>
      </w:r>
      <w:r>
        <w:rPr>
          <w:spacing w:val="-12"/>
        </w:rPr>
        <w:t xml:space="preserve"> </w:t>
      </w:r>
      <w:r>
        <w:t>de</w:t>
      </w:r>
      <w:r>
        <w:rPr>
          <w:spacing w:val="-14"/>
        </w:rPr>
        <w:t xml:space="preserve"> </w:t>
      </w:r>
      <w:r>
        <w:t>Accidentes</w:t>
      </w:r>
      <w:r>
        <w:rPr>
          <w:spacing w:val="-15"/>
        </w:rPr>
        <w:t xml:space="preserve"> </w:t>
      </w:r>
      <w:r>
        <w:t>Personales:</w:t>
      </w:r>
      <w:r>
        <w:rPr>
          <w:spacing w:val="-12"/>
        </w:rPr>
        <w:t xml:space="preserve"> </w:t>
      </w:r>
      <w:r>
        <w:t>Informe</w:t>
      </w:r>
      <w:r>
        <w:rPr>
          <w:spacing w:val="-15"/>
        </w:rPr>
        <w:t xml:space="preserve"> </w:t>
      </w:r>
      <w:r>
        <w:t>Final.”, de fecha 13 de octubre de 2020.</w:t>
      </w:r>
    </w:p>
    <w:p w:rsidR="00393038" w:rsidRDefault="00393038">
      <w:pPr>
        <w:spacing w:line="276" w:lineRule="auto"/>
        <w:jc w:val="both"/>
        <w:sectPr w:rsidR="00393038" w:rsidSect="003E4D8E">
          <w:pgSz w:w="12240" w:h="15840"/>
          <w:pgMar w:top="2440" w:right="1580" w:bottom="280" w:left="1580" w:header="1006" w:footer="0" w:gutter="0"/>
          <w:cols w:space="720"/>
        </w:sectPr>
      </w:pPr>
    </w:p>
    <w:p w:rsidR="00393038" w:rsidRDefault="00393038">
      <w:pPr>
        <w:pStyle w:val="Textoindependiente"/>
        <w:spacing w:before="49"/>
      </w:pPr>
    </w:p>
    <w:p w:rsidR="00393038" w:rsidRDefault="00000000">
      <w:pPr>
        <w:pStyle w:val="Textoindependiente"/>
        <w:spacing w:line="276" w:lineRule="auto"/>
        <w:ind w:left="119" w:right="115"/>
        <w:jc w:val="both"/>
      </w:pPr>
      <w:r>
        <w:t>Por último, así como consideramos necesario cubrir las necesidades materiales de las víctimas y de su familia, también es necesario proteger la salud emocional de las personas, sobre</w:t>
      </w:r>
      <w:r>
        <w:rPr>
          <w:spacing w:val="-2"/>
        </w:rPr>
        <w:t xml:space="preserve"> </w:t>
      </w:r>
      <w:r>
        <w:t>todo</w:t>
      </w:r>
      <w:r>
        <w:rPr>
          <w:spacing w:val="-1"/>
        </w:rPr>
        <w:t xml:space="preserve"> </w:t>
      </w:r>
      <w:r>
        <w:t>cuando</w:t>
      </w:r>
      <w:r>
        <w:rPr>
          <w:spacing w:val="-1"/>
        </w:rPr>
        <w:t xml:space="preserve"> </w:t>
      </w:r>
      <w:r>
        <w:t>ha</w:t>
      </w:r>
      <w:r>
        <w:rPr>
          <w:spacing w:val="-7"/>
        </w:rPr>
        <w:t xml:space="preserve"> </w:t>
      </w:r>
      <w:r>
        <w:t>fallecido</w:t>
      </w:r>
      <w:r>
        <w:rPr>
          <w:spacing w:val="-1"/>
        </w:rPr>
        <w:t xml:space="preserve"> </w:t>
      </w:r>
      <w:r>
        <w:t>un</w:t>
      </w:r>
      <w:r>
        <w:rPr>
          <w:spacing w:val="-6"/>
        </w:rPr>
        <w:t xml:space="preserve"> </w:t>
      </w:r>
      <w:r>
        <w:t>menor</w:t>
      </w:r>
      <w:r>
        <w:rPr>
          <w:spacing w:val="-5"/>
        </w:rPr>
        <w:t xml:space="preserve"> </w:t>
      </w:r>
      <w:r>
        <w:t>de</w:t>
      </w:r>
      <w:r>
        <w:rPr>
          <w:spacing w:val="-2"/>
        </w:rPr>
        <w:t xml:space="preserve"> </w:t>
      </w:r>
      <w:r>
        <w:t>edad</w:t>
      </w:r>
      <w:r>
        <w:rPr>
          <w:spacing w:val="-1"/>
        </w:rPr>
        <w:t xml:space="preserve"> </w:t>
      </w:r>
      <w:r>
        <w:t>producto</w:t>
      </w:r>
      <w:r>
        <w:rPr>
          <w:spacing w:val="-1"/>
        </w:rPr>
        <w:t xml:space="preserve"> </w:t>
      </w:r>
      <w:r>
        <w:t>de</w:t>
      </w:r>
      <w:r>
        <w:rPr>
          <w:spacing w:val="-2"/>
        </w:rPr>
        <w:t xml:space="preserve"> </w:t>
      </w:r>
      <w:r>
        <w:t>un</w:t>
      </w:r>
      <w:r>
        <w:rPr>
          <w:spacing w:val="-6"/>
        </w:rPr>
        <w:t xml:space="preserve"> </w:t>
      </w:r>
      <w:r>
        <w:t>accidente</w:t>
      </w:r>
      <w:r>
        <w:rPr>
          <w:spacing w:val="-2"/>
        </w:rPr>
        <w:t xml:space="preserve"> </w:t>
      </w:r>
      <w:r>
        <w:t>de</w:t>
      </w:r>
      <w:r>
        <w:rPr>
          <w:spacing w:val="-2"/>
        </w:rPr>
        <w:t xml:space="preserve"> </w:t>
      </w:r>
      <w:r>
        <w:t>tránsito.</w:t>
      </w:r>
      <w:r>
        <w:rPr>
          <w:spacing w:val="40"/>
        </w:rPr>
        <w:t xml:space="preserve"> </w:t>
      </w:r>
      <w:r>
        <w:t>Está científicamente</w:t>
      </w:r>
      <w:r>
        <w:rPr>
          <w:spacing w:val="-7"/>
        </w:rPr>
        <w:t xml:space="preserve"> </w:t>
      </w:r>
      <w:r>
        <w:t>comprobado</w:t>
      </w:r>
      <w:r>
        <w:rPr>
          <w:spacing w:val="-6"/>
        </w:rPr>
        <w:t xml:space="preserve"> </w:t>
      </w:r>
      <w:r>
        <w:t>que</w:t>
      </w:r>
      <w:r>
        <w:rPr>
          <w:spacing w:val="-7"/>
        </w:rPr>
        <w:t xml:space="preserve"> </w:t>
      </w:r>
      <w:r>
        <w:t>la</w:t>
      </w:r>
      <w:r>
        <w:rPr>
          <w:spacing w:val="-6"/>
        </w:rPr>
        <w:t xml:space="preserve"> </w:t>
      </w:r>
      <w:r>
        <w:t>familia</w:t>
      </w:r>
      <w:r>
        <w:rPr>
          <w:spacing w:val="-7"/>
        </w:rPr>
        <w:t xml:space="preserve"> </w:t>
      </w:r>
      <w:r>
        <w:t>directa</w:t>
      </w:r>
      <w:r>
        <w:rPr>
          <w:spacing w:val="-10"/>
        </w:rPr>
        <w:t xml:space="preserve"> </w:t>
      </w:r>
      <w:r>
        <w:t>de</w:t>
      </w:r>
      <w:r>
        <w:rPr>
          <w:spacing w:val="-7"/>
        </w:rPr>
        <w:t xml:space="preserve"> </w:t>
      </w:r>
      <w:r>
        <w:t>una</w:t>
      </w:r>
      <w:r>
        <w:rPr>
          <w:spacing w:val="-7"/>
        </w:rPr>
        <w:t xml:space="preserve"> </w:t>
      </w:r>
      <w:r>
        <w:t>persona</w:t>
      </w:r>
      <w:r>
        <w:rPr>
          <w:spacing w:val="-7"/>
        </w:rPr>
        <w:t xml:space="preserve"> </w:t>
      </w:r>
      <w:r>
        <w:t>fallecida</w:t>
      </w:r>
      <w:r>
        <w:rPr>
          <w:spacing w:val="-6"/>
        </w:rPr>
        <w:t xml:space="preserve"> </w:t>
      </w:r>
      <w:r>
        <w:t>(en</w:t>
      </w:r>
      <w:r>
        <w:rPr>
          <w:spacing w:val="-6"/>
        </w:rPr>
        <w:t xml:space="preserve"> </w:t>
      </w:r>
      <w:r>
        <w:t>el</w:t>
      </w:r>
      <w:r>
        <w:rPr>
          <w:spacing w:val="-5"/>
        </w:rPr>
        <w:t xml:space="preserve"> </w:t>
      </w:r>
      <w:r>
        <w:t>caso</w:t>
      </w:r>
      <w:r>
        <w:rPr>
          <w:spacing w:val="-6"/>
        </w:rPr>
        <w:t xml:space="preserve"> </w:t>
      </w:r>
      <w:r>
        <w:t>de</w:t>
      </w:r>
      <w:r>
        <w:rPr>
          <w:spacing w:val="-7"/>
        </w:rPr>
        <w:t xml:space="preserve"> </w:t>
      </w:r>
      <w:r>
        <w:t>un menor de edad fallecido, serían sus padres y hermanos) necesitas mínimo un año para “aprender” a vivir sin la presencia de su ser querido.</w:t>
      </w:r>
      <w:r>
        <w:rPr>
          <w:spacing w:val="40"/>
        </w:rPr>
        <w:t xml:space="preserve"> </w:t>
      </w:r>
      <w:r>
        <w:t>Esto, porque debe pasar la primera Navidad, el primer cumpleaños, el</w:t>
      </w:r>
      <w:r>
        <w:rPr>
          <w:spacing w:val="-1"/>
        </w:rPr>
        <w:t xml:space="preserve"> </w:t>
      </w:r>
      <w:r>
        <w:t>primer año nuevo, el</w:t>
      </w:r>
      <w:r>
        <w:rPr>
          <w:spacing w:val="-1"/>
        </w:rPr>
        <w:t xml:space="preserve"> </w:t>
      </w:r>
      <w:r>
        <w:t>primer día</w:t>
      </w:r>
      <w:r>
        <w:rPr>
          <w:spacing w:val="-2"/>
        </w:rPr>
        <w:t xml:space="preserve"> </w:t>
      </w:r>
      <w:r>
        <w:t>del padre</w:t>
      </w:r>
      <w:r>
        <w:rPr>
          <w:spacing w:val="-2"/>
        </w:rPr>
        <w:t xml:space="preserve"> </w:t>
      </w:r>
      <w:r>
        <w:t>o de</w:t>
      </w:r>
      <w:r>
        <w:rPr>
          <w:spacing w:val="-2"/>
        </w:rPr>
        <w:t xml:space="preserve"> </w:t>
      </w:r>
      <w:r>
        <w:t>la madre, etc., pero ahora, sin contar con la presencia de ese niño, niña o adolescente.</w:t>
      </w:r>
    </w:p>
    <w:p w:rsidR="00393038" w:rsidRDefault="00000000">
      <w:pPr>
        <w:pStyle w:val="Textoindependiente"/>
        <w:spacing w:before="242" w:line="276" w:lineRule="auto"/>
        <w:ind w:left="119" w:right="114"/>
        <w:jc w:val="both"/>
      </w:pPr>
      <w:r>
        <w:t>Un</w:t>
      </w:r>
      <w:r>
        <w:rPr>
          <w:spacing w:val="-15"/>
        </w:rPr>
        <w:t xml:space="preserve"> </w:t>
      </w:r>
      <w:r>
        <w:t>caso</w:t>
      </w:r>
      <w:r>
        <w:rPr>
          <w:spacing w:val="-15"/>
        </w:rPr>
        <w:t xml:space="preserve"> </w:t>
      </w:r>
      <w:r>
        <w:t>emblemático</w:t>
      </w:r>
      <w:r>
        <w:rPr>
          <w:spacing w:val="-15"/>
        </w:rPr>
        <w:t xml:space="preserve"> </w:t>
      </w:r>
      <w:r>
        <w:t>de</w:t>
      </w:r>
      <w:r>
        <w:rPr>
          <w:spacing w:val="-15"/>
        </w:rPr>
        <w:t xml:space="preserve"> </w:t>
      </w:r>
      <w:r>
        <w:t>lo</w:t>
      </w:r>
      <w:r>
        <w:rPr>
          <w:spacing w:val="-15"/>
        </w:rPr>
        <w:t xml:space="preserve"> </w:t>
      </w:r>
      <w:r>
        <w:t>mencionado</w:t>
      </w:r>
      <w:r>
        <w:rPr>
          <w:spacing w:val="-15"/>
        </w:rPr>
        <w:t xml:space="preserve"> </w:t>
      </w:r>
      <w:r>
        <w:t>y</w:t>
      </w:r>
      <w:r>
        <w:rPr>
          <w:spacing w:val="-15"/>
        </w:rPr>
        <w:t xml:space="preserve"> </w:t>
      </w:r>
      <w:r>
        <w:t>que</w:t>
      </w:r>
      <w:r>
        <w:rPr>
          <w:spacing w:val="-15"/>
        </w:rPr>
        <w:t xml:space="preserve"> </w:t>
      </w:r>
      <w:r>
        <w:t>demuestra</w:t>
      </w:r>
      <w:r>
        <w:rPr>
          <w:spacing w:val="-15"/>
        </w:rPr>
        <w:t xml:space="preserve"> </w:t>
      </w:r>
      <w:r>
        <w:t>la</w:t>
      </w:r>
      <w:r>
        <w:rPr>
          <w:spacing w:val="-15"/>
        </w:rPr>
        <w:t xml:space="preserve"> </w:t>
      </w:r>
      <w:r>
        <w:t>importancia</w:t>
      </w:r>
      <w:r>
        <w:rPr>
          <w:spacing w:val="-15"/>
        </w:rPr>
        <w:t xml:space="preserve"> </w:t>
      </w:r>
      <w:r>
        <w:t>y</w:t>
      </w:r>
      <w:r>
        <w:rPr>
          <w:spacing w:val="-15"/>
        </w:rPr>
        <w:t xml:space="preserve"> </w:t>
      </w:r>
      <w:r>
        <w:t>urgencia</w:t>
      </w:r>
      <w:r>
        <w:rPr>
          <w:spacing w:val="-15"/>
        </w:rPr>
        <w:t xml:space="preserve"> </w:t>
      </w:r>
      <w:r>
        <w:t>de</w:t>
      </w:r>
      <w:r>
        <w:rPr>
          <w:spacing w:val="-15"/>
        </w:rPr>
        <w:t xml:space="preserve"> </w:t>
      </w:r>
      <w:r>
        <w:t>legislar al respecto ocurrió el pasado 28 de agosto de 2022. Ese día, la pequeña Jacinta González Schnitzer, de 5 meses de edad, paseaba en su coche junto a sus padres, cuando encontró la muerte a manos de un conductor de 80 años que conducía un vehículo de grandes dimensiones</w:t>
      </w:r>
      <w:r>
        <w:rPr>
          <w:spacing w:val="-3"/>
        </w:rPr>
        <w:t xml:space="preserve"> </w:t>
      </w:r>
      <w:r>
        <w:t>y que</w:t>
      </w:r>
      <w:r>
        <w:rPr>
          <w:spacing w:val="-6"/>
        </w:rPr>
        <w:t xml:space="preserve"> </w:t>
      </w:r>
      <w:r>
        <w:t>perdió</w:t>
      </w:r>
      <w:r>
        <w:rPr>
          <w:spacing w:val="-5"/>
        </w:rPr>
        <w:t xml:space="preserve"> </w:t>
      </w:r>
      <w:r>
        <w:t>el</w:t>
      </w:r>
      <w:r>
        <w:rPr>
          <w:spacing w:val="-5"/>
        </w:rPr>
        <w:t xml:space="preserve"> </w:t>
      </w:r>
      <w:r>
        <w:t>control</w:t>
      </w:r>
      <w:r>
        <w:rPr>
          <w:spacing w:val="-5"/>
        </w:rPr>
        <w:t xml:space="preserve"> </w:t>
      </w:r>
      <w:r>
        <w:t>de</w:t>
      </w:r>
      <w:r>
        <w:rPr>
          <w:spacing w:val="-6"/>
        </w:rPr>
        <w:t xml:space="preserve"> </w:t>
      </w:r>
      <w:r>
        <w:t>su</w:t>
      </w:r>
      <w:r>
        <w:rPr>
          <w:spacing w:val="-5"/>
        </w:rPr>
        <w:t xml:space="preserve"> </w:t>
      </w:r>
      <w:r>
        <w:t>vehículo</w:t>
      </w:r>
      <w:r>
        <w:rPr>
          <w:spacing w:val="-5"/>
        </w:rPr>
        <w:t xml:space="preserve"> </w:t>
      </w:r>
      <w:r>
        <w:t>debido</w:t>
      </w:r>
      <w:r>
        <w:rPr>
          <w:spacing w:val="-5"/>
        </w:rPr>
        <w:t xml:space="preserve"> </w:t>
      </w:r>
      <w:r>
        <w:t>a</w:t>
      </w:r>
      <w:r>
        <w:rPr>
          <w:spacing w:val="-6"/>
        </w:rPr>
        <w:t xml:space="preserve"> </w:t>
      </w:r>
      <w:r>
        <w:t>un</w:t>
      </w:r>
      <w:r>
        <w:rPr>
          <w:spacing w:val="-5"/>
        </w:rPr>
        <w:t xml:space="preserve"> </w:t>
      </w:r>
      <w:r>
        <w:t>cáncer en</w:t>
      </w:r>
      <w:r>
        <w:rPr>
          <w:spacing w:val="-5"/>
        </w:rPr>
        <w:t xml:space="preserve"> </w:t>
      </w:r>
      <w:r>
        <w:t>etapa</w:t>
      </w:r>
      <w:r>
        <w:rPr>
          <w:spacing w:val="-7"/>
        </w:rPr>
        <w:t xml:space="preserve"> </w:t>
      </w:r>
      <w:r>
        <w:t>IV.</w:t>
      </w:r>
      <w:r>
        <w:rPr>
          <w:spacing w:val="40"/>
        </w:rPr>
        <w:t xml:space="preserve"> </w:t>
      </w:r>
      <w:r>
        <w:t>Impactó brutalmente</w:t>
      </w:r>
      <w:r>
        <w:rPr>
          <w:spacing w:val="-9"/>
        </w:rPr>
        <w:t xml:space="preserve"> </w:t>
      </w:r>
      <w:r>
        <w:t>a</w:t>
      </w:r>
      <w:r>
        <w:rPr>
          <w:spacing w:val="-13"/>
        </w:rPr>
        <w:t xml:space="preserve"> </w:t>
      </w:r>
      <w:r>
        <w:t>un</w:t>
      </w:r>
      <w:r>
        <w:rPr>
          <w:spacing w:val="-12"/>
        </w:rPr>
        <w:t xml:space="preserve"> </w:t>
      </w:r>
      <w:r>
        <w:t>vehículo</w:t>
      </w:r>
      <w:r>
        <w:rPr>
          <w:spacing w:val="-8"/>
        </w:rPr>
        <w:t xml:space="preserve"> </w:t>
      </w:r>
      <w:r>
        <w:t>de</w:t>
      </w:r>
      <w:r>
        <w:rPr>
          <w:spacing w:val="-13"/>
        </w:rPr>
        <w:t xml:space="preserve"> </w:t>
      </w:r>
      <w:r>
        <w:t>menor</w:t>
      </w:r>
      <w:r>
        <w:rPr>
          <w:spacing w:val="-11"/>
        </w:rPr>
        <w:t xml:space="preserve"> </w:t>
      </w:r>
      <w:r>
        <w:t>tamaño,</w:t>
      </w:r>
      <w:r>
        <w:rPr>
          <w:spacing w:val="-6"/>
        </w:rPr>
        <w:t xml:space="preserve"> </w:t>
      </w:r>
      <w:r>
        <w:t>el</w:t>
      </w:r>
      <w:r>
        <w:rPr>
          <w:spacing w:val="-12"/>
        </w:rPr>
        <w:t xml:space="preserve"> </w:t>
      </w:r>
      <w:r>
        <w:t>cual</w:t>
      </w:r>
      <w:r>
        <w:rPr>
          <w:spacing w:val="-7"/>
        </w:rPr>
        <w:t xml:space="preserve"> </w:t>
      </w:r>
      <w:r>
        <w:t>salió</w:t>
      </w:r>
      <w:r>
        <w:rPr>
          <w:spacing w:val="-8"/>
        </w:rPr>
        <w:t xml:space="preserve"> </w:t>
      </w:r>
      <w:r>
        <w:t>despedido</w:t>
      </w:r>
      <w:r>
        <w:rPr>
          <w:spacing w:val="-12"/>
        </w:rPr>
        <w:t xml:space="preserve"> </w:t>
      </w:r>
      <w:r>
        <w:t>hacia</w:t>
      </w:r>
      <w:r>
        <w:rPr>
          <w:spacing w:val="-3"/>
        </w:rPr>
        <w:t xml:space="preserve"> </w:t>
      </w:r>
      <w:r>
        <w:t>atrás,</w:t>
      </w:r>
      <w:r>
        <w:rPr>
          <w:spacing w:val="-10"/>
        </w:rPr>
        <w:t xml:space="preserve"> </w:t>
      </w:r>
      <w:r>
        <w:t>atropellando el coche donde iba Jacinta.</w:t>
      </w:r>
    </w:p>
    <w:p w:rsidR="00393038" w:rsidRDefault="00000000">
      <w:pPr>
        <w:pStyle w:val="Textoindependiente"/>
        <w:spacing w:before="241" w:line="276" w:lineRule="auto"/>
        <w:ind w:left="119" w:right="113"/>
        <w:jc w:val="both"/>
      </w:pPr>
      <w:r>
        <w:t>A</w:t>
      </w:r>
      <w:r>
        <w:rPr>
          <w:spacing w:val="-3"/>
        </w:rPr>
        <w:t xml:space="preserve"> </w:t>
      </w:r>
      <w:r>
        <w:t>pesar</w:t>
      </w:r>
      <w:r>
        <w:rPr>
          <w:spacing w:val="-1"/>
        </w:rPr>
        <w:t xml:space="preserve"> </w:t>
      </w:r>
      <w:r>
        <w:t>de</w:t>
      </w:r>
      <w:r>
        <w:rPr>
          <w:spacing w:val="-8"/>
        </w:rPr>
        <w:t xml:space="preserve"> </w:t>
      </w:r>
      <w:r>
        <w:t>que</w:t>
      </w:r>
      <w:r>
        <w:rPr>
          <w:spacing w:val="-3"/>
        </w:rPr>
        <w:t xml:space="preserve"> </w:t>
      </w:r>
      <w:r>
        <w:t>el</w:t>
      </w:r>
      <w:r>
        <w:rPr>
          <w:spacing w:val="-10"/>
        </w:rPr>
        <w:t xml:space="preserve"> </w:t>
      </w:r>
      <w:r>
        <w:t>responsable</w:t>
      </w:r>
      <w:r>
        <w:rPr>
          <w:spacing w:val="-3"/>
        </w:rPr>
        <w:t xml:space="preserve"> </w:t>
      </w:r>
      <w:r>
        <w:t>del</w:t>
      </w:r>
      <w:r>
        <w:rPr>
          <w:spacing w:val="-2"/>
        </w:rPr>
        <w:t xml:space="preserve"> </w:t>
      </w:r>
      <w:r>
        <w:t>accidente</w:t>
      </w:r>
      <w:r>
        <w:rPr>
          <w:spacing w:val="-3"/>
        </w:rPr>
        <w:t xml:space="preserve"> </w:t>
      </w:r>
      <w:r>
        <w:t>contaba</w:t>
      </w:r>
      <w:r>
        <w:rPr>
          <w:spacing w:val="-3"/>
        </w:rPr>
        <w:t xml:space="preserve"> </w:t>
      </w:r>
      <w:r>
        <w:t>con</w:t>
      </w:r>
      <w:r>
        <w:rPr>
          <w:spacing w:val="-2"/>
        </w:rPr>
        <w:t xml:space="preserve"> </w:t>
      </w:r>
      <w:r>
        <w:t>una</w:t>
      </w:r>
      <w:r>
        <w:rPr>
          <w:spacing w:val="-8"/>
        </w:rPr>
        <w:t xml:space="preserve"> </w:t>
      </w:r>
      <w:r>
        <w:t>licencia</w:t>
      </w:r>
      <w:r>
        <w:rPr>
          <w:spacing w:val="-3"/>
        </w:rPr>
        <w:t xml:space="preserve"> </w:t>
      </w:r>
      <w:r>
        <w:t>de</w:t>
      </w:r>
      <w:r>
        <w:rPr>
          <w:spacing w:val="-8"/>
        </w:rPr>
        <w:t xml:space="preserve"> </w:t>
      </w:r>
      <w:r>
        <w:t>conducir,</w:t>
      </w:r>
      <w:r>
        <w:rPr>
          <w:spacing w:val="-5"/>
        </w:rPr>
        <w:t xml:space="preserve"> </w:t>
      </w:r>
      <w:r>
        <w:t>ésta</w:t>
      </w:r>
      <w:r>
        <w:rPr>
          <w:spacing w:val="-3"/>
        </w:rPr>
        <w:t xml:space="preserve"> </w:t>
      </w:r>
      <w:r>
        <w:t>había sido renovada mientras el adulto mayor padecía un cáncer grado IV, cuyo tratamiento inevitablemente generaría que sus capacidades sensoriales y físicas no fueran aptas para la conducción</w:t>
      </w:r>
      <w:r>
        <w:rPr>
          <w:spacing w:val="-10"/>
        </w:rPr>
        <w:t xml:space="preserve"> </w:t>
      </w:r>
      <w:r>
        <w:t>de</w:t>
      </w:r>
      <w:r>
        <w:rPr>
          <w:spacing w:val="-11"/>
        </w:rPr>
        <w:t xml:space="preserve"> </w:t>
      </w:r>
      <w:r>
        <w:t>un</w:t>
      </w:r>
      <w:r>
        <w:rPr>
          <w:spacing w:val="-11"/>
        </w:rPr>
        <w:t xml:space="preserve"> </w:t>
      </w:r>
      <w:r>
        <w:t>vehículo</w:t>
      </w:r>
      <w:r>
        <w:rPr>
          <w:spacing w:val="-11"/>
        </w:rPr>
        <w:t xml:space="preserve"> </w:t>
      </w:r>
      <w:r>
        <w:t>motorizado.</w:t>
      </w:r>
      <w:r>
        <w:rPr>
          <w:spacing w:val="38"/>
        </w:rPr>
        <w:t xml:space="preserve"> </w:t>
      </w:r>
      <w:r>
        <w:t>Esta</w:t>
      </w:r>
      <w:r>
        <w:rPr>
          <w:spacing w:val="-11"/>
        </w:rPr>
        <w:t xml:space="preserve"> </w:t>
      </w:r>
      <w:r>
        <w:t>situación</w:t>
      </w:r>
      <w:r>
        <w:rPr>
          <w:spacing w:val="-10"/>
        </w:rPr>
        <w:t xml:space="preserve"> </w:t>
      </w:r>
      <w:r>
        <w:t>no</w:t>
      </w:r>
      <w:r>
        <w:rPr>
          <w:spacing w:val="-11"/>
        </w:rPr>
        <w:t xml:space="preserve"> </w:t>
      </w:r>
      <w:r>
        <w:t>fue</w:t>
      </w:r>
      <w:r>
        <w:rPr>
          <w:spacing w:val="-11"/>
        </w:rPr>
        <w:t xml:space="preserve"> </w:t>
      </w:r>
      <w:r>
        <w:t>advertida</w:t>
      </w:r>
      <w:r>
        <w:rPr>
          <w:spacing w:val="-11"/>
        </w:rPr>
        <w:t xml:space="preserve"> </w:t>
      </w:r>
      <w:r>
        <w:t>por</w:t>
      </w:r>
      <w:r>
        <w:rPr>
          <w:spacing w:val="-13"/>
        </w:rPr>
        <w:t xml:space="preserve"> </w:t>
      </w:r>
      <w:r>
        <w:t>la</w:t>
      </w:r>
      <w:r>
        <w:rPr>
          <w:spacing w:val="-11"/>
        </w:rPr>
        <w:t xml:space="preserve"> </w:t>
      </w:r>
      <w:r>
        <w:t>Municipalidad respectiva, debido a que esa persona mayor ocultó su enfermedad.</w:t>
      </w:r>
    </w:p>
    <w:p w:rsidR="00393038" w:rsidRDefault="00000000">
      <w:pPr>
        <w:pStyle w:val="Ttulo1"/>
        <w:numPr>
          <w:ilvl w:val="0"/>
          <w:numId w:val="3"/>
        </w:numPr>
        <w:tabs>
          <w:tab w:val="left" w:pos="1200"/>
        </w:tabs>
        <w:spacing w:before="243"/>
      </w:pPr>
      <w:r>
        <w:t>IDEA</w:t>
      </w:r>
      <w:r>
        <w:rPr>
          <w:spacing w:val="-5"/>
        </w:rPr>
        <w:t xml:space="preserve"> </w:t>
      </w:r>
      <w:r>
        <w:rPr>
          <w:spacing w:val="-2"/>
        </w:rPr>
        <w:t>MATRIZ.</w:t>
      </w:r>
    </w:p>
    <w:p w:rsidR="00393038" w:rsidRDefault="00393038">
      <w:pPr>
        <w:pStyle w:val="Textoindependiente"/>
        <w:spacing w:before="4"/>
        <w:rPr>
          <w:b/>
        </w:rPr>
      </w:pPr>
    </w:p>
    <w:p w:rsidR="00393038" w:rsidRDefault="00000000">
      <w:pPr>
        <w:pStyle w:val="Textoindependiente"/>
        <w:spacing w:before="1" w:line="276" w:lineRule="auto"/>
        <w:ind w:left="119" w:right="121"/>
        <w:jc w:val="both"/>
      </w:pPr>
      <w:r>
        <w:t>Modificar diversos cuerpos legales con la finalidad de establecer la obligatoriedad de realización de exámenes médicos para la obtención de la licencia de conducir, a la vez de aumentar la cobertura del Seguro Obligatorio de Accidentes del Tránsito, y establecer medidas para acompañar a los padres de hijos e hijas fallecidas en estos accidentes.</w:t>
      </w:r>
    </w:p>
    <w:p w:rsidR="00393038" w:rsidRDefault="00393038">
      <w:pPr>
        <w:spacing w:line="276" w:lineRule="auto"/>
        <w:jc w:val="both"/>
        <w:sectPr w:rsidR="00393038" w:rsidSect="003E4D8E">
          <w:pgSz w:w="12240" w:h="15840"/>
          <w:pgMar w:top="2440" w:right="1580" w:bottom="280" w:left="1580" w:header="1006" w:footer="0" w:gutter="0"/>
          <w:cols w:space="720"/>
        </w:sectPr>
      </w:pPr>
    </w:p>
    <w:p w:rsidR="00393038" w:rsidRDefault="00393038">
      <w:pPr>
        <w:pStyle w:val="Textoindependiente"/>
        <w:spacing w:before="49"/>
      </w:pPr>
    </w:p>
    <w:p w:rsidR="00393038" w:rsidRDefault="00000000">
      <w:pPr>
        <w:pStyle w:val="Ttulo1"/>
        <w:ind w:left="0" w:right="3" w:firstLine="0"/>
        <w:jc w:val="center"/>
      </w:pPr>
      <w:r>
        <w:t>PROYECTO</w:t>
      </w:r>
      <w:r>
        <w:rPr>
          <w:spacing w:val="-3"/>
        </w:rPr>
        <w:t xml:space="preserve"> </w:t>
      </w:r>
      <w:r>
        <w:t>DE</w:t>
      </w:r>
      <w:r>
        <w:rPr>
          <w:spacing w:val="-2"/>
        </w:rPr>
        <w:t xml:space="preserve"> </w:t>
      </w:r>
      <w:r>
        <w:rPr>
          <w:spacing w:val="-5"/>
        </w:rPr>
        <w:t>LEY</w:t>
      </w:r>
    </w:p>
    <w:p w:rsidR="00393038" w:rsidRDefault="00393038">
      <w:pPr>
        <w:pStyle w:val="Textoindependiente"/>
        <w:spacing w:before="10"/>
        <w:rPr>
          <w:b/>
        </w:rPr>
      </w:pPr>
    </w:p>
    <w:p w:rsidR="00393038" w:rsidRDefault="00000000">
      <w:pPr>
        <w:pStyle w:val="Textoindependiente"/>
        <w:spacing w:line="276" w:lineRule="auto"/>
        <w:ind w:left="119" w:right="113"/>
        <w:jc w:val="both"/>
      </w:pPr>
      <w:r>
        <w:rPr>
          <w:b/>
        </w:rPr>
        <w:t>ARTÍCULO</w:t>
      </w:r>
      <w:r>
        <w:rPr>
          <w:b/>
          <w:spacing w:val="-5"/>
        </w:rPr>
        <w:t xml:space="preserve"> </w:t>
      </w:r>
      <w:r>
        <w:rPr>
          <w:b/>
        </w:rPr>
        <w:t>PRIMERO</w:t>
      </w:r>
      <w:r>
        <w:t>.-</w:t>
      </w:r>
      <w:r>
        <w:rPr>
          <w:spacing w:val="40"/>
        </w:rPr>
        <w:t xml:space="preserve"> </w:t>
      </w:r>
      <w:r>
        <w:t>MODIFÍQUESE</w:t>
      </w:r>
      <w:r>
        <w:rPr>
          <w:spacing w:val="-9"/>
        </w:rPr>
        <w:t xml:space="preserve"> </w:t>
      </w:r>
      <w:r>
        <w:t>EL</w:t>
      </w:r>
      <w:r>
        <w:rPr>
          <w:spacing w:val="-9"/>
        </w:rPr>
        <w:t xml:space="preserve"> </w:t>
      </w:r>
      <w:r>
        <w:t>DECRETO</w:t>
      </w:r>
      <w:r>
        <w:rPr>
          <w:spacing w:val="-6"/>
        </w:rPr>
        <w:t xml:space="preserve"> </w:t>
      </w:r>
      <w:r>
        <w:t>FUERZA</w:t>
      </w:r>
      <w:r>
        <w:rPr>
          <w:spacing w:val="-6"/>
        </w:rPr>
        <w:t xml:space="preserve"> </w:t>
      </w:r>
      <w:r>
        <w:t>LEY</w:t>
      </w:r>
      <w:r>
        <w:rPr>
          <w:spacing w:val="40"/>
        </w:rPr>
        <w:t xml:space="preserve"> </w:t>
      </w:r>
      <w:r>
        <w:t>N°1</w:t>
      </w:r>
      <w:r>
        <w:rPr>
          <w:spacing w:val="-6"/>
        </w:rPr>
        <w:t xml:space="preserve"> </w:t>
      </w:r>
      <w:r>
        <w:t>DE</w:t>
      </w:r>
      <w:r>
        <w:rPr>
          <w:spacing w:val="-4"/>
        </w:rPr>
        <w:t xml:space="preserve"> </w:t>
      </w:r>
      <w:r>
        <w:t>2009 DEL MINISTERIO DE TRANSPORTES Y TELECOMUNICACIONES QUE FIJA EL TEXTO REFUNDIDO, COORDINADO Y SISTEMATIZADO DE LA LEY DE TRÁNSITO, DE LA SIGUIENTE FORMA:</w:t>
      </w:r>
    </w:p>
    <w:p w:rsidR="00393038" w:rsidRDefault="00000000">
      <w:pPr>
        <w:pStyle w:val="Prrafodelista"/>
        <w:numPr>
          <w:ilvl w:val="0"/>
          <w:numId w:val="2"/>
        </w:numPr>
        <w:tabs>
          <w:tab w:val="left" w:pos="479"/>
        </w:tabs>
        <w:spacing w:before="238"/>
        <w:ind w:left="479" w:hanging="360"/>
        <w:rPr>
          <w:sz w:val="24"/>
        </w:rPr>
      </w:pPr>
      <w:r>
        <w:rPr>
          <w:sz w:val="24"/>
        </w:rPr>
        <w:t>Modifíquese</w:t>
      </w:r>
      <w:r>
        <w:rPr>
          <w:spacing w:val="-2"/>
          <w:sz w:val="24"/>
        </w:rPr>
        <w:t xml:space="preserve"> </w:t>
      </w:r>
      <w:r>
        <w:rPr>
          <w:sz w:val="24"/>
        </w:rPr>
        <w:t>el artículo 13,</w:t>
      </w:r>
      <w:r>
        <w:rPr>
          <w:spacing w:val="1"/>
          <w:sz w:val="24"/>
        </w:rPr>
        <w:t xml:space="preserve"> </w:t>
      </w:r>
      <w:r>
        <w:rPr>
          <w:sz w:val="24"/>
        </w:rPr>
        <w:t>de</w:t>
      </w:r>
      <w:r>
        <w:rPr>
          <w:spacing w:val="-1"/>
          <w:sz w:val="24"/>
        </w:rPr>
        <w:t xml:space="preserve"> </w:t>
      </w:r>
      <w:r>
        <w:rPr>
          <w:sz w:val="24"/>
        </w:rPr>
        <w:t>la</w:t>
      </w:r>
      <w:r>
        <w:rPr>
          <w:spacing w:val="-6"/>
          <w:sz w:val="24"/>
        </w:rPr>
        <w:t xml:space="preserve"> </w:t>
      </w:r>
      <w:r>
        <w:rPr>
          <w:sz w:val="24"/>
        </w:rPr>
        <w:t>siguiente</w:t>
      </w:r>
      <w:r>
        <w:rPr>
          <w:spacing w:val="-1"/>
          <w:sz w:val="24"/>
        </w:rPr>
        <w:t xml:space="preserve"> </w:t>
      </w:r>
      <w:r>
        <w:rPr>
          <w:spacing w:val="-2"/>
          <w:sz w:val="24"/>
        </w:rPr>
        <w:t>forma:</w:t>
      </w:r>
    </w:p>
    <w:p w:rsidR="00393038" w:rsidRDefault="00393038">
      <w:pPr>
        <w:pStyle w:val="Textoindependiente"/>
        <w:spacing w:before="87"/>
      </w:pPr>
    </w:p>
    <w:p w:rsidR="00393038" w:rsidRDefault="00000000">
      <w:pPr>
        <w:pStyle w:val="Prrafodelista"/>
        <w:numPr>
          <w:ilvl w:val="1"/>
          <w:numId w:val="2"/>
        </w:numPr>
        <w:tabs>
          <w:tab w:val="left" w:pos="840"/>
        </w:tabs>
        <w:rPr>
          <w:sz w:val="24"/>
        </w:rPr>
      </w:pPr>
      <w:r>
        <w:rPr>
          <w:sz w:val="24"/>
        </w:rPr>
        <w:t>Reemplácese</w:t>
      </w:r>
      <w:r>
        <w:rPr>
          <w:spacing w:val="-4"/>
          <w:sz w:val="24"/>
        </w:rPr>
        <w:t xml:space="preserve"> </w:t>
      </w:r>
      <w:r>
        <w:rPr>
          <w:sz w:val="24"/>
        </w:rPr>
        <w:t>el punto y</w:t>
      </w:r>
      <w:r>
        <w:rPr>
          <w:spacing w:val="-1"/>
          <w:sz w:val="24"/>
        </w:rPr>
        <w:t xml:space="preserve"> </w:t>
      </w:r>
      <w:r>
        <w:rPr>
          <w:sz w:val="24"/>
        </w:rPr>
        <w:t>coma,</w:t>
      </w:r>
      <w:r>
        <w:rPr>
          <w:spacing w:val="2"/>
          <w:sz w:val="24"/>
        </w:rPr>
        <w:t xml:space="preserve"> </w:t>
      </w:r>
      <w:r>
        <w:rPr>
          <w:sz w:val="24"/>
        </w:rPr>
        <w:t>pasando a</w:t>
      </w:r>
      <w:r>
        <w:rPr>
          <w:spacing w:val="-2"/>
          <w:sz w:val="24"/>
        </w:rPr>
        <w:t xml:space="preserve"> </w:t>
      </w:r>
      <w:r>
        <w:rPr>
          <w:sz w:val="24"/>
        </w:rPr>
        <w:t>ser</w:t>
      </w:r>
      <w:r>
        <w:rPr>
          <w:spacing w:val="1"/>
          <w:sz w:val="24"/>
        </w:rPr>
        <w:t xml:space="preserve"> </w:t>
      </w:r>
      <w:r>
        <w:rPr>
          <w:sz w:val="24"/>
        </w:rPr>
        <w:t>punto</w:t>
      </w:r>
      <w:r>
        <w:rPr>
          <w:spacing w:val="-5"/>
          <w:sz w:val="24"/>
        </w:rPr>
        <w:t xml:space="preserve"> </w:t>
      </w:r>
      <w:r>
        <w:rPr>
          <w:sz w:val="24"/>
        </w:rPr>
        <w:t xml:space="preserve">y </w:t>
      </w:r>
      <w:r>
        <w:rPr>
          <w:spacing w:val="-2"/>
          <w:sz w:val="24"/>
        </w:rPr>
        <w:t>seguido.</w:t>
      </w:r>
    </w:p>
    <w:p w:rsidR="00393038" w:rsidRDefault="00393038">
      <w:pPr>
        <w:pStyle w:val="Textoindependiente"/>
        <w:spacing w:before="82"/>
      </w:pPr>
    </w:p>
    <w:p w:rsidR="00393038" w:rsidRDefault="00000000">
      <w:pPr>
        <w:pStyle w:val="Prrafodelista"/>
        <w:numPr>
          <w:ilvl w:val="1"/>
          <w:numId w:val="2"/>
        </w:numPr>
        <w:tabs>
          <w:tab w:val="left" w:pos="840"/>
        </w:tabs>
        <w:rPr>
          <w:sz w:val="24"/>
        </w:rPr>
      </w:pPr>
      <w:r>
        <w:rPr>
          <w:sz w:val="24"/>
        </w:rPr>
        <w:t>Incorpórese</w:t>
      </w:r>
      <w:r>
        <w:rPr>
          <w:spacing w:val="-4"/>
          <w:sz w:val="24"/>
        </w:rPr>
        <w:t xml:space="preserve"> </w:t>
      </w:r>
      <w:r>
        <w:rPr>
          <w:sz w:val="24"/>
        </w:rPr>
        <w:t>los</w:t>
      </w:r>
      <w:r>
        <w:rPr>
          <w:spacing w:val="-3"/>
          <w:sz w:val="24"/>
        </w:rPr>
        <w:t xml:space="preserve"> </w:t>
      </w:r>
      <w:r>
        <w:rPr>
          <w:sz w:val="24"/>
        </w:rPr>
        <w:t>siguientes</w:t>
      </w:r>
      <w:r>
        <w:rPr>
          <w:spacing w:val="-4"/>
          <w:sz w:val="24"/>
        </w:rPr>
        <w:t xml:space="preserve"> </w:t>
      </w:r>
      <w:r>
        <w:rPr>
          <w:sz w:val="24"/>
        </w:rPr>
        <w:t>incisos,</w:t>
      </w:r>
      <w:r>
        <w:rPr>
          <w:spacing w:val="1"/>
          <w:sz w:val="24"/>
        </w:rPr>
        <w:t xml:space="preserve"> </w:t>
      </w:r>
      <w:r>
        <w:rPr>
          <w:sz w:val="24"/>
        </w:rPr>
        <w:t>segundo</w:t>
      </w:r>
      <w:r>
        <w:rPr>
          <w:spacing w:val="-1"/>
          <w:sz w:val="24"/>
        </w:rPr>
        <w:t xml:space="preserve"> </w:t>
      </w:r>
      <w:r>
        <w:rPr>
          <w:sz w:val="24"/>
        </w:rPr>
        <w:t>y tercero,</w:t>
      </w:r>
      <w:r>
        <w:rPr>
          <w:spacing w:val="1"/>
          <w:sz w:val="24"/>
        </w:rPr>
        <w:t xml:space="preserve"> </w:t>
      </w:r>
      <w:r>
        <w:rPr>
          <w:sz w:val="24"/>
        </w:rPr>
        <w:t>nuevos</w:t>
      </w:r>
      <w:r>
        <w:rPr>
          <w:spacing w:val="-3"/>
          <w:sz w:val="24"/>
        </w:rPr>
        <w:t xml:space="preserve"> </w:t>
      </w:r>
      <w:r>
        <w:rPr>
          <w:sz w:val="24"/>
        </w:rPr>
        <w:t>del</w:t>
      </w:r>
      <w:r>
        <w:rPr>
          <w:spacing w:val="-6"/>
          <w:sz w:val="24"/>
        </w:rPr>
        <w:t xml:space="preserve"> </w:t>
      </w:r>
      <w:r>
        <w:rPr>
          <w:sz w:val="24"/>
        </w:rPr>
        <w:t>siguiente</w:t>
      </w:r>
      <w:r>
        <w:rPr>
          <w:spacing w:val="-1"/>
          <w:sz w:val="24"/>
        </w:rPr>
        <w:t xml:space="preserve"> </w:t>
      </w:r>
      <w:r>
        <w:rPr>
          <w:spacing w:val="-2"/>
          <w:sz w:val="24"/>
        </w:rPr>
        <w:t>tenor:</w:t>
      </w:r>
    </w:p>
    <w:p w:rsidR="00393038" w:rsidRDefault="00393038">
      <w:pPr>
        <w:pStyle w:val="Textoindependiente"/>
        <w:spacing w:before="5"/>
      </w:pPr>
    </w:p>
    <w:p w:rsidR="00393038" w:rsidRDefault="00000000">
      <w:pPr>
        <w:pStyle w:val="Textoindependiente"/>
        <w:spacing w:line="276" w:lineRule="auto"/>
        <w:ind w:left="1560" w:right="115"/>
        <w:jc w:val="both"/>
      </w:pPr>
      <w:r>
        <w:t>“Los médicos pertenecientes a cada Dirección de Tránsito deberán ceñirse estrictamente al instructivo elaborado por la autoridad competente y en tal sentido, suscribir una declaración jurada que certifique que el postulante no manifiesta ninguna de las enfermedades señaladas en el Reglamento de Tránsito que corresponda de conformidad a la ley.</w:t>
      </w:r>
    </w:p>
    <w:p w:rsidR="00393038" w:rsidRDefault="00000000">
      <w:pPr>
        <w:pStyle w:val="Textoindependiente"/>
        <w:spacing w:before="238" w:line="276" w:lineRule="auto"/>
        <w:ind w:left="1560" w:right="118"/>
        <w:jc w:val="both"/>
      </w:pPr>
      <w:r>
        <w:t>El</w:t>
      </w:r>
      <w:r>
        <w:rPr>
          <w:spacing w:val="-8"/>
        </w:rPr>
        <w:t xml:space="preserve"> </w:t>
      </w:r>
      <w:r>
        <w:t>profesional</w:t>
      </w:r>
      <w:r>
        <w:rPr>
          <w:spacing w:val="-13"/>
        </w:rPr>
        <w:t xml:space="preserve"> </w:t>
      </w:r>
      <w:r>
        <w:t>médico</w:t>
      </w:r>
      <w:r>
        <w:rPr>
          <w:spacing w:val="-9"/>
        </w:rPr>
        <w:t xml:space="preserve"> </w:t>
      </w:r>
      <w:r>
        <w:t>que</w:t>
      </w:r>
      <w:r>
        <w:rPr>
          <w:spacing w:val="-14"/>
        </w:rPr>
        <w:t xml:space="preserve"> </w:t>
      </w:r>
      <w:r>
        <w:t>falseare</w:t>
      </w:r>
      <w:r>
        <w:rPr>
          <w:spacing w:val="-10"/>
        </w:rPr>
        <w:t xml:space="preserve"> </w:t>
      </w:r>
      <w:r>
        <w:t>las</w:t>
      </w:r>
      <w:r>
        <w:rPr>
          <w:spacing w:val="-15"/>
        </w:rPr>
        <w:t xml:space="preserve"> </w:t>
      </w:r>
      <w:r>
        <w:t>informaciones</w:t>
      </w:r>
      <w:r>
        <w:rPr>
          <w:spacing w:val="-11"/>
        </w:rPr>
        <w:t xml:space="preserve"> </w:t>
      </w:r>
      <w:r>
        <w:t>establecidas</w:t>
      </w:r>
      <w:r>
        <w:rPr>
          <w:spacing w:val="-11"/>
        </w:rPr>
        <w:t xml:space="preserve"> </w:t>
      </w:r>
      <w:r>
        <w:t>en</w:t>
      </w:r>
      <w:r>
        <w:rPr>
          <w:spacing w:val="-9"/>
        </w:rPr>
        <w:t xml:space="preserve"> </w:t>
      </w:r>
      <w:r>
        <w:t>el</w:t>
      </w:r>
      <w:r>
        <w:rPr>
          <w:spacing w:val="-8"/>
        </w:rPr>
        <w:t xml:space="preserve"> </w:t>
      </w:r>
      <w:r>
        <w:t>inciso anterior será sancionado con una multa a beneficio fiscal de entre veinte y cincuenta</w:t>
      </w:r>
      <w:r>
        <w:rPr>
          <w:spacing w:val="-4"/>
        </w:rPr>
        <w:t xml:space="preserve"> </w:t>
      </w:r>
      <w:r>
        <w:t>unidades</w:t>
      </w:r>
      <w:r>
        <w:rPr>
          <w:spacing w:val="-5"/>
        </w:rPr>
        <w:t xml:space="preserve"> </w:t>
      </w:r>
      <w:r>
        <w:t>tributarias</w:t>
      </w:r>
      <w:r>
        <w:rPr>
          <w:spacing w:val="-6"/>
        </w:rPr>
        <w:t xml:space="preserve"> </w:t>
      </w:r>
      <w:r>
        <w:t>mensuales.</w:t>
      </w:r>
      <w:r>
        <w:rPr>
          <w:spacing w:val="-1"/>
        </w:rPr>
        <w:t xml:space="preserve"> </w:t>
      </w:r>
      <w:r>
        <w:t>En</w:t>
      </w:r>
      <w:r>
        <w:rPr>
          <w:spacing w:val="-3"/>
        </w:rPr>
        <w:t xml:space="preserve"> </w:t>
      </w:r>
      <w:r>
        <w:t>caso</w:t>
      </w:r>
      <w:r>
        <w:rPr>
          <w:spacing w:val="-3"/>
        </w:rPr>
        <w:t xml:space="preserve"> </w:t>
      </w:r>
      <w:r>
        <w:t>de</w:t>
      </w:r>
      <w:r>
        <w:rPr>
          <w:spacing w:val="-4"/>
        </w:rPr>
        <w:t xml:space="preserve"> </w:t>
      </w:r>
      <w:r>
        <w:t>reincidencia,</w:t>
      </w:r>
      <w:r>
        <w:rPr>
          <w:spacing w:val="-2"/>
        </w:rPr>
        <w:t xml:space="preserve"> </w:t>
      </w:r>
      <w:r>
        <w:t>procederá adicionalmente las multas indicadas, las penas establecidas en virtud del artículo 210 del Código Penal.”.</w:t>
      </w:r>
    </w:p>
    <w:p w:rsidR="00393038" w:rsidRDefault="00000000">
      <w:pPr>
        <w:pStyle w:val="Prrafodelista"/>
        <w:numPr>
          <w:ilvl w:val="0"/>
          <w:numId w:val="2"/>
        </w:numPr>
        <w:tabs>
          <w:tab w:val="left" w:pos="478"/>
          <w:tab w:val="left" w:pos="480"/>
        </w:tabs>
        <w:spacing w:before="242" w:line="276" w:lineRule="auto"/>
        <w:ind w:right="128"/>
        <w:rPr>
          <w:sz w:val="24"/>
        </w:rPr>
      </w:pPr>
      <w:r>
        <w:rPr>
          <w:sz w:val="24"/>
        </w:rPr>
        <w:t>Incorpórese un inciso cuarto nuevo, pasando el actual a ser quinto y así sucesivamente, en el artículo 195, del siguiente tenor:</w:t>
      </w:r>
    </w:p>
    <w:p w:rsidR="00393038" w:rsidRDefault="00000000">
      <w:pPr>
        <w:pStyle w:val="Textoindependiente"/>
        <w:spacing w:before="239" w:line="276" w:lineRule="auto"/>
        <w:ind w:left="1560" w:right="114"/>
        <w:jc w:val="both"/>
      </w:pPr>
      <w:r>
        <w:t>“En caso de formalización por cuasidelito o delito de homicidio como consecuencia</w:t>
      </w:r>
      <w:r>
        <w:rPr>
          <w:spacing w:val="-8"/>
        </w:rPr>
        <w:t xml:space="preserve"> </w:t>
      </w:r>
      <w:r>
        <w:t>de</w:t>
      </w:r>
      <w:r>
        <w:rPr>
          <w:spacing w:val="-9"/>
        </w:rPr>
        <w:t xml:space="preserve"> </w:t>
      </w:r>
      <w:r>
        <w:t>del</w:t>
      </w:r>
      <w:r>
        <w:rPr>
          <w:spacing w:val="-7"/>
        </w:rPr>
        <w:t xml:space="preserve"> </w:t>
      </w:r>
      <w:r>
        <w:t>delito</w:t>
      </w:r>
      <w:r>
        <w:rPr>
          <w:spacing w:val="-7"/>
        </w:rPr>
        <w:t xml:space="preserve"> </w:t>
      </w:r>
      <w:r>
        <w:t>contemplado</w:t>
      </w:r>
      <w:r>
        <w:rPr>
          <w:spacing w:val="-8"/>
        </w:rPr>
        <w:t xml:space="preserve"> </w:t>
      </w:r>
      <w:r>
        <w:t>en</w:t>
      </w:r>
      <w:r>
        <w:rPr>
          <w:spacing w:val="-12"/>
        </w:rPr>
        <w:t xml:space="preserve"> </w:t>
      </w:r>
      <w:r>
        <w:t>el</w:t>
      </w:r>
      <w:r>
        <w:rPr>
          <w:spacing w:val="-11"/>
        </w:rPr>
        <w:t xml:space="preserve"> </w:t>
      </w:r>
      <w:r>
        <w:t>inciso</w:t>
      </w:r>
      <w:r>
        <w:rPr>
          <w:spacing w:val="-8"/>
        </w:rPr>
        <w:t xml:space="preserve"> </w:t>
      </w:r>
      <w:r>
        <w:t>segundo</w:t>
      </w:r>
      <w:r>
        <w:rPr>
          <w:spacing w:val="-8"/>
        </w:rPr>
        <w:t xml:space="preserve"> </w:t>
      </w:r>
      <w:r>
        <w:t>y</w:t>
      </w:r>
      <w:r>
        <w:rPr>
          <w:spacing w:val="-8"/>
        </w:rPr>
        <w:t xml:space="preserve"> </w:t>
      </w:r>
      <w:r>
        <w:t>tercero</w:t>
      </w:r>
      <w:r>
        <w:rPr>
          <w:spacing w:val="-8"/>
        </w:rPr>
        <w:t xml:space="preserve"> </w:t>
      </w:r>
      <w:r>
        <w:t>de</w:t>
      </w:r>
      <w:r>
        <w:rPr>
          <w:spacing w:val="-13"/>
        </w:rPr>
        <w:t xml:space="preserve"> </w:t>
      </w:r>
      <w:r>
        <w:t>este artículo, se presumirá que el imputado es un peligro para la sociedad, en los términos de</w:t>
      </w:r>
      <w:r>
        <w:rPr>
          <w:spacing w:val="-2"/>
        </w:rPr>
        <w:t xml:space="preserve"> </w:t>
      </w:r>
      <w:r>
        <w:t>la</w:t>
      </w:r>
      <w:r>
        <w:rPr>
          <w:spacing w:val="-2"/>
        </w:rPr>
        <w:t xml:space="preserve"> </w:t>
      </w:r>
      <w:r>
        <w:t>letra</w:t>
      </w:r>
      <w:r>
        <w:rPr>
          <w:spacing w:val="-2"/>
        </w:rPr>
        <w:t xml:space="preserve"> </w:t>
      </w:r>
      <w:r>
        <w:t>c) del</w:t>
      </w:r>
      <w:r>
        <w:rPr>
          <w:spacing w:val="-1"/>
        </w:rPr>
        <w:t xml:space="preserve"> </w:t>
      </w:r>
      <w:r>
        <w:t>artículo</w:t>
      </w:r>
      <w:r>
        <w:rPr>
          <w:spacing w:val="-1"/>
        </w:rPr>
        <w:t xml:space="preserve"> </w:t>
      </w:r>
      <w:r>
        <w:t>140</w:t>
      </w:r>
      <w:r>
        <w:rPr>
          <w:spacing w:val="-1"/>
        </w:rPr>
        <w:t xml:space="preserve"> </w:t>
      </w:r>
      <w:r>
        <w:t>del</w:t>
      </w:r>
      <w:r>
        <w:rPr>
          <w:spacing w:val="-1"/>
        </w:rPr>
        <w:t xml:space="preserve"> </w:t>
      </w:r>
      <w:r>
        <w:t>Código</w:t>
      </w:r>
      <w:r>
        <w:rPr>
          <w:spacing w:val="-6"/>
        </w:rPr>
        <w:t xml:space="preserve"> </w:t>
      </w:r>
      <w:r>
        <w:t>Procesal Penal, en</w:t>
      </w:r>
      <w:r>
        <w:rPr>
          <w:spacing w:val="-1"/>
        </w:rPr>
        <w:t xml:space="preserve"> </w:t>
      </w:r>
      <w:r>
        <w:t>caso de haber sido imputado anteriormente por un delito de la misma naturaleza.”</w:t>
      </w:r>
    </w:p>
    <w:p w:rsidR="00393038" w:rsidRDefault="00393038">
      <w:pPr>
        <w:spacing w:line="276" w:lineRule="auto"/>
        <w:jc w:val="both"/>
        <w:sectPr w:rsidR="00393038" w:rsidSect="003E4D8E">
          <w:pgSz w:w="12240" w:h="15840"/>
          <w:pgMar w:top="2440" w:right="1580" w:bottom="280" w:left="1580" w:header="1006" w:footer="0" w:gutter="0"/>
          <w:cols w:space="720"/>
        </w:sectPr>
      </w:pPr>
    </w:p>
    <w:p w:rsidR="00393038" w:rsidRDefault="00393038">
      <w:pPr>
        <w:pStyle w:val="Textoindependiente"/>
        <w:spacing w:before="49"/>
      </w:pPr>
    </w:p>
    <w:p w:rsidR="00393038" w:rsidRDefault="00000000">
      <w:pPr>
        <w:pStyle w:val="Textoindependiente"/>
        <w:spacing w:line="276" w:lineRule="auto"/>
        <w:ind w:left="119" w:right="115"/>
        <w:jc w:val="both"/>
      </w:pPr>
      <w:r>
        <w:rPr>
          <w:b/>
        </w:rPr>
        <w:t>ARTÍCULO SEGUNDO.-</w:t>
      </w:r>
      <w:r>
        <w:rPr>
          <w:b/>
          <w:spacing w:val="40"/>
        </w:rPr>
        <w:t xml:space="preserve"> </w:t>
      </w:r>
      <w:r>
        <w:t>MODIFÍQUESE LA LEY N° 18.490 QUE ESTABLECE SEGURO OBLIGATORIO DE ACCIDENTES PERSONALES CAUSADOS POR CIRCULACIÓN</w:t>
      </w:r>
      <w:r>
        <w:rPr>
          <w:spacing w:val="-15"/>
        </w:rPr>
        <w:t xml:space="preserve"> </w:t>
      </w:r>
      <w:r>
        <w:t>DE</w:t>
      </w:r>
      <w:r>
        <w:rPr>
          <w:spacing w:val="-15"/>
        </w:rPr>
        <w:t xml:space="preserve"> </w:t>
      </w:r>
      <w:r>
        <w:t>VEHÍCULOS</w:t>
      </w:r>
      <w:r>
        <w:rPr>
          <w:spacing w:val="-15"/>
        </w:rPr>
        <w:t xml:space="preserve"> </w:t>
      </w:r>
      <w:r>
        <w:t>MOTORIZADOS</w:t>
      </w:r>
      <w:r>
        <w:rPr>
          <w:spacing w:val="-14"/>
        </w:rPr>
        <w:t xml:space="preserve"> </w:t>
      </w:r>
      <w:r>
        <w:t>DE</w:t>
      </w:r>
      <w:r>
        <w:rPr>
          <w:spacing w:val="-15"/>
        </w:rPr>
        <w:t xml:space="preserve"> </w:t>
      </w:r>
      <w:r>
        <w:t>ACCIDENTES</w:t>
      </w:r>
      <w:r>
        <w:rPr>
          <w:spacing w:val="-15"/>
        </w:rPr>
        <w:t xml:space="preserve"> </w:t>
      </w:r>
      <w:r>
        <w:t>PERSONAS,</w:t>
      </w:r>
      <w:r>
        <w:rPr>
          <w:spacing w:val="-13"/>
        </w:rPr>
        <w:t xml:space="preserve"> </w:t>
      </w:r>
      <w:r>
        <w:t>DE LA SIGUIENTE FORMA:</w:t>
      </w:r>
    </w:p>
    <w:p w:rsidR="00393038" w:rsidRDefault="00000000">
      <w:pPr>
        <w:pStyle w:val="Prrafodelista"/>
        <w:numPr>
          <w:ilvl w:val="0"/>
          <w:numId w:val="1"/>
        </w:numPr>
        <w:tabs>
          <w:tab w:val="left" w:pos="839"/>
        </w:tabs>
        <w:spacing w:before="243"/>
        <w:ind w:left="839" w:hanging="359"/>
        <w:rPr>
          <w:sz w:val="24"/>
        </w:rPr>
      </w:pPr>
      <w:r>
        <w:rPr>
          <w:sz w:val="24"/>
        </w:rPr>
        <w:t>Reemplácese</w:t>
      </w:r>
      <w:r>
        <w:rPr>
          <w:spacing w:val="-2"/>
          <w:sz w:val="24"/>
        </w:rPr>
        <w:t xml:space="preserve"> </w:t>
      </w:r>
      <w:r>
        <w:rPr>
          <w:sz w:val="24"/>
        </w:rPr>
        <w:t>los</w:t>
      </w:r>
      <w:r>
        <w:rPr>
          <w:spacing w:val="-1"/>
          <w:sz w:val="24"/>
        </w:rPr>
        <w:t xml:space="preserve"> </w:t>
      </w:r>
      <w:r>
        <w:rPr>
          <w:sz w:val="24"/>
        </w:rPr>
        <w:t>numerales</w:t>
      </w:r>
      <w:r>
        <w:rPr>
          <w:spacing w:val="-2"/>
          <w:sz w:val="24"/>
        </w:rPr>
        <w:t xml:space="preserve"> </w:t>
      </w:r>
      <w:r>
        <w:rPr>
          <w:sz w:val="24"/>
        </w:rPr>
        <w:t>1,2,3</w:t>
      </w:r>
      <w:r>
        <w:rPr>
          <w:spacing w:val="-4"/>
          <w:sz w:val="24"/>
        </w:rPr>
        <w:t xml:space="preserve"> </w:t>
      </w:r>
      <w:r>
        <w:rPr>
          <w:sz w:val="24"/>
        </w:rPr>
        <w:t>y</w:t>
      </w:r>
      <w:r>
        <w:rPr>
          <w:spacing w:val="1"/>
          <w:sz w:val="24"/>
        </w:rPr>
        <w:t xml:space="preserve"> </w:t>
      </w:r>
      <w:r>
        <w:rPr>
          <w:sz w:val="24"/>
        </w:rPr>
        <w:t>4</w:t>
      </w:r>
      <w:r>
        <w:rPr>
          <w:spacing w:val="-3"/>
          <w:sz w:val="24"/>
        </w:rPr>
        <w:t xml:space="preserve"> </w:t>
      </w:r>
      <w:r>
        <w:rPr>
          <w:sz w:val="24"/>
        </w:rPr>
        <w:t>del</w:t>
      </w:r>
      <w:r>
        <w:rPr>
          <w:spacing w:val="62"/>
          <w:sz w:val="24"/>
        </w:rPr>
        <w:t xml:space="preserve"> </w:t>
      </w:r>
      <w:r>
        <w:rPr>
          <w:sz w:val="24"/>
        </w:rPr>
        <w:t>artículo</w:t>
      </w:r>
      <w:r>
        <w:rPr>
          <w:spacing w:val="-3"/>
          <w:sz w:val="24"/>
        </w:rPr>
        <w:t xml:space="preserve"> </w:t>
      </w:r>
      <w:r>
        <w:rPr>
          <w:sz w:val="24"/>
        </w:rPr>
        <w:t>25,</w:t>
      </w:r>
      <w:r>
        <w:rPr>
          <w:spacing w:val="3"/>
          <w:sz w:val="24"/>
        </w:rPr>
        <w:t xml:space="preserve"> </w:t>
      </w:r>
      <w:r>
        <w:rPr>
          <w:sz w:val="24"/>
        </w:rPr>
        <w:t>por</w:t>
      </w:r>
      <w:r>
        <w:rPr>
          <w:spacing w:val="-2"/>
          <w:sz w:val="24"/>
        </w:rPr>
        <w:t xml:space="preserve"> </w:t>
      </w:r>
      <w:r>
        <w:rPr>
          <w:sz w:val="24"/>
        </w:rPr>
        <w:t xml:space="preserve">los </w:t>
      </w:r>
      <w:r>
        <w:rPr>
          <w:spacing w:val="-2"/>
          <w:sz w:val="24"/>
        </w:rPr>
        <w:t>siguientes:</w:t>
      </w:r>
    </w:p>
    <w:p w:rsidR="00393038" w:rsidRDefault="00393038">
      <w:pPr>
        <w:pStyle w:val="Textoindependiente"/>
        <w:spacing w:before="5"/>
      </w:pPr>
    </w:p>
    <w:p w:rsidR="00393038" w:rsidRDefault="00000000">
      <w:pPr>
        <w:pStyle w:val="Textoindependiente"/>
        <w:ind w:left="840"/>
        <w:jc w:val="both"/>
      </w:pPr>
      <w:r>
        <w:t>“1.</w:t>
      </w:r>
      <w:r>
        <w:rPr>
          <w:spacing w:val="2"/>
        </w:rPr>
        <w:t xml:space="preserve"> </w:t>
      </w:r>
      <w:r>
        <w:t>Una</w:t>
      </w:r>
      <w:r>
        <w:rPr>
          <w:spacing w:val="-2"/>
        </w:rPr>
        <w:t xml:space="preserve"> </w:t>
      </w:r>
      <w:r>
        <w:t>cantidad</w:t>
      </w:r>
      <w:r>
        <w:rPr>
          <w:spacing w:val="1"/>
        </w:rPr>
        <w:t xml:space="preserve"> </w:t>
      </w:r>
      <w:r>
        <w:t>equivalente</w:t>
      </w:r>
      <w:r>
        <w:rPr>
          <w:spacing w:val="-1"/>
        </w:rPr>
        <w:t xml:space="preserve"> </w:t>
      </w:r>
      <w:r>
        <w:t>a</w:t>
      </w:r>
      <w:r>
        <w:rPr>
          <w:spacing w:val="-5"/>
        </w:rPr>
        <w:t xml:space="preserve"> </w:t>
      </w:r>
      <w:r>
        <w:t>600 unidades</w:t>
      </w:r>
      <w:r>
        <w:rPr>
          <w:spacing w:val="-2"/>
        </w:rPr>
        <w:t xml:space="preserve"> </w:t>
      </w:r>
      <w:r>
        <w:t>de</w:t>
      </w:r>
      <w:r>
        <w:rPr>
          <w:spacing w:val="-5"/>
        </w:rPr>
        <w:t xml:space="preserve"> </w:t>
      </w:r>
      <w:r>
        <w:t>fomento en</w:t>
      </w:r>
      <w:r>
        <w:rPr>
          <w:spacing w:val="1"/>
        </w:rPr>
        <w:t xml:space="preserve"> </w:t>
      </w:r>
      <w:r>
        <w:t xml:space="preserve">caso de </w:t>
      </w:r>
      <w:r>
        <w:rPr>
          <w:spacing w:val="-2"/>
        </w:rPr>
        <w:t>muerte;</w:t>
      </w:r>
    </w:p>
    <w:p w:rsidR="00393038" w:rsidRDefault="00393038">
      <w:pPr>
        <w:pStyle w:val="Textoindependiente"/>
        <w:spacing w:before="5"/>
      </w:pPr>
    </w:p>
    <w:p w:rsidR="00393038" w:rsidRDefault="00000000">
      <w:pPr>
        <w:pStyle w:val="Prrafodelista"/>
        <w:numPr>
          <w:ilvl w:val="1"/>
          <w:numId w:val="1"/>
        </w:numPr>
        <w:tabs>
          <w:tab w:val="left" w:pos="1127"/>
        </w:tabs>
        <w:spacing w:before="1" w:line="280" w:lineRule="auto"/>
        <w:ind w:right="125" w:firstLine="0"/>
        <w:jc w:val="both"/>
        <w:rPr>
          <w:sz w:val="24"/>
        </w:rPr>
      </w:pPr>
      <w:r>
        <w:rPr>
          <w:sz w:val="24"/>
        </w:rPr>
        <w:t>Una cantidad equivalente a 600 unidades de fomento en caso de incapacidad permanente total;</w:t>
      </w:r>
    </w:p>
    <w:p w:rsidR="00393038" w:rsidRDefault="00000000">
      <w:pPr>
        <w:pStyle w:val="Prrafodelista"/>
        <w:numPr>
          <w:ilvl w:val="1"/>
          <w:numId w:val="1"/>
        </w:numPr>
        <w:tabs>
          <w:tab w:val="left" w:pos="1074"/>
        </w:tabs>
        <w:spacing w:before="227" w:line="278" w:lineRule="auto"/>
        <w:ind w:right="122" w:firstLine="0"/>
        <w:jc w:val="both"/>
        <w:rPr>
          <w:sz w:val="24"/>
        </w:rPr>
      </w:pPr>
      <w:r>
        <w:rPr>
          <w:sz w:val="24"/>
        </w:rPr>
        <w:t>Una</w:t>
      </w:r>
      <w:r>
        <w:rPr>
          <w:spacing w:val="-15"/>
          <w:sz w:val="24"/>
        </w:rPr>
        <w:t xml:space="preserve"> </w:t>
      </w:r>
      <w:r>
        <w:rPr>
          <w:sz w:val="24"/>
        </w:rPr>
        <w:t>cantidad</w:t>
      </w:r>
      <w:r>
        <w:rPr>
          <w:spacing w:val="-15"/>
          <w:sz w:val="24"/>
        </w:rPr>
        <w:t xml:space="preserve"> </w:t>
      </w:r>
      <w:r>
        <w:rPr>
          <w:sz w:val="24"/>
        </w:rPr>
        <w:t>equivalente</w:t>
      </w:r>
      <w:r>
        <w:rPr>
          <w:spacing w:val="-15"/>
          <w:sz w:val="24"/>
        </w:rPr>
        <w:t xml:space="preserve"> </w:t>
      </w:r>
      <w:r>
        <w:rPr>
          <w:sz w:val="24"/>
        </w:rPr>
        <w:t>de</w:t>
      </w:r>
      <w:r>
        <w:rPr>
          <w:spacing w:val="-15"/>
          <w:sz w:val="24"/>
        </w:rPr>
        <w:t xml:space="preserve"> </w:t>
      </w:r>
      <w:r>
        <w:rPr>
          <w:sz w:val="24"/>
        </w:rPr>
        <w:t>hasta</w:t>
      </w:r>
      <w:r>
        <w:rPr>
          <w:spacing w:val="-15"/>
          <w:sz w:val="24"/>
        </w:rPr>
        <w:t xml:space="preserve"> </w:t>
      </w:r>
      <w:r>
        <w:rPr>
          <w:sz w:val="24"/>
        </w:rPr>
        <w:t>400</w:t>
      </w:r>
      <w:r>
        <w:rPr>
          <w:spacing w:val="-15"/>
          <w:sz w:val="24"/>
        </w:rPr>
        <w:t xml:space="preserve"> </w:t>
      </w:r>
      <w:r>
        <w:rPr>
          <w:sz w:val="24"/>
        </w:rPr>
        <w:t>unidades</w:t>
      </w:r>
      <w:r>
        <w:rPr>
          <w:spacing w:val="-15"/>
          <w:sz w:val="24"/>
        </w:rPr>
        <w:t xml:space="preserve"> </w:t>
      </w:r>
      <w:r>
        <w:rPr>
          <w:sz w:val="24"/>
        </w:rPr>
        <w:t>de</w:t>
      </w:r>
      <w:r>
        <w:rPr>
          <w:spacing w:val="-15"/>
          <w:sz w:val="24"/>
        </w:rPr>
        <w:t xml:space="preserve"> </w:t>
      </w:r>
      <w:r>
        <w:rPr>
          <w:sz w:val="24"/>
        </w:rPr>
        <w:t>fomento</w:t>
      </w:r>
      <w:r>
        <w:rPr>
          <w:spacing w:val="-15"/>
          <w:sz w:val="24"/>
        </w:rPr>
        <w:t xml:space="preserve"> </w:t>
      </w:r>
      <w:r>
        <w:rPr>
          <w:sz w:val="24"/>
        </w:rPr>
        <w:t>en</w:t>
      </w:r>
      <w:r>
        <w:rPr>
          <w:spacing w:val="-15"/>
          <w:sz w:val="24"/>
        </w:rPr>
        <w:t xml:space="preserve"> </w:t>
      </w:r>
      <w:r>
        <w:rPr>
          <w:sz w:val="24"/>
        </w:rPr>
        <w:t>caso</w:t>
      </w:r>
      <w:r>
        <w:rPr>
          <w:spacing w:val="-15"/>
          <w:sz w:val="24"/>
        </w:rPr>
        <w:t xml:space="preserve"> </w:t>
      </w:r>
      <w:r>
        <w:rPr>
          <w:sz w:val="24"/>
        </w:rPr>
        <w:t>de</w:t>
      </w:r>
      <w:r>
        <w:rPr>
          <w:spacing w:val="-15"/>
          <w:sz w:val="24"/>
        </w:rPr>
        <w:t xml:space="preserve"> </w:t>
      </w:r>
      <w:r>
        <w:rPr>
          <w:sz w:val="24"/>
        </w:rPr>
        <w:t>incapacidad permanente parcial, debiendo el monto definitivo ser una proporción de dicha indemnización máxima, según la clasificación que</w:t>
      </w:r>
      <w:r>
        <w:rPr>
          <w:spacing w:val="-1"/>
          <w:sz w:val="24"/>
        </w:rPr>
        <w:t xml:space="preserve"> </w:t>
      </w:r>
      <w:r>
        <w:rPr>
          <w:sz w:val="24"/>
        </w:rPr>
        <w:t>al efecto se haga en la póliza, y</w:t>
      </w:r>
    </w:p>
    <w:p w:rsidR="00393038" w:rsidRDefault="00000000">
      <w:pPr>
        <w:pStyle w:val="Prrafodelista"/>
        <w:numPr>
          <w:ilvl w:val="1"/>
          <w:numId w:val="1"/>
        </w:numPr>
        <w:tabs>
          <w:tab w:val="left" w:pos="1074"/>
        </w:tabs>
        <w:spacing w:before="236" w:line="276" w:lineRule="auto"/>
        <w:ind w:right="121" w:firstLine="0"/>
        <w:jc w:val="both"/>
        <w:rPr>
          <w:sz w:val="24"/>
        </w:rPr>
      </w:pPr>
      <w:r>
        <w:rPr>
          <w:sz w:val="24"/>
        </w:rPr>
        <w:t>Una</w:t>
      </w:r>
      <w:r>
        <w:rPr>
          <w:spacing w:val="-15"/>
          <w:sz w:val="24"/>
        </w:rPr>
        <w:t xml:space="preserve"> </w:t>
      </w:r>
      <w:r>
        <w:rPr>
          <w:sz w:val="24"/>
        </w:rPr>
        <w:t>cantidad</w:t>
      </w:r>
      <w:r>
        <w:rPr>
          <w:spacing w:val="-15"/>
          <w:sz w:val="24"/>
        </w:rPr>
        <w:t xml:space="preserve"> </w:t>
      </w:r>
      <w:r>
        <w:rPr>
          <w:sz w:val="24"/>
        </w:rPr>
        <w:t>equivalente</w:t>
      </w:r>
      <w:r>
        <w:rPr>
          <w:spacing w:val="-15"/>
          <w:sz w:val="24"/>
        </w:rPr>
        <w:t xml:space="preserve"> </w:t>
      </w:r>
      <w:r>
        <w:rPr>
          <w:sz w:val="24"/>
        </w:rPr>
        <w:t>de</w:t>
      </w:r>
      <w:r>
        <w:rPr>
          <w:spacing w:val="-15"/>
          <w:sz w:val="24"/>
        </w:rPr>
        <w:t xml:space="preserve"> </w:t>
      </w:r>
      <w:r>
        <w:rPr>
          <w:sz w:val="24"/>
        </w:rPr>
        <w:t>hasta</w:t>
      </w:r>
      <w:r>
        <w:rPr>
          <w:spacing w:val="-13"/>
          <w:sz w:val="24"/>
        </w:rPr>
        <w:t xml:space="preserve"> </w:t>
      </w:r>
      <w:r>
        <w:rPr>
          <w:sz w:val="24"/>
        </w:rPr>
        <w:t>600</w:t>
      </w:r>
      <w:r>
        <w:rPr>
          <w:spacing w:val="-15"/>
          <w:sz w:val="24"/>
        </w:rPr>
        <w:t xml:space="preserve"> </w:t>
      </w:r>
      <w:r>
        <w:rPr>
          <w:sz w:val="24"/>
        </w:rPr>
        <w:t>unidades</w:t>
      </w:r>
      <w:r>
        <w:rPr>
          <w:spacing w:val="-15"/>
          <w:sz w:val="24"/>
        </w:rPr>
        <w:t xml:space="preserve"> </w:t>
      </w:r>
      <w:r>
        <w:rPr>
          <w:sz w:val="24"/>
        </w:rPr>
        <w:t>de</w:t>
      </w:r>
      <w:r>
        <w:rPr>
          <w:spacing w:val="-14"/>
          <w:sz w:val="24"/>
        </w:rPr>
        <w:t xml:space="preserve"> </w:t>
      </w:r>
      <w:r>
        <w:rPr>
          <w:sz w:val="24"/>
        </w:rPr>
        <w:t>fomento</w:t>
      </w:r>
      <w:r>
        <w:rPr>
          <w:spacing w:val="-13"/>
          <w:sz w:val="24"/>
        </w:rPr>
        <w:t xml:space="preserve"> </w:t>
      </w:r>
      <w:r>
        <w:rPr>
          <w:sz w:val="24"/>
        </w:rPr>
        <w:t>por</w:t>
      </w:r>
      <w:r>
        <w:rPr>
          <w:spacing w:val="-11"/>
          <w:sz w:val="24"/>
        </w:rPr>
        <w:t xml:space="preserve"> </w:t>
      </w:r>
      <w:r>
        <w:rPr>
          <w:sz w:val="24"/>
        </w:rPr>
        <w:t>concepto</w:t>
      </w:r>
      <w:r>
        <w:rPr>
          <w:spacing w:val="-15"/>
          <w:sz w:val="24"/>
        </w:rPr>
        <w:t xml:space="preserve"> </w:t>
      </w:r>
      <w:r>
        <w:rPr>
          <w:sz w:val="24"/>
        </w:rPr>
        <w:t>de</w:t>
      </w:r>
      <w:r>
        <w:rPr>
          <w:spacing w:val="-14"/>
          <w:sz w:val="24"/>
        </w:rPr>
        <w:t xml:space="preserve"> </w:t>
      </w:r>
      <w:r>
        <w:rPr>
          <w:sz w:val="24"/>
        </w:rPr>
        <w:t xml:space="preserve">gastos de hospitalización o de atención médica, quirúrgica, dental, prótesis, implantes, farmacéutica y cualquiera otra que se requiera para su rehabilitación. Estas 600 unidades de fomento se destinarán sólo al pago o copago de los gastos señalados </w:t>
      </w:r>
      <w:r>
        <w:rPr>
          <w:spacing w:val="-2"/>
          <w:sz w:val="24"/>
        </w:rPr>
        <w:t>precedentemente.”</w:t>
      </w:r>
    </w:p>
    <w:p w:rsidR="00393038" w:rsidRDefault="00000000">
      <w:pPr>
        <w:pStyle w:val="Prrafodelista"/>
        <w:numPr>
          <w:ilvl w:val="0"/>
          <w:numId w:val="1"/>
        </w:numPr>
        <w:tabs>
          <w:tab w:val="left" w:pos="839"/>
        </w:tabs>
        <w:spacing w:before="237"/>
        <w:ind w:left="839" w:hanging="359"/>
        <w:rPr>
          <w:sz w:val="24"/>
        </w:rPr>
      </w:pPr>
      <w:r>
        <w:rPr>
          <w:sz w:val="24"/>
        </w:rPr>
        <w:t>Incorpórese</w:t>
      </w:r>
      <w:r>
        <w:rPr>
          <w:spacing w:val="-4"/>
          <w:sz w:val="24"/>
        </w:rPr>
        <w:t xml:space="preserve"> </w:t>
      </w:r>
      <w:r>
        <w:rPr>
          <w:sz w:val="24"/>
        </w:rPr>
        <w:t>en el artículo 30,</w:t>
      </w:r>
      <w:r>
        <w:rPr>
          <w:spacing w:val="2"/>
          <w:sz w:val="24"/>
        </w:rPr>
        <w:t xml:space="preserve"> </w:t>
      </w:r>
      <w:r>
        <w:rPr>
          <w:sz w:val="24"/>
        </w:rPr>
        <w:t>un</w:t>
      </w:r>
      <w:r>
        <w:rPr>
          <w:spacing w:val="-5"/>
          <w:sz w:val="24"/>
        </w:rPr>
        <w:t xml:space="preserve"> </w:t>
      </w:r>
      <w:r>
        <w:rPr>
          <w:sz w:val="24"/>
        </w:rPr>
        <w:t>inciso final</w:t>
      </w:r>
      <w:r>
        <w:rPr>
          <w:spacing w:val="-5"/>
          <w:sz w:val="24"/>
        </w:rPr>
        <w:t xml:space="preserve"> </w:t>
      </w:r>
      <w:r>
        <w:rPr>
          <w:sz w:val="24"/>
        </w:rPr>
        <w:t>nuevo,</w:t>
      </w:r>
      <w:r>
        <w:rPr>
          <w:spacing w:val="2"/>
          <w:sz w:val="24"/>
        </w:rPr>
        <w:t xml:space="preserve"> </w:t>
      </w:r>
      <w:r>
        <w:rPr>
          <w:sz w:val="24"/>
        </w:rPr>
        <w:t>del</w:t>
      </w:r>
      <w:r>
        <w:rPr>
          <w:spacing w:val="-1"/>
          <w:sz w:val="24"/>
        </w:rPr>
        <w:t xml:space="preserve"> </w:t>
      </w:r>
      <w:r>
        <w:rPr>
          <w:sz w:val="24"/>
        </w:rPr>
        <w:t>siguiente</w:t>
      </w:r>
      <w:r>
        <w:rPr>
          <w:spacing w:val="-4"/>
          <w:sz w:val="24"/>
        </w:rPr>
        <w:t xml:space="preserve"> </w:t>
      </w:r>
      <w:r>
        <w:rPr>
          <w:spacing w:val="-2"/>
          <w:sz w:val="24"/>
        </w:rPr>
        <w:t>tenor:</w:t>
      </w:r>
    </w:p>
    <w:p w:rsidR="00393038" w:rsidRDefault="00393038">
      <w:pPr>
        <w:pStyle w:val="Textoindependiente"/>
        <w:spacing w:before="5"/>
      </w:pPr>
    </w:p>
    <w:p w:rsidR="00393038" w:rsidRDefault="00000000">
      <w:pPr>
        <w:pStyle w:val="Textoindependiente"/>
        <w:spacing w:before="1" w:line="278" w:lineRule="auto"/>
        <w:ind w:left="1560" w:right="125"/>
        <w:jc w:val="both"/>
      </w:pPr>
      <w:r>
        <w:t>“El</w:t>
      </w:r>
      <w:r>
        <w:rPr>
          <w:spacing w:val="-2"/>
        </w:rPr>
        <w:t xml:space="preserve"> </w:t>
      </w:r>
      <w:r>
        <w:t>plazo</w:t>
      </w:r>
      <w:r>
        <w:rPr>
          <w:spacing w:val="-2"/>
        </w:rPr>
        <w:t xml:space="preserve"> </w:t>
      </w:r>
      <w:r>
        <w:t>indicado</w:t>
      </w:r>
      <w:r>
        <w:rPr>
          <w:spacing w:val="-2"/>
        </w:rPr>
        <w:t xml:space="preserve"> </w:t>
      </w:r>
      <w:r>
        <w:t>en</w:t>
      </w:r>
      <w:r>
        <w:rPr>
          <w:spacing w:val="-7"/>
        </w:rPr>
        <w:t xml:space="preserve"> </w:t>
      </w:r>
      <w:r>
        <w:t>el</w:t>
      </w:r>
      <w:r>
        <w:rPr>
          <w:spacing w:val="-2"/>
        </w:rPr>
        <w:t xml:space="preserve"> </w:t>
      </w:r>
      <w:r>
        <w:t>inciso</w:t>
      </w:r>
      <w:r>
        <w:rPr>
          <w:spacing w:val="-2"/>
        </w:rPr>
        <w:t xml:space="preserve"> </w:t>
      </w:r>
      <w:r>
        <w:t>anterior</w:t>
      </w:r>
      <w:r>
        <w:rPr>
          <w:spacing w:val="-1"/>
        </w:rPr>
        <w:t xml:space="preserve"> </w:t>
      </w:r>
      <w:r>
        <w:t>se</w:t>
      </w:r>
      <w:r>
        <w:rPr>
          <w:spacing w:val="-3"/>
        </w:rPr>
        <w:t xml:space="preserve"> </w:t>
      </w:r>
      <w:r>
        <w:t>reducirá</w:t>
      </w:r>
      <w:r>
        <w:rPr>
          <w:spacing w:val="-8"/>
        </w:rPr>
        <w:t xml:space="preserve"> </w:t>
      </w:r>
      <w:r>
        <w:t>a</w:t>
      </w:r>
      <w:r>
        <w:rPr>
          <w:spacing w:val="-3"/>
        </w:rPr>
        <w:t xml:space="preserve"> </w:t>
      </w:r>
      <w:r>
        <w:t>dos</w:t>
      </w:r>
      <w:r>
        <w:rPr>
          <w:spacing w:val="-5"/>
        </w:rPr>
        <w:t xml:space="preserve"> </w:t>
      </w:r>
      <w:r>
        <w:t>días, para</w:t>
      </w:r>
      <w:r>
        <w:rPr>
          <w:spacing w:val="-3"/>
        </w:rPr>
        <w:t xml:space="preserve"> </w:t>
      </w:r>
      <w:r>
        <w:t>el</w:t>
      </w:r>
      <w:r>
        <w:rPr>
          <w:spacing w:val="-7"/>
        </w:rPr>
        <w:t xml:space="preserve"> </w:t>
      </w:r>
      <w:r>
        <w:t>caso</w:t>
      </w:r>
      <w:r>
        <w:rPr>
          <w:spacing w:val="-2"/>
        </w:rPr>
        <w:t xml:space="preserve"> </w:t>
      </w:r>
      <w:r>
        <w:t xml:space="preserve">de muerte de la víctima, desde la presentación de los documentos indicados </w:t>
      </w:r>
      <w:r>
        <w:rPr>
          <w:spacing w:val="-2"/>
        </w:rPr>
        <w:t>precedentemente.”</w:t>
      </w:r>
    </w:p>
    <w:p w:rsidR="00393038" w:rsidRDefault="00000000">
      <w:pPr>
        <w:pStyle w:val="Textoindependiente"/>
        <w:spacing w:before="234" w:line="276" w:lineRule="auto"/>
        <w:ind w:left="119" w:right="120"/>
        <w:jc w:val="both"/>
      </w:pPr>
      <w:r>
        <w:rPr>
          <w:b/>
        </w:rPr>
        <w:t xml:space="preserve">ARTÍCULO TERCERO.- </w:t>
      </w:r>
      <w:r>
        <w:t>AGRÉGUESE UN NUEVO INCISO TERCERO AL ARTÍCULO 157 DEL CÓDIGO PROCESAL PENAL, PASANDO EL ACTUAL INCISO TERCERO A SER EL CUARTO, DEL SIGUIENTE TENOR:</w:t>
      </w:r>
    </w:p>
    <w:p w:rsidR="00393038" w:rsidRDefault="00000000">
      <w:pPr>
        <w:pStyle w:val="Textoindependiente"/>
        <w:spacing w:before="239" w:line="278" w:lineRule="auto"/>
        <w:ind w:left="840" w:right="122"/>
        <w:jc w:val="both"/>
      </w:pPr>
      <w:r>
        <w:t>“El juez, a petición del querellante o de la víctima, decretará las medidas cautelares reales necesarias señaladas en el inciso anterior para asegurar prudencialmente el pago de la indemnización de perjuicios a la que pueda ser condenado el imputado”</w:t>
      </w:r>
    </w:p>
    <w:p w:rsidR="00393038" w:rsidRDefault="00393038">
      <w:pPr>
        <w:spacing w:line="278" w:lineRule="auto"/>
        <w:jc w:val="both"/>
        <w:sectPr w:rsidR="00393038" w:rsidSect="003E4D8E">
          <w:pgSz w:w="12240" w:h="15840"/>
          <w:pgMar w:top="2440" w:right="1580" w:bottom="280" w:left="1580" w:header="1006" w:footer="0" w:gutter="0"/>
          <w:cols w:space="720"/>
        </w:sectPr>
      </w:pPr>
    </w:p>
    <w:p w:rsidR="00393038" w:rsidRDefault="00393038">
      <w:pPr>
        <w:pStyle w:val="Textoindependiente"/>
        <w:spacing w:before="49"/>
      </w:pPr>
    </w:p>
    <w:p w:rsidR="00393038" w:rsidRDefault="00000000">
      <w:pPr>
        <w:pStyle w:val="Textoindependiente"/>
        <w:spacing w:line="278" w:lineRule="auto"/>
        <w:ind w:left="119" w:right="120"/>
        <w:jc w:val="both"/>
      </w:pPr>
      <w:r>
        <w:rPr>
          <w:b/>
        </w:rPr>
        <w:t xml:space="preserve">ARTÍCULO CUARTO.- </w:t>
      </w:r>
      <w:r>
        <w:t>MODIFÍQUESE EL ACTUAL INCISO CUARTO DEL ARTÍCULO 66 DEL CÓDIGO DEL TRABAJO, PASANDO A SER SU TEXTO DEFINITIVO EL QUE SIGUE:</w:t>
      </w:r>
    </w:p>
    <w:p w:rsidR="00393038" w:rsidRDefault="00000000">
      <w:pPr>
        <w:pStyle w:val="Textoindependiente"/>
        <w:spacing w:before="236" w:line="276" w:lineRule="auto"/>
        <w:ind w:left="840" w:right="112"/>
        <w:jc w:val="both"/>
      </w:pPr>
      <w:r>
        <w:t>“El trabajador al que se refiere el inciso primero gozará de fuero laboral por un periodo de un mes a partir del día del respectivo fallecimiento. Tratándose de trabajadores cuyos contratos de trabajo sean a plazo fijo o por obra o servicio determinado, el fuero señalado en el inciso anterior se mantendrá vigente por el mismo periodo o hasta el término de dicho contrato.”</w:t>
      </w:r>
    </w:p>
    <w:sectPr w:rsidR="00393038">
      <w:pgSz w:w="12240" w:h="15840"/>
      <w:pgMar w:top="2440" w:right="1580" w:bottom="280" w:left="1580" w:header="10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E4D8E" w:rsidRDefault="003E4D8E">
      <w:r>
        <w:separator/>
      </w:r>
    </w:p>
  </w:endnote>
  <w:endnote w:type="continuationSeparator" w:id="0">
    <w:p w:rsidR="003E4D8E" w:rsidRDefault="003E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E4D8E" w:rsidRDefault="003E4D8E">
      <w:r>
        <w:separator/>
      </w:r>
    </w:p>
  </w:footnote>
  <w:footnote w:type="continuationSeparator" w:id="0">
    <w:p w:rsidR="003E4D8E" w:rsidRDefault="003E4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3038" w:rsidRDefault="00000000">
    <w:pPr>
      <w:pStyle w:val="Textoindependiente"/>
      <w:spacing w:line="14" w:lineRule="auto"/>
      <w:rPr>
        <w:sz w:val="20"/>
      </w:rPr>
    </w:pPr>
    <w:r>
      <w:rPr>
        <w:noProof/>
      </w:rPr>
      <w:drawing>
        <wp:anchor distT="0" distB="0" distL="0" distR="0" simplePos="0" relativeHeight="487536128" behindDoc="1" locked="0" layoutInCell="1" allowOverlap="1">
          <wp:simplePos x="0" y="0"/>
          <wp:positionH relativeFrom="page">
            <wp:posOffset>3444071</wp:posOffset>
          </wp:positionH>
          <wp:positionV relativeFrom="page">
            <wp:posOffset>638694</wp:posOffset>
          </wp:positionV>
          <wp:extent cx="925492" cy="91786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25492" cy="91786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26813"/>
    <w:multiLevelType w:val="hybridMultilevel"/>
    <w:tmpl w:val="B92A22C6"/>
    <w:lvl w:ilvl="0" w:tplc="83C47808">
      <w:start w:val="1"/>
      <w:numFmt w:val="upperRoman"/>
      <w:lvlText w:val="%1."/>
      <w:lvlJc w:val="left"/>
      <w:pPr>
        <w:ind w:left="1200" w:hanging="720"/>
        <w:jc w:val="left"/>
      </w:pPr>
      <w:rPr>
        <w:rFonts w:ascii="Times New Roman" w:eastAsia="Times New Roman" w:hAnsi="Times New Roman" w:cs="Times New Roman" w:hint="default"/>
        <w:b/>
        <w:bCs/>
        <w:i w:val="0"/>
        <w:iCs w:val="0"/>
        <w:spacing w:val="-3"/>
        <w:w w:val="100"/>
        <w:sz w:val="24"/>
        <w:szCs w:val="24"/>
        <w:lang w:val="es-ES" w:eastAsia="en-US" w:bidi="ar-SA"/>
      </w:rPr>
    </w:lvl>
    <w:lvl w:ilvl="1" w:tplc="2CC28C00">
      <w:numFmt w:val="bullet"/>
      <w:lvlText w:val="•"/>
      <w:lvlJc w:val="left"/>
      <w:pPr>
        <w:ind w:left="1988" w:hanging="720"/>
      </w:pPr>
      <w:rPr>
        <w:rFonts w:hint="default"/>
        <w:lang w:val="es-ES" w:eastAsia="en-US" w:bidi="ar-SA"/>
      </w:rPr>
    </w:lvl>
    <w:lvl w:ilvl="2" w:tplc="59A0D80C">
      <w:numFmt w:val="bullet"/>
      <w:lvlText w:val="•"/>
      <w:lvlJc w:val="left"/>
      <w:pPr>
        <w:ind w:left="2776" w:hanging="720"/>
      </w:pPr>
      <w:rPr>
        <w:rFonts w:hint="default"/>
        <w:lang w:val="es-ES" w:eastAsia="en-US" w:bidi="ar-SA"/>
      </w:rPr>
    </w:lvl>
    <w:lvl w:ilvl="3" w:tplc="EE7E08B8">
      <w:numFmt w:val="bullet"/>
      <w:lvlText w:val="•"/>
      <w:lvlJc w:val="left"/>
      <w:pPr>
        <w:ind w:left="3564" w:hanging="720"/>
      </w:pPr>
      <w:rPr>
        <w:rFonts w:hint="default"/>
        <w:lang w:val="es-ES" w:eastAsia="en-US" w:bidi="ar-SA"/>
      </w:rPr>
    </w:lvl>
    <w:lvl w:ilvl="4" w:tplc="CD1E7544">
      <w:numFmt w:val="bullet"/>
      <w:lvlText w:val="•"/>
      <w:lvlJc w:val="left"/>
      <w:pPr>
        <w:ind w:left="4352" w:hanging="720"/>
      </w:pPr>
      <w:rPr>
        <w:rFonts w:hint="default"/>
        <w:lang w:val="es-ES" w:eastAsia="en-US" w:bidi="ar-SA"/>
      </w:rPr>
    </w:lvl>
    <w:lvl w:ilvl="5" w:tplc="39EED79E">
      <w:numFmt w:val="bullet"/>
      <w:lvlText w:val="•"/>
      <w:lvlJc w:val="left"/>
      <w:pPr>
        <w:ind w:left="5140" w:hanging="720"/>
      </w:pPr>
      <w:rPr>
        <w:rFonts w:hint="default"/>
        <w:lang w:val="es-ES" w:eastAsia="en-US" w:bidi="ar-SA"/>
      </w:rPr>
    </w:lvl>
    <w:lvl w:ilvl="6" w:tplc="5BA406E0">
      <w:numFmt w:val="bullet"/>
      <w:lvlText w:val="•"/>
      <w:lvlJc w:val="left"/>
      <w:pPr>
        <w:ind w:left="5928" w:hanging="720"/>
      </w:pPr>
      <w:rPr>
        <w:rFonts w:hint="default"/>
        <w:lang w:val="es-ES" w:eastAsia="en-US" w:bidi="ar-SA"/>
      </w:rPr>
    </w:lvl>
    <w:lvl w:ilvl="7" w:tplc="2F9CCFBA">
      <w:numFmt w:val="bullet"/>
      <w:lvlText w:val="•"/>
      <w:lvlJc w:val="left"/>
      <w:pPr>
        <w:ind w:left="6716" w:hanging="720"/>
      </w:pPr>
      <w:rPr>
        <w:rFonts w:hint="default"/>
        <w:lang w:val="es-ES" w:eastAsia="en-US" w:bidi="ar-SA"/>
      </w:rPr>
    </w:lvl>
    <w:lvl w:ilvl="8" w:tplc="A8C89BAC">
      <w:numFmt w:val="bullet"/>
      <w:lvlText w:val="•"/>
      <w:lvlJc w:val="left"/>
      <w:pPr>
        <w:ind w:left="7504" w:hanging="720"/>
      </w:pPr>
      <w:rPr>
        <w:rFonts w:hint="default"/>
        <w:lang w:val="es-ES" w:eastAsia="en-US" w:bidi="ar-SA"/>
      </w:rPr>
    </w:lvl>
  </w:abstractNum>
  <w:abstractNum w:abstractNumId="1" w15:restartNumberingAfterBreak="0">
    <w:nsid w:val="38A26EEF"/>
    <w:multiLevelType w:val="hybridMultilevel"/>
    <w:tmpl w:val="4588E2BE"/>
    <w:lvl w:ilvl="0" w:tplc="417C81F0">
      <w:start w:val="1"/>
      <w:numFmt w:val="lowerLetter"/>
      <w:lvlText w:val="%1)"/>
      <w:lvlJc w:val="left"/>
      <w:pPr>
        <w:ind w:left="480" w:hanging="361"/>
        <w:jc w:val="left"/>
      </w:pPr>
      <w:rPr>
        <w:rFonts w:ascii="Times New Roman" w:eastAsia="Times New Roman" w:hAnsi="Times New Roman" w:cs="Times New Roman" w:hint="default"/>
        <w:b w:val="0"/>
        <w:bCs w:val="0"/>
        <w:i w:val="0"/>
        <w:iCs w:val="0"/>
        <w:spacing w:val="-1"/>
        <w:w w:val="100"/>
        <w:sz w:val="24"/>
        <w:szCs w:val="24"/>
        <w:lang w:val="es-ES" w:eastAsia="en-US" w:bidi="ar-SA"/>
      </w:rPr>
    </w:lvl>
    <w:lvl w:ilvl="1" w:tplc="550ADD5C">
      <w:start w:val="1"/>
      <w:numFmt w:val="decimal"/>
      <w:lvlText w:val="%2."/>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2" w:tplc="D496381C">
      <w:numFmt w:val="bullet"/>
      <w:lvlText w:val="•"/>
      <w:lvlJc w:val="left"/>
      <w:pPr>
        <w:ind w:left="1755" w:hanging="360"/>
      </w:pPr>
      <w:rPr>
        <w:rFonts w:hint="default"/>
        <w:lang w:val="es-ES" w:eastAsia="en-US" w:bidi="ar-SA"/>
      </w:rPr>
    </w:lvl>
    <w:lvl w:ilvl="3" w:tplc="04300FB2">
      <w:numFmt w:val="bullet"/>
      <w:lvlText w:val="•"/>
      <w:lvlJc w:val="left"/>
      <w:pPr>
        <w:ind w:left="2671" w:hanging="360"/>
      </w:pPr>
      <w:rPr>
        <w:rFonts w:hint="default"/>
        <w:lang w:val="es-ES" w:eastAsia="en-US" w:bidi="ar-SA"/>
      </w:rPr>
    </w:lvl>
    <w:lvl w:ilvl="4" w:tplc="A18027C0">
      <w:numFmt w:val="bullet"/>
      <w:lvlText w:val="•"/>
      <w:lvlJc w:val="left"/>
      <w:pPr>
        <w:ind w:left="3586" w:hanging="360"/>
      </w:pPr>
      <w:rPr>
        <w:rFonts w:hint="default"/>
        <w:lang w:val="es-ES" w:eastAsia="en-US" w:bidi="ar-SA"/>
      </w:rPr>
    </w:lvl>
    <w:lvl w:ilvl="5" w:tplc="5CA20BFA">
      <w:numFmt w:val="bullet"/>
      <w:lvlText w:val="•"/>
      <w:lvlJc w:val="left"/>
      <w:pPr>
        <w:ind w:left="4502" w:hanging="360"/>
      </w:pPr>
      <w:rPr>
        <w:rFonts w:hint="default"/>
        <w:lang w:val="es-ES" w:eastAsia="en-US" w:bidi="ar-SA"/>
      </w:rPr>
    </w:lvl>
    <w:lvl w:ilvl="6" w:tplc="EB128F00">
      <w:numFmt w:val="bullet"/>
      <w:lvlText w:val="•"/>
      <w:lvlJc w:val="left"/>
      <w:pPr>
        <w:ind w:left="5417" w:hanging="360"/>
      </w:pPr>
      <w:rPr>
        <w:rFonts w:hint="default"/>
        <w:lang w:val="es-ES" w:eastAsia="en-US" w:bidi="ar-SA"/>
      </w:rPr>
    </w:lvl>
    <w:lvl w:ilvl="7" w:tplc="8BDC0EE2">
      <w:numFmt w:val="bullet"/>
      <w:lvlText w:val="•"/>
      <w:lvlJc w:val="left"/>
      <w:pPr>
        <w:ind w:left="6333" w:hanging="360"/>
      </w:pPr>
      <w:rPr>
        <w:rFonts w:hint="default"/>
        <w:lang w:val="es-ES" w:eastAsia="en-US" w:bidi="ar-SA"/>
      </w:rPr>
    </w:lvl>
    <w:lvl w:ilvl="8" w:tplc="323C704C">
      <w:numFmt w:val="bullet"/>
      <w:lvlText w:val="•"/>
      <w:lvlJc w:val="left"/>
      <w:pPr>
        <w:ind w:left="7248" w:hanging="360"/>
      </w:pPr>
      <w:rPr>
        <w:rFonts w:hint="default"/>
        <w:lang w:val="es-ES" w:eastAsia="en-US" w:bidi="ar-SA"/>
      </w:rPr>
    </w:lvl>
  </w:abstractNum>
  <w:abstractNum w:abstractNumId="2" w15:restartNumberingAfterBreak="0">
    <w:nsid w:val="5FCE2176"/>
    <w:multiLevelType w:val="hybridMultilevel"/>
    <w:tmpl w:val="CF42A510"/>
    <w:lvl w:ilvl="0" w:tplc="EEA019B8">
      <w:start w:val="1"/>
      <w:numFmt w:val="lowerLetter"/>
      <w:lvlText w:val="%1)"/>
      <w:lvlJc w:val="left"/>
      <w:pPr>
        <w:ind w:left="840" w:hanging="360"/>
        <w:jc w:val="left"/>
      </w:pPr>
      <w:rPr>
        <w:rFonts w:ascii="Times New Roman" w:eastAsia="Times New Roman" w:hAnsi="Times New Roman" w:cs="Times New Roman" w:hint="default"/>
        <w:b w:val="0"/>
        <w:bCs w:val="0"/>
        <w:i w:val="0"/>
        <w:iCs w:val="0"/>
        <w:spacing w:val="-1"/>
        <w:w w:val="100"/>
        <w:sz w:val="24"/>
        <w:szCs w:val="24"/>
        <w:lang w:val="es-ES" w:eastAsia="en-US" w:bidi="ar-SA"/>
      </w:rPr>
    </w:lvl>
    <w:lvl w:ilvl="1" w:tplc="2068A3D4">
      <w:start w:val="2"/>
      <w:numFmt w:val="decimal"/>
      <w:lvlText w:val="%2."/>
      <w:lvlJc w:val="left"/>
      <w:pPr>
        <w:ind w:left="840" w:hanging="288"/>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2" w:tplc="706C3A72">
      <w:numFmt w:val="bullet"/>
      <w:lvlText w:val="•"/>
      <w:lvlJc w:val="left"/>
      <w:pPr>
        <w:ind w:left="2488" w:hanging="288"/>
      </w:pPr>
      <w:rPr>
        <w:rFonts w:hint="default"/>
        <w:lang w:val="es-ES" w:eastAsia="en-US" w:bidi="ar-SA"/>
      </w:rPr>
    </w:lvl>
    <w:lvl w:ilvl="3" w:tplc="BAC0D3DE">
      <w:numFmt w:val="bullet"/>
      <w:lvlText w:val="•"/>
      <w:lvlJc w:val="left"/>
      <w:pPr>
        <w:ind w:left="3312" w:hanging="288"/>
      </w:pPr>
      <w:rPr>
        <w:rFonts w:hint="default"/>
        <w:lang w:val="es-ES" w:eastAsia="en-US" w:bidi="ar-SA"/>
      </w:rPr>
    </w:lvl>
    <w:lvl w:ilvl="4" w:tplc="6F34AA54">
      <w:numFmt w:val="bullet"/>
      <w:lvlText w:val="•"/>
      <w:lvlJc w:val="left"/>
      <w:pPr>
        <w:ind w:left="4136" w:hanging="288"/>
      </w:pPr>
      <w:rPr>
        <w:rFonts w:hint="default"/>
        <w:lang w:val="es-ES" w:eastAsia="en-US" w:bidi="ar-SA"/>
      </w:rPr>
    </w:lvl>
    <w:lvl w:ilvl="5" w:tplc="D3E47790">
      <w:numFmt w:val="bullet"/>
      <w:lvlText w:val="•"/>
      <w:lvlJc w:val="left"/>
      <w:pPr>
        <w:ind w:left="4960" w:hanging="288"/>
      </w:pPr>
      <w:rPr>
        <w:rFonts w:hint="default"/>
        <w:lang w:val="es-ES" w:eastAsia="en-US" w:bidi="ar-SA"/>
      </w:rPr>
    </w:lvl>
    <w:lvl w:ilvl="6" w:tplc="618E011C">
      <w:numFmt w:val="bullet"/>
      <w:lvlText w:val="•"/>
      <w:lvlJc w:val="left"/>
      <w:pPr>
        <w:ind w:left="5784" w:hanging="288"/>
      </w:pPr>
      <w:rPr>
        <w:rFonts w:hint="default"/>
        <w:lang w:val="es-ES" w:eastAsia="en-US" w:bidi="ar-SA"/>
      </w:rPr>
    </w:lvl>
    <w:lvl w:ilvl="7" w:tplc="098A68F0">
      <w:numFmt w:val="bullet"/>
      <w:lvlText w:val="•"/>
      <w:lvlJc w:val="left"/>
      <w:pPr>
        <w:ind w:left="6608" w:hanging="288"/>
      </w:pPr>
      <w:rPr>
        <w:rFonts w:hint="default"/>
        <w:lang w:val="es-ES" w:eastAsia="en-US" w:bidi="ar-SA"/>
      </w:rPr>
    </w:lvl>
    <w:lvl w:ilvl="8" w:tplc="167C043C">
      <w:numFmt w:val="bullet"/>
      <w:lvlText w:val="•"/>
      <w:lvlJc w:val="left"/>
      <w:pPr>
        <w:ind w:left="7432" w:hanging="288"/>
      </w:pPr>
      <w:rPr>
        <w:rFonts w:hint="default"/>
        <w:lang w:val="es-ES" w:eastAsia="en-US" w:bidi="ar-SA"/>
      </w:rPr>
    </w:lvl>
  </w:abstractNum>
  <w:num w:numId="1" w16cid:durableId="4748827">
    <w:abstractNumId w:val="2"/>
  </w:num>
  <w:num w:numId="2" w16cid:durableId="1114406497">
    <w:abstractNumId w:val="1"/>
  </w:num>
  <w:num w:numId="3" w16cid:durableId="590620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038"/>
    <w:rsid w:val="00393038"/>
    <w:rsid w:val="003E4D8E"/>
    <w:rsid w:val="005C6F4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9191EC-B3E4-4137-8222-C769BFAB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200" w:hanging="72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1651</Words>
  <Characters>9082</Characters>
  <Application>Microsoft Office Word</Application>
  <DocSecurity>0</DocSecurity>
  <Lines>75</Lines>
  <Paragraphs>21</Paragraphs>
  <ScaleCrop>false</ScaleCrop>
  <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 Lucero</dc:creator>
  <cp:lastModifiedBy>Guillermo Diaz Vallejos</cp:lastModifiedBy>
  <cp:revision>1</cp:revision>
  <dcterms:created xsi:type="dcterms:W3CDTF">2024-04-04T12:43:00Z</dcterms:created>
  <dcterms:modified xsi:type="dcterms:W3CDTF">2024-04-08T22:26:00Z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2024-04-02T00:00:00Z</vt:filetime>
  </property>
  <property fmtid="{D5CDD505-2E9C-101B-9397-08002B2CF9AE}" pid="3" name="Creator">
    <vt:lpwstr>Microsoft® Word para Microsoft 365</vt:lpwstr>
  </property>
  <property fmtid="{D5CDD505-2E9C-101B-9397-08002B2CF9AE}" pid="4" name="LastSaved">
    <vt:filetime>2024-04-04T00:00:00Z</vt:filetime>
  </property>
  <property fmtid="{D5CDD505-2E9C-101B-9397-08002B2CF9AE}" pid="5" name="Producer">
    <vt:lpwstr>Microsoft® Word para Microsoft 365</vt:lpwstr>
  </property>
</Properties>
</file>