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072D" w:rsidRDefault="00000000">
      <w:pPr>
        <w:pStyle w:val="Textoindependiente"/>
        <w:ind w:left="103"/>
        <w:rPr>
          <w:rFonts w:ascii="Times New Roman"/>
          <w:sz w:val="20"/>
        </w:rPr>
      </w:pPr>
      <w:r>
        <w:rPr>
          <w:rFonts w:ascii="Times New Roman"/>
          <w:noProof/>
          <w:sz w:val="20"/>
        </w:rPr>
        <w:drawing>
          <wp:inline distT="0" distB="0" distL="0" distR="0">
            <wp:extent cx="889082" cy="85953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889082" cy="859536"/>
                    </a:xfrm>
                    <a:prstGeom prst="rect">
                      <a:avLst/>
                    </a:prstGeom>
                  </pic:spPr>
                </pic:pic>
              </a:graphicData>
            </a:graphic>
          </wp:inline>
        </w:drawing>
      </w:r>
    </w:p>
    <w:p w:rsidR="00DF072D" w:rsidRDefault="00DF072D">
      <w:pPr>
        <w:pStyle w:val="Textoindependiente"/>
        <w:rPr>
          <w:rFonts w:ascii="Times New Roman"/>
        </w:rPr>
      </w:pPr>
    </w:p>
    <w:p w:rsidR="00DF072D" w:rsidRDefault="00DF072D">
      <w:pPr>
        <w:pStyle w:val="Textoindependiente"/>
        <w:spacing w:before="79"/>
        <w:rPr>
          <w:rFonts w:ascii="Times New Roman"/>
        </w:rPr>
      </w:pPr>
    </w:p>
    <w:p w:rsidR="00DF072D" w:rsidRDefault="00000000">
      <w:pPr>
        <w:pStyle w:val="Ttulo1"/>
        <w:spacing w:line="283" w:lineRule="auto"/>
        <w:ind w:left="238" w:right="219" w:hanging="1"/>
        <w:jc w:val="center"/>
      </w:pPr>
      <w:r>
        <w:t>PROYECTO DE LEY QUE INCORPORA A LOCALES DE COMIDA RÁPIDA EN EL LISTADO DE SUJETOS OBLIGADOS DE LA LEY Nº20.606, SOBRE COMPOSICIÓN</w:t>
      </w:r>
      <w:r>
        <w:rPr>
          <w:spacing w:val="-6"/>
        </w:rPr>
        <w:t xml:space="preserve"> </w:t>
      </w:r>
      <w:r>
        <w:t>NUTRICIONAL</w:t>
      </w:r>
      <w:r>
        <w:rPr>
          <w:spacing w:val="-6"/>
        </w:rPr>
        <w:t xml:space="preserve"> </w:t>
      </w:r>
      <w:r>
        <w:t>DE</w:t>
      </w:r>
      <w:r>
        <w:rPr>
          <w:spacing w:val="-6"/>
        </w:rPr>
        <w:t xml:space="preserve"> </w:t>
      </w:r>
      <w:r>
        <w:t>LOS</w:t>
      </w:r>
      <w:r>
        <w:rPr>
          <w:spacing w:val="-6"/>
        </w:rPr>
        <w:t xml:space="preserve"> </w:t>
      </w:r>
      <w:r>
        <w:t>ALIMENTOS</w:t>
      </w:r>
      <w:r>
        <w:rPr>
          <w:spacing w:val="-6"/>
        </w:rPr>
        <w:t xml:space="preserve"> </w:t>
      </w:r>
      <w:r>
        <w:t>Y</w:t>
      </w:r>
      <w:r>
        <w:rPr>
          <w:spacing w:val="-6"/>
        </w:rPr>
        <w:t xml:space="preserve"> </w:t>
      </w:r>
      <w:r>
        <w:t>SU</w:t>
      </w:r>
      <w:r>
        <w:rPr>
          <w:spacing w:val="-6"/>
        </w:rPr>
        <w:t xml:space="preserve"> </w:t>
      </w:r>
      <w:r>
        <w:t>PUBLICIDAD, EN LO RELATIVO AL ROTULADO DE SELLOS DE ADVERTENCIA</w:t>
      </w:r>
    </w:p>
    <w:p w:rsidR="00DF072D" w:rsidRDefault="00DF072D">
      <w:pPr>
        <w:pStyle w:val="Textoindependiente"/>
        <w:rPr>
          <w:rFonts w:ascii="Book Antiqua"/>
          <w:b/>
        </w:rPr>
      </w:pPr>
    </w:p>
    <w:p w:rsidR="00DF072D" w:rsidRDefault="00DF072D">
      <w:pPr>
        <w:pStyle w:val="Textoindependiente"/>
        <w:spacing w:before="57"/>
        <w:rPr>
          <w:rFonts w:ascii="Book Antiqua"/>
          <w:b/>
        </w:rPr>
      </w:pPr>
    </w:p>
    <w:p w:rsidR="00DF072D" w:rsidRDefault="00000000">
      <w:pPr>
        <w:pStyle w:val="Prrafodelista"/>
        <w:numPr>
          <w:ilvl w:val="0"/>
          <w:numId w:val="1"/>
        </w:numPr>
        <w:tabs>
          <w:tab w:val="left" w:pos="686"/>
        </w:tabs>
        <w:spacing w:before="1"/>
        <w:rPr>
          <w:b/>
          <w:sz w:val="24"/>
        </w:rPr>
      </w:pPr>
      <w:r>
        <w:rPr>
          <w:b/>
          <w:spacing w:val="-2"/>
          <w:sz w:val="24"/>
        </w:rPr>
        <w:t>ANTECEDENTES</w:t>
      </w:r>
    </w:p>
    <w:p w:rsidR="00DF072D" w:rsidRDefault="00DF072D">
      <w:pPr>
        <w:pStyle w:val="Textoindependiente"/>
        <w:spacing w:before="81"/>
        <w:rPr>
          <w:rFonts w:ascii="Book Antiqua"/>
          <w:b/>
        </w:rPr>
      </w:pPr>
    </w:p>
    <w:p w:rsidR="00DF072D" w:rsidRDefault="00000000">
      <w:pPr>
        <w:pStyle w:val="Textoindependiente"/>
        <w:spacing w:line="254" w:lineRule="auto"/>
        <w:ind w:left="119" w:right="100"/>
        <w:jc w:val="both"/>
      </w:pPr>
      <w:r>
        <w:t>La obesidad constituye uno de los principales problemas de salud en Chile y el mundo. Además de los efectos nocivos que genera en el estado físico de los afectados, representa un desafío de gran relevancia desde el punto de vista de las políticas públicas a raíz del presupuesto que el Estado debe destinar para financiar tratamientos, exámenes y atenciones médicas por razones de sobrepeso. Solo en el año 2020, el costo estimado de Chile por obesidad en adultos alcanzó un total de 3.600 millones de dólares, lo que equivale al 1,49% del PIB nominal y al 16,13% del gasto en salud</w:t>
      </w:r>
      <w:r>
        <w:rPr>
          <w:vertAlign w:val="superscript"/>
        </w:rPr>
        <w:t>1</w:t>
      </w:r>
      <w:r>
        <w:t>.</w:t>
      </w:r>
    </w:p>
    <w:p w:rsidR="00DF072D" w:rsidRDefault="00DF072D">
      <w:pPr>
        <w:pStyle w:val="Textoindependiente"/>
        <w:spacing w:before="21"/>
      </w:pPr>
    </w:p>
    <w:p w:rsidR="00DF072D" w:rsidRDefault="00000000">
      <w:pPr>
        <w:pStyle w:val="Textoindependiente"/>
        <w:spacing w:before="1" w:line="254" w:lineRule="auto"/>
        <w:ind w:left="119" w:right="100"/>
        <w:jc w:val="both"/>
      </w:pPr>
      <w:r>
        <w:t>Tal</w:t>
      </w:r>
      <w:r>
        <w:rPr>
          <w:spacing w:val="-14"/>
        </w:rPr>
        <w:t xml:space="preserve"> </w:t>
      </w:r>
      <w:r>
        <w:t>es</w:t>
      </w:r>
      <w:r>
        <w:rPr>
          <w:spacing w:val="-14"/>
        </w:rPr>
        <w:t xml:space="preserve"> </w:t>
      </w:r>
      <w:r>
        <w:t>la</w:t>
      </w:r>
      <w:r>
        <w:rPr>
          <w:spacing w:val="-14"/>
        </w:rPr>
        <w:t xml:space="preserve"> </w:t>
      </w:r>
      <w:r>
        <w:t>gravedad</w:t>
      </w:r>
      <w:r>
        <w:rPr>
          <w:spacing w:val="-14"/>
        </w:rPr>
        <w:t xml:space="preserve"> </w:t>
      </w:r>
      <w:r>
        <w:t>de</w:t>
      </w:r>
      <w:r>
        <w:rPr>
          <w:spacing w:val="-14"/>
        </w:rPr>
        <w:t xml:space="preserve"> </w:t>
      </w:r>
      <w:r>
        <w:t>esta</w:t>
      </w:r>
      <w:r>
        <w:rPr>
          <w:spacing w:val="-14"/>
        </w:rPr>
        <w:t xml:space="preserve"> </w:t>
      </w:r>
      <w:r>
        <w:t>situación,</w:t>
      </w:r>
      <w:r>
        <w:rPr>
          <w:spacing w:val="-14"/>
        </w:rPr>
        <w:t xml:space="preserve"> </w:t>
      </w:r>
      <w:r>
        <w:t>que</w:t>
      </w:r>
      <w:r>
        <w:rPr>
          <w:spacing w:val="-14"/>
        </w:rPr>
        <w:t xml:space="preserve"> </w:t>
      </w:r>
      <w:r>
        <w:t>la</w:t>
      </w:r>
      <w:r>
        <w:rPr>
          <w:spacing w:val="-14"/>
        </w:rPr>
        <w:t xml:space="preserve"> </w:t>
      </w:r>
      <w:r>
        <w:t>Organización</w:t>
      </w:r>
      <w:r>
        <w:rPr>
          <w:spacing w:val="-14"/>
        </w:rPr>
        <w:t xml:space="preserve"> </w:t>
      </w:r>
      <w:r>
        <w:t>Mundial</w:t>
      </w:r>
      <w:r>
        <w:rPr>
          <w:spacing w:val="-14"/>
        </w:rPr>
        <w:t xml:space="preserve"> </w:t>
      </w:r>
      <w:r>
        <w:t>de</w:t>
      </w:r>
      <w:r>
        <w:rPr>
          <w:spacing w:val="-14"/>
        </w:rPr>
        <w:t xml:space="preserve"> </w:t>
      </w:r>
      <w:r>
        <w:t>la</w:t>
      </w:r>
      <w:r>
        <w:rPr>
          <w:spacing w:val="-14"/>
        </w:rPr>
        <w:t xml:space="preserve"> </w:t>
      </w:r>
      <w:r>
        <w:t>Salud</w:t>
      </w:r>
      <w:r>
        <w:rPr>
          <w:spacing w:val="-14"/>
        </w:rPr>
        <w:t xml:space="preserve"> </w:t>
      </w:r>
      <w:r>
        <w:t>(OMS) catalogó</w:t>
      </w:r>
      <w:r>
        <w:rPr>
          <w:spacing w:val="-14"/>
        </w:rPr>
        <w:t xml:space="preserve"> </w:t>
      </w:r>
      <w:r>
        <w:t>la</w:t>
      </w:r>
      <w:r>
        <w:rPr>
          <w:spacing w:val="-14"/>
        </w:rPr>
        <w:t xml:space="preserve"> </w:t>
      </w:r>
      <w:r>
        <w:t>obesidad</w:t>
      </w:r>
      <w:r>
        <w:rPr>
          <w:spacing w:val="-14"/>
        </w:rPr>
        <w:t xml:space="preserve"> </w:t>
      </w:r>
      <w:r>
        <w:t>como</w:t>
      </w:r>
      <w:r>
        <w:rPr>
          <w:spacing w:val="-14"/>
        </w:rPr>
        <w:t xml:space="preserve"> </w:t>
      </w:r>
      <w:r>
        <w:t>una</w:t>
      </w:r>
      <w:r>
        <w:rPr>
          <w:spacing w:val="-14"/>
        </w:rPr>
        <w:t xml:space="preserve"> </w:t>
      </w:r>
      <w:r>
        <w:t>“epidemia</w:t>
      </w:r>
      <w:r>
        <w:rPr>
          <w:spacing w:val="-14"/>
        </w:rPr>
        <w:t xml:space="preserve"> </w:t>
      </w:r>
      <w:r>
        <w:t>silenciosa</w:t>
      </w:r>
      <w:r>
        <w:rPr>
          <w:spacing w:val="-14"/>
        </w:rPr>
        <w:t xml:space="preserve"> </w:t>
      </w:r>
      <w:r>
        <w:t>no</w:t>
      </w:r>
      <w:r>
        <w:rPr>
          <w:spacing w:val="-14"/>
        </w:rPr>
        <w:t xml:space="preserve"> </w:t>
      </w:r>
      <w:r>
        <w:t>contagiosa”</w:t>
      </w:r>
      <w:r>
        <w:rPr>
          <w:spacing w:val="-14"/>
        </w:rPr>
        <w:t xml:space="preserve"> </w:t>
      </w:r>
      <w:r>
        <w:t>que</w:t>
      </w:r>
      <w:r>
        <w:rPr>
          <w:spacing w:val="-14"/>
        </w:rPr>
        <w:t xml:space="preserve"> </w:t>
      </w:r>
      <w:r>
        <w:t>anualmente ocasiona la muerte de, a lo menos, 2,8 millones de personas en el mundo y que, además, es un factor de riesgo que aumenta las probabilidades de sufrir otras afecciones</w:t>
      </w:r>
      <w:r>
        <w:rPr>
          <w:spacing w:val="-15"/>
        </w:rPr>
        <w:t xml:space="preserve"> </w:t>
      </w:r>
      <w:r>
        <w:t>como</w:t>
      </w:r>
      <w:r>
        <w:rPr>
          <w:spacing w:val="-15"/>
        </w:rPr>
        <w:t xml:space="preserve"> </w:t>
      </w:r>
      <w:r>
        <w:t>enfermedades</w:t>
      </w:r>
      <w:r>
        <w:rPr>
          <w:spacing w:val="-15"/>
        </w:rPr>
        <w:t xml:space="preserve"> </w:t>
      </w:r>
      <w:r>
        <w:t>cardiovasculares,</w:t>
      </w:r>
      <w:r>
        <w:rPr>
          <w:spacing w:val="-15"/>
        </w:rPr>
        <w:t xml:space="preserve"> </w:t>
      </w:r>
      <w:r>
        <w:t>hipertensión</w:t>
      </w:r>
      <w:r>
        <w:rPr>
          <w:spacing w:val="-15"/>
        </w:rPr>
        <w:t xml:space="preserve"> </w:t>
      </w:r>
      <w:r>
        <w:t>arterial</w:t>
      </w:r>
      <w:r>
        <w:rPr>
          <w:spacing w:val="-15"/>
        </w:rPr>
        <w:t xml:space="preserve"> </w:t>
      </w:r>
      <w:r>
        <w:t>y</w:t>
      </w:r>
      <w:r>
        <w:rPr>
          <w:spacing w:val="-15"/>
        </w:rPr>
        <w:t xml:space="preserve"> </w:t>
      </w:r>
      <w:r>
        <w:t>diabetes,</w:t>
      </w:r>
      <w:r>
        <w:rPr>
          <w:spacing w:val="-15"/>
        </w:rPr>
        <w:t xml:space="preserve"> </w:t>
      </w:r>
      <w:r>
        <w:t>las cuales afectan notoriamente la calidad de vida de quienes las padecen.</w:t>
      </w:r>
    </w:p>
    <w:p w:rsidR="00DF072D" w:rsidRDefault="00DF072D">
      <w:pPr>
        <w:pStyle w:val="Textoindependiente"/>
        <w:spacing w:before="21"/>
      </w:pPr>
    </w:p>
    <w:p w:rsidR="00DF072D" w:rsidRDefault="00000000">
      <w:pPr>
        <w:pStyle w:val="Textoindependiente"/>
        <w:spacing w:line="254" w:lineRule="auto"/>
        <w:ind w:left="119" w:right="100"/>
        <w:jc w:val="both"/>
      </w:pPr>
      <w:r>
        <w:t>La legislación de nuestro país ha avanzado en la línea de prevenir y evitar hábitos alimenticios</w:t>
      </w:r>
      <w:r>
        <w:rPr>
          <w:spacing w:val="-2"/>
        </w:rPr>
        <w:t xml:space="preserve"> </w:t>
      </w:r>
      <w:r>
        <w:t>poco</w:t>
      </w:r>
      <w:r>
        <w:rPr>
          <w:spacing w:val="-2"/>
        </w:rPr>
        <w:t xml:space="preserve"> </w:t>
      </w:r>
      <w:r>
        <w:t>saludables,</w:t>
      </w:r>
      <w:r>
        <w:rPr>
          <w:spacing w:val="-2"/>
        </w:rPr>
        <w:t xml:space="preserve"> </w:t>
      </w:r>
      <w:r>
        <w:t>mediante</w:t>
      </w:r>
      <w:r>
        <w:rPr>
          <w:spacing w:val="-2"/>
        </w:rPr>
        <w:t xml:space="preserve"> </w:t>
      </w:r>
      <w:r>
        <w:t>la</w:t>
      </w:r>
      <w:r>
        <w:rPr>
          <w:spacing w:val="-2"/>
        </w:rPr>
        <w:t xml:space="preserve"> </w:t>
      </w:r>
      <w:r>
        <w:t>implementación</w:t>
      </w:r>
      <w:r>
        <w:rPr>
          <w:spacing w:val="-2"/>
        </w:rPr>
        <w:t xml:space="preserve"> </w:t>
      </w:r>
      <w:r>
        <w:t>de</w:t>
      </w:r>
      <w:r>
        <w:rPr>
          <w:spacing w:val="-3"/>
        </w:rPr>
        <w:t xml:space="preserve"> </w:t>
      </w:r>
      <w:r>
        <w:t>medidas</w:t>
      </w:r>
      <w:r>
        <w:rPr>
          <w:spacing w:val="-3"/>
        </w:rPr>
        <w:t xml:space="preserve"> </w:t>
      </w:r>
      <w:r>
        <w:t>tendientes</w:t>
      </w:r>
      <w:r>
        <w:rPr>
          <w:spacing w:val="-2"/>
        </w:rPr>
        <w:t xml:space="preserve"> </w:t>
      </w:r>
      <w:r>
        <w:t>a crear</w:t>
      </w:r>
      <w:r>
        <w:rPr>
          <w:spacing w:val="-8"/>
        </w:rPr>
        <w:t xml:space="preserve"> </w:t>
      </w:r>
      <w:r>
        <w:t>conciencia</w:t>
      </w:r>
      <w:r>
        <w:rPr>
          <w:spacing w:val="-8"/>
        </w:rPr>
        <w:t xml:space="preserve"> </w:t>
      </w:r>
      <w:r>
        <w:t>en</w:t>
      </w:r>
      <w:r>
        <w:rPr>
          <w:spacing w:val="-8"/>
        </w:rPr>
        <w:t xml:space="preserve"> </w:t>
      </w:r>
      <w:r>
        <w:t>torno</w:t>
      </w:r>
      <w:r>
        <w:rPr>
          <w:spacing w:val="-8"/>
        </w:rPr>
        <w:t xml:space="preserve"> </w:t>
      </w:r>
      <w:r>
        <w:t>a</w:t>
      </w:r>
      <w:r>
        <w:rPr>
          <w:spacing w:val="-8"/>
        </w:rPr>
        <w:t xml:space="preserve"> </w:t>
      </w:r>
      <w:r>
        <w:t>los</w:t>
      </w:r>
      <w:r>
        <w:rPr>
          <w:spacing w:val="-8"/>
        </w:rPr>
        <w:t xml:space="preserve"> </w:t>
      </w:r>
      <w:r>
        <w:t>riesgos</w:t>
      </w:r>
      <w:r>
        <w:rPr>
          <w:spacing w:val="-8"/>
        </w:rPr>
        <w:t xml:space="preserve"> </w:t>
      </w:r>
      <w:r>
        <w:t>que</w:t>
      </w:r>
      <w:r>
        <w:rPr>
          <w:spacing w:val="-8"/>
        </w:rPr>
        <w:t xml:space="preserve"> </w:t>
      </w:r>
      <w:r>
        <w:t>conlleva</w:t>
      </w:r>
      <w:r>
        <w:rPr>
          <w:spacing w:val="-8"/>
        </w:rPr>
        <w:t xml:space="preserve"> </w:t>
      </w:r>
      <w:r>
        <w:t>el</w:t>
      </w:r>
      <w:r>
        <w:rPr>
          <w:spacing w:val="-8"/>
        </w:rPr>
        <w:t xml:space="preserve"> </w:t>
      </w:r>
      <w:r>
        <w:t>consumo</w:t>
      </w:r>
      <w:r>
        <w:rPr>
          <w:spacing w:val="-8"/>
        </w:rPr>
        <w:t xml:space="preserve"> </w:t>
      </w:r>
      <w:r>
        <w:t>de</w:t>
      </w:r>
      <w:r>
        <w:rPr>
          <w:spacing w:val="-8"/>
        </w:rPr>
        <w:t xml:space="preserve"> </w:t>
      </w:r>
      <w:r>
        <w:t>alimentos</w:t>
      </w:r>
      <w:r>
        <w:rPr>
          <w:spacing w:val="-8"/>
        </w:rPr>
        <w:t xml:space="preserve"> </w:t>
      </w:r>
      <w:r>
        <w:t>de</w:t>
      </w:r>
      <w:r>
        <w:rPr>
          <w:spacing w:val="-8"/>
        </w:rPr>
        <w:t xml:space="preserve"> </w:t>
      </w:r>
      <w:r>
        <w:t>bajo contenido nutritivo. En tal sentido, uno de los principales avances que se han registrado en el último tiempo ha sido la ley Nº20.606, publicada el 06 de julio de 2012,</w:t>
      </w:r>
      <w:r>
        <w:rPr>
          <w:spacing w:val="25"/>
        </w:rPr>
        <w:t xml:space="preserve"> </w:t>
      </w:r>
      <w:r>
        <w:t>cuya</w:t>
      </w:r>
      <w:r>
        <w:rPr>
          <w:spacing w:val="25"/>
        </w:rPr>
        <w:t xml:space="preserve"> </w:t>
      </w:r>
      <w:r>
        <w:t>finalidad</w:t>
      </w:r>
      <w:r>
        <w:rPr>
          <w:spacing w:val="25"/>
        </w:rPr>
        <w:t xml:space="preserve"> </w:t>
      </w:r>
      <w:r>
        <w:t>fue</w:t>
      </w:r>
      <w:r>
        <w:rPr>
          <w:spacing w:val="25"/>
        </w:rPr>
        <w:t xml:space="preserve"> </w:t>
      </w:r>
      <w:r>
        <w:t>regular</w:t>
      </w:r>
      <w:r>
        <w:rPr>
          <w:spacing w:val="25"/>
        </w:rPr>
        <w:t xml:space="preserve"> </w:t>
      </w:r>
      <w:r>
        <w:t>la</w:t>
      </w:r>
      <w:r>
        <w:rPr>
          <w:spacing w:val="25"/>
        </w:rPr>
        <w:t xml:space="preserve"> </w:t>
      </w:r>
      <w:r>
        <w:t>composición</w:t>
      </w:r>
      <w:r>
        <w:rPr>
          <w:spacing w:val="25"/>
        </w:rPr>
        <w:t xml:space="preserve"> </w:t>
      </w:r>
      <w:r>
        <w:t>nutricional</w:t>
      </w:r>
      <w:r>
        <w:rPr>
          <w:spacing w:val="25"/>
        </w:rPr>
        <w:t xml:space="preserve"> </w:t>
      </w:r>
      <w:r>
        <w:t>de</w:t>
      </w:r>
      <w:r>
        <w:rPr>
          <w:spacing w:val="25"/>
        </w:rPr>
        <w:t xml:space="preserve"> </w:t>
      </w:r>
      <w:r>
        <w:t>los</w:t>
      </w:r>
      <w:r>
        <w:rPr>
          <w:spacing w:val="25"/>
        </w:rPr>
        <w:t xml:space="preserve"> </w:t>
      </w:r>
      <w:r>
        <w:t>alimentos</w:t>
      </w:r>
      <w:r>
        <w:rPr>
          <w:spacing w:val="25"/>
        </w:rPr>
        <w:t xml:space="preserve"> </w:t>
      </w:r>
      <w:r>
        <w:t>y</w:t>
      </w:r>
      <w:r>
        <w:rPr>
          <w:spacing w:val="26"/>
        </w:rPr>
        <w:t xml:space="preserve"> </w:t>
      </w:r>
      <w:r>
        <w:rPr>
          <w:spacing w:val="-5"/>
        </w:rPr>
        <w:t>su</w:t>
      </w:r>
    </w:p>
    <w:p w:rsidR="00DF072D" w:rsidRDefault="00000000">
      <w:pPr>
        <w:pStyle w:val="Textoindependiente"/>
        <w:spacing w:before="25"/>
        <w:rPr>
          <w:sz w:val="20"/>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203029</wp:posOffset>
                </wp:positionV>
                <wp:extent cx="182880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10AE76C" id="Graphic 2" o:spid="_x0000_s1026" style="position:absolute;margin-left:84.95pt;margin-top:16pt;width:2in;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" path="m1828800,l,,,9143r1828800,l1828800,xe" fillcolor="black" stroked="f">
                <v:path arrowok="t"/>
                <w10:wrap type="topAndBottom" anchorx="page"/>
              </v:shape>
            </w:pict>
          </mc:Fallback>
        </mc:AlternateContent>
      </w:r>
    </w:p>
    <w:p w:rsidR="00DF072D" w:rsidRDefault="00000000">
      <w:pPr>
        <w:spacing w:before="131" w:line="242" w:lineRule="auto"/>
        <w:ind w:left="119" w:right="99"/>
        <w:jc w:val="both"/>
        <w:rPr>
          <w:rFonts w:ascii="Times New Roman" w:hAnsi="Times New Roman"/>
          <w:sz w:val="18"/>
        </w:rPr>
      </w:pPr>
      <w:r>
        <w:rPr>
          <w:rFonts w:ascii="Calibri" w:hAnsi="Calibri"/>
          <w:sz w:val="18"/>
          <w:vertAlign w:val="superscript"/>
        </w:rPr>
        <w:t>1</w:t>
      </w:r>
      <w:r>
        <w:rPr>
          <w:rFonts w:ascii="Calibri" w:hAnsi="Calibri"/>
          <w:sz w:val="18"/>
        </w:rPr>
        <w:t xml:space="preserve"> </w:t>
      </w:r>
      <w:r>
        <w:rPr>
          <w:rFonts w:ascii="Times New Roman" w:hAnsi="Times New Roman"/>
          <w:sz w:val="18"/>
        </w:rPr>
        <w:t>“Abordar la obesidad adolescente en América Latina, el costo de la inacción en Brasil, Chile y Colombia”. Unidad de Inteligencia The Economist. Citado en: https://</w:t>
      </w:r>
      <w:hyperlink r:id="rId6">
        <w:r>
          <w:rPr>
            <w:rFonts w:ascii="Times New Roman" w:hAnsi="Times New Roman"/>
            <w:sz w:val="18"/>
          </w:rPr>
          <w:t>www.latercera.com/laboratoriodecontenidos/noticia/obesidad-en-chile-el-</w:t>
        </w:r>
      </w:hyperlink>
      <w:r>
        <w:rPr>
          <w:rFonts w:ascii="Times New Roman" w:hAnsi="Times New Roman"/>
          <w:sz w:val="18"/>
        </w:rPr>
        <w:t xml:space="preserve"> </w:t>
      </w:r>
      <w:r>
        <w:rPr>
          <w:rFonts w:ascii="Times New Roman" w:hAnsi="Times New Roman"/>
          <w:spacing w:val="-2"/>
          <w:sz w:val="18"/>
        </w:rPr>
        <w:t>costo-detras-de-la-pandemia-ignorada/RUPG3DTJSJGXHE6GQOCRPP7FZY/</w:t>
      </w:r>
    </w:p>
    <w:p w:rsidR="00DF072D" w:rsidRDefault="00DF072D">
      <w:pPr>
        <w:spacing w:line="242" w:lineRule="auto"/>
        <w:jc w:val="both"/>
        <w:rPr>
          <w:rFonts w:ascii="Times New Roman" w:hAnsi="Times New Roman"/>
          <w:sz w:val="18"/>
        </w:rPr>
        <w:sectPr w:rsidR="00DF072D" w:rsidSect="000A43F4">
          <w:type w:val="continuous"/>
          <w:pgSz w:w="12240" w:h="15840"/>
          <w:pgMar w:top="1120" w:right="1600" w:bottom="280" w:left="1580" w:header="720" w:footer="720" w:gutter="0"/>
          <w:cols w:space="720"/>
        </w:sectPr>
      </w:pPr>
    </w:p>
    <w:p w:rsidR="00DF072D" w:rsidRDefault="00000000">
      <w:pPr>
        <w:pStyle w:val="Textoindependiente"/>
        <w:spacing w:before="21" w:line="254" w:lineRule="auto"/>
        <w:ind w:left="119" w:right="100"/>
        <w:jc w:val="both"/>
      </w:pPr>
      <w:r>
        <w:lastRenderedPageBreak/>
        <w:t>publicidad,</w:t>
      </w:r>
      <w:r>
        <w:rPr>
          <w:spacing w:val="-10"/>
        </w:rPr>
        <w:t xml:space="preserve"> </w:t>
      </w:r>
      <w:r>
        <w:t>a</w:t>
      </w:r>
      <w:r>
        <w:rPr>
          <w:spacing w:val="-10"/>
        </w:rPr>
        <w:t xml:space="preserve"> </w:t>
      </w:r>
      <w:r>
        <w:t>través</w:t>
      </w:r>
      <w:r>
        <w:rPr>
          <w:spacing w:val="-10"/>
        </w:rPr>
        <w:t xml:space="preserve"> </w:t>
      </w:r>
      <w:r>
        <w:t>de</w:t>
      </w:r>
      <w:r>
        <w:rPr>
          <w:spacing w:val="-10"/>
        </w:rPr>
        <w:t xml:space="preserve"> </w:t>
      </w:r>
      <w:r>
        <w:t>un</w:t>
      </w:r>
      <w:r>
        <w:rPr>
          <w:spacing w:val="-10"/>
        </w:rPr>
        <w:t xml:space="preserve"> </w:t>
      </w:r>
      <w:r>
        <w:t>sistema</w:t>
      </w:r>
      <w:r>
        <w:rPr>
          <w:spacing w:val="-10"/>
        </w:rPr>
        <w:t xml:space="preserve"> </w:t>
      </w:r>
      <w:r>
        <w:t>detallado</w:t>
      </w:r>
      <w:r>
        <w:rPr>
          <w:spacing w:val="-10"/>
        </w:rPr>
        <w:t xml:space="preserve"> </w:t>
      </w:r>
      <w:r>
        <w:t>de</w:t>
      </w:r>
      <w:r>
        <w:rPr>
          <w:spacing w:val="-10"/>
        </w:rPr>
        <w:t xml:space="preserve"> </w:t>
      </w:r>
      <w:r>
        <w:t>información</w:t>
      </w:r>
      <w:r>
        <w:rPr>
          <w:spacing w:val="-11"/>
        </w:rPr>
        <w:t xml:space="preserve"> </w:t>
      </w:r>
      <w:r>
        <w:t>que</w:t>
      </w:r>
      <w:r>
        <w:rPr>
          <w:spacing w:val="-10"/>
        </w:rPr>
        <w:t xml:space="preserve"> </w:t>
      </w:r>
      <w:r>
        <w:t>busca</w:t>
      </w:r>
      <w:r>
        <w:rPr>
          <w:spacing w:val="-10"/>
        </w:rPr>
        <w:t xml:space="preserve"> </w:t>
      </w:r>
      <w:r>
        <w:t>aumentar</w:t>
      </w:r>
      <w:r>
        <w:rPr>
          <w:spacing w:val="-10"/>
        </w:rPr>
        <w:t xml:space="preserve"> </w:t>
      </w:r>
      <w:r>
        <w:t>los niveles de transparencia de los datos que se entregan al consumidor. Del mismo modo, estableció un marco de protección especial para menores de 14 años, prohibiendo la publicidad dirigida a este sector respecto de alimentos con altos índices de ingredientes perjudiciales para la salud.</w:t>
      </w:r>
    </w:p>
    <w:p w:rsidR="00DF072D" w:rsidRDefault="00DF072D">
      <w:pPr>
        <w:pStyle w:val="Textoindependiente"/>
        <w:spacing w:before="19"/>
      </w:pPr>
    </w:p>
    <w:p w:rsidR="00DF072D" w:rsidRDefault="00000000">
      <w:pPr>
        <w:pStyle w:val="Textoindependiente"/>
        <w:spacing w:line="254" w:lineRule="auto"/>
        <w:ind w:left="119" w:right="100"/>
        <w:jc w:val="both"/>
      </w:pPr>
      <w:r>
        <w:t>Entre las disposiciones más relevantes del referido cuerpo legal, se encuentran las que</w:t>
      </w:r>
      <w:r>
        <w:rPr>
          <w:spacing w:val="-1"/>
        </w:rPr>
        <w:t xml:space="preserve"> </w:t>
      </w:r>
      <w:r>
        <w:t>dicen</w:t>
      </w:r>
      <w:r>
        <w:rPr>
          <w:spacing w:val="-1"/>
        </w:rPr>
        <w:t xml:space="preserve"> </w:t>
      </w:r>
      <w:r>
        <w:t>relación</w:t>
      </w:r>
      <w:r>
        <w:rPr>
          <w:spacing w:val="-1"/>
        </w:rPr>
        <w:t xml:space="preserve"> </w:t>
      </w:r>
      <w:r>
        <w:t>con</w:t>
      </w:r>
      <w:r>
        <w:rPr>
          <w:spacing w:val="-1"/>
        </w:rPr>
        <w:t xml:space="preserve"> </w:t>
      </w:r>
      <w:r>
        <w:t>la</w:t>
      </w:r>
      <w:r>
        <w:rPr>
          <w:spacing w:val="-1"/>
        </w:rPr>
        <w:t xml:space="preserve"> </w:t>
      </w:r>
      <w:r>
        <w:t>obligación</w:t>
      </w:r>
      <w:r>
        <w:rPr>
          <w:spacing w:val="-1"/>
        </w:rPr>
        <w:t xml:space="preserve"> </w:t>
      </w:r>
      <w:r>
        <w:t>de</w:t>
      </w:r>
      <w:r>
        <w:rPr>
          <w:spacing w:val="-1"/>
        </w:rPr>
        <w:t xml:space="preserve"> </w:t>
      </w:r>
      <w:r>
        <w:t>los</w:t>
      </w:r>
      <w:r>
        <w:rPr>
          <w:spacing w:val="-1"/>
        </w:rPr>
        <w:t xml:space="preserve"> </w:t>
      </w:r>
      <w:r>
        <w:t>fabricantes</w:t>
      </w:r>
      <w:r>
        <w:rPr>
          <w:spacing w:val="-1"/>
        </w:rPr>
        <w:t xml:space="preserve"> </w:t>
      </w:r>
      <w:r>
        <w:t>de</w:t>
      </w:r>
      <w:r>
        <w:rPr>
          <w:spacing w:val="-1"/>
        </w:rPr>
        <w:t xml:space="preserve"> </w:t>
      </w:r>
      <w:r>
        <w:t>alimentos</w:t>
      </w:r>
      <w:r>
        <w:rPr>
          <w:spacing w:val="-1"/>
        </w:rPr>
        <w:t xml:space="preserve"> </w:t>
      </w:r>
      <w:r>
        <w:t>de</w:t>
      </w:r>
      <w:r>
        <w:rPr>
          <w:spacing w:val="-1"/>
        </w:rPr>
        <w:t xml:space="preserve"> </w:t>
      </w:r>
      <w:r>
        <w:t>señalar</w:t>
      </w:r>
      <w:r>
        <w:rPr>
          <w:spacing w:val="-1"/>
        </w:rPr>
        <w:t xml:space="preserve"> </w:t>
      </w:r>
      <w:r>
        <w:t>en</w:t>
      </w:r>
      <w:r>
        <w:rPr>
          <w:spacing w:val="-1"/>
        </w:rPr>
        <w:t xml:space="preserve"> </w:t>
      </w:r>
      <w:r>
        <w:t>el envase o en la etiqueta los ingredientes utilizados y su información nutricional, así como los contenidos de energía, azúcares, sodio, grasas saturadas y demás que determine el Ministerio de Salud.</w:t>
      </w:r>
    </w:p>
    <w:p w:rsidR="00DF072D" w:rsidRDefault="00DF072D">
      <w:pPr>
        <w:pStyle w:val="Textoindependiente"/>
        <w:spacing w:before="19"/>
      </w:pPr>
    </w:p>
    <w:p w:rsidR="00DF072D" w:rsidRDefault="00000000">
      <w:pPr>
        <w:pStyle w:val="Textoindependiente"/>
        <w:spacing w:line="254" w:lineRule="auto"/>
        <w:ind w:left="119" w:right="100"/>
        <w:jc w:val="both"/>
      </w:pPr>
      <w:r>
        <w:t>Otra de las innovaciones que ha tenido mayor alcance desde la entrada en vigencia de la ley es aquella que se refiere a la incorporación de un rotulado con sellos de advertencia del tipo “alto en calorías”, cuya efectividad ha sido reconocida a nivel internacional,</w:t>
      </w:r>
      <w:r>
        <w:rPr>
          <w:spacing w:val="-14"/>
        </w:rPr>
        <w:t xml:space="preserve"> </w:t>
      </w:r>
      <w:r>
        <w:t>ya</w:t>
      </w:r>
      <w:r>
        <w:rPr>
          <w:spacing w:val="-14"/>
        </w:rPr>
        <w:t xml:space="preserve"> </w:t>
      </w:r>
      <w:r>
        <w:t>que</w:t>
      </w:r>
      <w:r>
        <w:rPr>
          <w:spacing w:val="-14"/>
        </w:rPr>
        <w:t xml:space="preserve"> </w:t>
      </w:r>
      <w:r>
        <w:t>países</w:t>
      </w:r>
      <w:r>
        <w:rPr>
          <w:spacing w:val="-14"/>
        </w:rPr>
        <w:t xml:space="preserve"> </w:t>
      </w:r>
      <w:r>
        <w:t>como</w:t>
      </w:r>
      <w:r>
        <w:rPr>
          <w:spacing w:val="-14"/>
        </w:rPr>
        <w:t xml:space="preserve"> </w:t>
      </w:r>
      <w:r>
        <w:t>Perú,</w:t>
      </w:r>
      <w:r>
        <w:rPr>
          <w:spacing w:val="-14"/>
        </w:rPr>
        <w:t xml:space="preserve"> </w:t>
      </w:r>
      <w:r>
        <w:t>México,</w:t>
      </w:r>
      <w:r>
        <w:rPr>
          <w:spacing w:val="-14"/>
        </w:rPr>
        <w:t xml:space="preserve"> </w:t>
      </w:r>
      <w:r>
        <w:t>Brasil</w:t>
      </w:r>
      <w:r>
        <w:rPr>
          <w:spacing w:val="-14"/>
        </w:rPr>
        <w:t xml:space="preserve"> </w:t>
      </w:r>
      <w:r>
        <w:t>e</w:t>
      </w:r>
      <w:r>
        <w:rPr>
          <w:spacing w:val="-14"/>
        </w:rPr>
        <w:t xml:space="preserve"> </w:t>
      </w:r>
      <w:r>
        <w:t>Israel</w:t>
      </w:r>
      <w:r>
        <w:rPr>
          <w:spacing w:val="-14"/>
        </w:rPr>
        <w:t xml:space="preserve"> </w:t>
      </w:r>
      <w:r>
        <w:t>han</w:t>
      </w:r>
      <w:r>
        <w:rPr>
          <w:spacing w:val="-14"/>
        </w:rPr>
        <w:t xml:space="preserve"> </w:t>
      </w:r>
      <w:r>
        <w:t>aprobado</w:t>
      </w:r>
      <w:r>
        <w:rPr>
          <w:spacing w:val="-14"/>
        </w:rPr>
        <w:t xml:space="preserve"> </w:t>
      </w:r>
      <w:r>
        <w:t>normas similares en sus legislaciones.</w:t>
      </w:r>
    </w:p>
    <w:p w:rsidR="00DF072D" w:rsidRDefault="00DF072D">
      <w:pPr>
        <w:pStyle w:val="Textoindependiente"/>
        <w:spacing w:before="19"/>
      </w:pPr>
    </w:p>
    <w:p w:rsidR="00DF072D" w:rsidRDefault="00000000">
      <w:pPr>
        <w:pStyle w:val="Textoindependiente"/>
        <w:spacing w:before="1" w:line="254" w:lineRule="auto"/>
        <w:ind w:left="119" w:right="100"/>
        <w:jc w:val="both"/>
      </w:pPr>
      <w:r>
        <w:t>Sin perjuicio de ello, los problemas de nutrición por sobrepeso y dietas poco nutritivas</w:t>
      </w:r>
      <w:r>
        <w:rPr>
          <w:spacing w:val="-7"/>
        </w:rPr>
        <w:t xml:space="preserve"> </w:t>
      </w:r>
      <w:r>
        <w:t>siguen</w:t>
      </w:r>
      <w:r>
        <w:rPr>
          <w:spacing w:val="-7"/>
        </w:rPr>
        <w:t xml:space="preserve"> </w:t>
      </w:r>
      <w:r>
        <w:t>siendo</w:t>
      </w:r>
      <w:r>
        <w:rPr>
          <w:spacing w:val="-7"/>
        </w:rPr>
        <w:t xml:space="preserve"> </w:t>
      </w:r>
      <w:r>
        <w:t>preocupantes,</w:t>
      </w:r>
      <w:r>
        <w:rPr>
          <w:spacing w:val="-7"/>
        </w:rPr>
        <w:t xml:space="preserve"> </w:t>
      </w:r>
      <w:r>
        <w:t>ya</w:t>
      </w:r>
      <w:r>
        <w:rPr>
          <w:spacing w:val="-7"/>
        </w:rPr>
        <w:t xml:space="preserve"> </w:t>
      </w:r>
      <w:r>
        <w:t>que,</w:t>
      </w:r>
      <w:r>
        <w:rPr>
          <w:spacing w:val="-7"/>
        </w:rPr>
        <w:t xml:space="preserve"> </w:t>
      </w:r>
      <w:r>
        <w:t>según</w:t>
      </w:r>
      <w:r>
        <w:rPr>
          <w:spacing w:val="-7"/>
        </w:rPr>
        <w:t xml:space="preserve"> </w:t>
      </w:r>
      <w:r>
        <w:t>cifras</w:t>
      </w:r>
      <w:r>
        <w:rPr>
          <w:spacing w:val="-7"/>
        </w:rPr>
        <w:t xml:space="preserve"> </w:t>
      </w:r>
      <w:r>
        <w:t>de</w:t>
      </w:r>
      <w:r>
        <w:rPr>
          <w:spacing w:val="-7"/>
        </w:rPr>
        <w:t xml:space="preserve"> </w:t>
      </w:r>
      <w:r>
        <w:t>la</w:t>
      </w:r>
      <w:r>
        <w:rPr>
          <w:spacing w:val="-7"/>
        </w:rPr>
        <w:t xml:space="preserve"> </w:t>
      </w:r>
      <w:r>
        <w:t>Organización</w:t>
      </w:r>
      <w:r>
        <w:rPr>
          <w:spacing w:val="-7"/>
        </w:rPr>
        <w:t xml:space="preserve"> </w:t>
      </w:r>
      <w:r>
        <w:t>para la Cooperación y el Desarrollo Económico (OCDE), Chile, junto con México y Estados Unidos, se encuentra entre los tres países con mayores índices de obesidad en la población adulta.</w:t>
      </w:r>
    </w:p>
    <w:p w:rsidR="00DF072D" w:rsidRDefault="00DF072D">
      <w:pPr>
        <w:pStyle w:val="Textoindependiente"/>
        <w:spacing w:before="19"/>
      </w:pPr>
    </w:p>
    <w:p w:rsidR="00DF072D" w:rsidRDefault="00000000">
      <w:pPr>
        <w:pStyle w:val="Textoindependiente"/>
        <w:spacing w:line="254" w:lineRule="auto"/>
        <w:ind w:left="119" w:right="100"/>
        <w:jc w:val="both"/>
      </w:pPr>
      <w:r>
        <w:t>La</w:t>
      </w:r>
      <w:r>
        <w:rPr>
          <w:spacing w:val="-15"/>
        </w:rPr>
        <w:t xml:space="preserve"> </w:t>
      </w:r>
      <w:r>
        <w:t>prevalencia</w:t>
      </w:r>
      <w:r>
        <w:rPr>
          <w:spacing w:val="-15"/>
        </w:rPr>
        <w:t xml:space="preserve"> </w:t>
      </w:r>
      <w:r>
        <w:t>de</w:t>
      </w:r>
      <w:r>
        <w:rPr>
          <w:spacing w:val="-15"/>
        </w:rPr>
        <w:t xml:space="preserve"> </w:t>
      </w:r>
      <w:r>
        <w:t>esta</w:t>
      </w:r>
      <w:r>
        <w:rPr>
          <w:spacing w:val="-15"/>
        </w:rPr>
        <w:t xml:space="preserve"> </w:t>
      </w:r>
      <w:r>
        <w:t>condición</w:t>
      </w:r>
      <w:r>
        <w:rPr>
          <w:spacing w:val="-15"/>
        </w:rPr>
        <w:t xml:space="preserve"> </w:t>
      </w:r>
      <w:r>
        <w:t>en</w:t>
      </w:r>
      <w:r>
        <w:rPr>
          <w:spacing w:val="-15"/>
        </w:rPr>
        <w:t xml:space="preserve"> </w:t>
      </w:r>
      <w:r>
        <w:t>niños</w:t>
      </w:r>
      <w:r>
        <w:rPr>
          <w:spacing w:val="-15"/>
        </w:rPr>
        <w:t xml:space="preserve"> </w:t>
      </w:r>
      <w:r>
        <w:t>también</w:t>
      </w:r>
      <w:r>
        <w:rPr>
          <w:spacing w:val="-15"/>
        </w:rPr>
        <w:t xml:space="preserve"> </w:t>
      </w:r>
      <w:r>
        <w:t>muestra</w:t>
      </w:r>
      <w:r>
        <w:rPr>
          <w:spacing w:val="-15"/>
        </w:rPr>
        <w:t xml:space="preserve"> </w:t>
      </w:r>
      <w:r>
        <w:t>índices</w:t>
      </w:r>
      <w:r>
        <w:rPr>
          <w:spacing w:val="-15"/>
        </w:rPr>
        <w:t xml:space="preserve"> </w:t>
      </w:r>
      <w:r>
        <w:t>alarmantes,</w:t>
      </w:r>
      <w:r>
        <w:rPr>
          <w:spacing w:val="-15"/>
        </w:rPr>
        <w:t xml:space="preserve"> </w:t>
      </w:r>
      <w:r>
        <w:t>pues, de acuerdo con el Mapa Nutricional elaborado por la Junta Nacional de Auxilio Escolar y Becas (JUNAEB), el 26,8% de los alumnos de primero medio, quinto y primero</w:t>
      </w:r>
      <w:r>
        <w:rPr>
          <w:spacing w:val="-2"/>
        </w:rPr>
        <w:t xml:space="preserve"> </w:t>
      </w:r>
      <w:r>
        <w:t>básico,</w:t>
      </w:r>
      <w:r>
        <w:rPr>
          <w:spacing w:val="-2"/>
        </w:rPr>
        <w:t xml:space="preserve"> </w:t>
      </w:r>
      <w:r>
        <w:t>kínder</w:t>
      </w:r>
      <w:r>
        <w:rPr>
          <w:spacing w:val="-2"/>
        </w:rPr>
        <w:t xml:space="preserve"> </w:t>
      </w:r>
      <w:r>
        <w:t>y</w:t>
      </w:r>
      <w:r>
        <w:rPr>
          <w:spacing w:val="-2"/>
        </w:rPr>
        <w:t xml:space="preserve"> </w:t>
      </w:r>
      <w:r>
        <w:t>prekínder</w:t>
      </w:r>
      <w:r>
        <w:rPr>
          <w:spacing w:val="-2"/>
        </w:rPr>
        <w:t xml:space="preserve"> </w:t>
      </w:r>
      <w:r>
        <w:t>tiene</w:t>
      </w:r>
      <w:r>
        <w:rPr>
          <w:spacing w:val="-2"/>
        </w:rPr>
        <w:t xml:space="preserve"> </w:t>
      </w:r>
      <w:r>
        <w:t>sobrepeso,</w:t>
      </w:r>
      <w:r>
        <w:rPr>
          <w:spacing w:val="-2"/>
        </w:rPr>
        <w:t xml:space="preserve"> </w:t>
      </w:r>
      <w:r>
        <w:t>mientras</w:t>
      </w:r>
      <w:r>
        <w:rPr>
          <w:spacing w:val="-2"/>
        </w:rPr>
        <w:t xml:space="preserve"> </w:t>
      </w:r>
      <w:r>
        <w:t>que</w:t>
      </w:r>
      <w:r>
        <w:rPr>
          <w:spacing w:val="-2"/>
        </w:rPr>
        <w:t xml:space="preserve"> </w:t>
      </w:r>
      <w:r>
        <w:t>un</w:t>
      </w:r>
      <w:r>
        <w:rPr>
          <w:spacing w:val="-2"/>
        </w:rPr>
        <w:t xml:space="preserve"> </w:t>
      </w:r>
      <w:r>
        <w:t>26,2%</w:t>
      </w:r>
      <w:r>
        <w:rPr>
          <w:spacing w:val="-2"/>
        </w:rPr>
        <w:t xml:space="preserve"> </w:t>
      </w:r>
      <w:r>
        <w:t>de</w:t>
      </w:r>
      <w:r>
        <w:rPr>
          <w:spacing w:val="-2"/>
        </w:rPr>
        <w:t xml:space="preserve"> </w:t>
      </w:r>
      <w:r>
        <w:t xml:space="preserve">ellos sufre obesidad. La situación es más preocupante en quinto año básico donde las tasas son significativamente superiores, registrando un 35,6% de estudiantes con </w:t>
      </w:r>
      <w:r>
        <w:rPr>
          <w:spacing w:val="-2"/>
        </w:rPr>
        <w:t>obesidad</w:t>
      </w:r>
      <w:r>
        <w:rPr>
          <w:spacing w:val="-2"/>
          <w:vertAlign w:val="superscript"/>
        </w:rPr>
        <w:t>2</w:t>
      </w:r>
      <w:r>
        <w:rPr>
          <w:spacing w:val="-2"/>
        </w:rPr>
        <w:t>.</w:t>
      </w:r>
    </w:p>
    <w:p w:rsidR="00DF072D" w:rsidRDefault="00DF072D">
      <w:pPr>
        <w:pStyle w:val="Textoindependiente"/>
        <w:spacing w:before="19"/>
      </w:pPr>
    </w:p>
    <w:p w:rsidR="00DF072D" w:rsidRDefault="00000000">
      <w:pPr>
        <w:pStyle w:val="Textoindependiente"/>
        <w:spacing w:line="254" w:lineRule="auto"/>
        <w:ind w:left="119" w:right="100"/>
        <w:jc w:val="both"/>
      </w:pPr>
      <w:r>
        <w:t>El consumo excesivo de comida rápida es un hábito alimenticio que en gran parte de</w:t>
      </w:r>
      <w:r>
        <w:rPr>
          <w:spacing w:val="-10"/>
        </w:rPr>
        <w:t xml:space="preserve"> </w:t>
      </w:r>
      <w:r>
        <w:t>la</w:t>
      </w:r>
      <w:r>
        <w:rPr>
          <w:spacing w:val="-10"/>
        </w:rPr>
        <w:t xml:space="preserve"> </w:t>
      </w:r>
      <w:r>
        <w:t>población</w:t>
      </w:r>
      <w:r>
        <w:rPr>
          <w:spacing w:val="-10"/>
        </w:rPr>
        <w:t xml:space="preserve"> </w:t>
      </w:r>
      <w:r>
        <w:t>se</w:t>
      </w:r>
      <w:r>
        <w:rPr>
          <w:spacing w:val="-10"/>
        </w:rPr>
        <w:t xml:space="preserve"> </w:t>
      </w:r>
      <w:r>
        <w:t>ha</w:t>
      </w:r>
      <w:r>
        <w:rPr>
          <w:spacing w:val="-10"/>
        </w:rPr>
        <w:t xml:space="preserve"> </w:t>
      </w:r>
      <w:r>
        <w:t>transformado</w:t>
      </w:r>
      <w:r>
        <w:rPr>
          <w:spacing w:val="-10"/>
        </w:rPr>
        <w:t xml:space="preserve"> </w:t>
      </w:r>
      <w:r>
        <w:t>en</w:t>
      </w:r>
      <w:r>
        <w:rPr>
          <w:spacing w:val="-10"/>
        </w:rPr>
        <w:t xml:space="preserve"> </w:t>
      </w:r>
      <w:r>
        <w:t>una</w:t>
      </w:r>
      <w:r>
        <w:rPr>
          <w:spacing w:val="-10"/>
        </w:rPr>
        <w:t xml:space="preserve"> </w:t>
      </w:r>
      <w:r>
        <w:t>conducta</w:t>
      </w:r>
      <w:r>
        <w:rPr>
          <w:spacing w:val="-10"/>
        </w:rPr>
        <w:t xml:space="preserve"> </w:t>
      </w:r>
      <w:r>
        <w:t>habitual.</w:t>
      </w:r>
      <w:r>
        <w:rPr>
          <w:spacing w:val="-10"/>
        </w:rPr>
        <w:t xml:space="preserve"> </w:t>
      </w:r>
      <w:r>
        <w:t>Ya</w:t>
      </w:r>
      <w:r>
        <w:rPr>
          <w:spacing w:val="-10"/>
        </w:rPr>
        <w:t xml:space="preserve"> </w:t>
      </w:r>
      <w:r>
        <w:t>en</w:t>
      </w:r>
      <w:r>
        <w:rPr>
          <w:spacing w:val="-10"/>
        </w:rPr>
        <w:t xml:space="preserve"> </w:t>
      </w:r>
      <w:r>
        <w:t>el</w:t>
      </w:r>
      <w:r>
        <w:rPr>
          <w:spacing w:val="-10"/>
        </w:rPr>
        <w:t xml:space="preserve"> </w:t>
      </w:r>
      <w:r>
        <w:t>año</w:t>
      </w:r>
      <w:r>
        <w:rPr>
          <w:spacing w:val="-10"/>
        </w:rPr>
        <w:t xml:space="preserve"> </w:t>
      </w:r>
      <w:r>
        <w:t>2015,</w:t>
      </w:r>
      <w:r>
        <w:rPr>
          <w:spacing w:val="-10"/>
        </w:rPr>
        <w:t xml:space="preserve"> </w:t>
      </w:r>
      <w:r>
        <w:t>una encuesta</w:t>
      </w:r>
      <w:r>
        <w:rPr>
          <w:spacing w:val="19"/>
        </w:rPr>
        <w:t xml:space="preserve"> </w:t>
      </w:r>
      <w:r>
        <w:t>realizada</w:t>
      </w:r>
      <w:r>
        <w:rPr>
          <w:spacing w:val="19"/>
        </w:rPr>
        <w:t xml:space="preserve"> </w:t>
      </w:r>
      <w:r>
        <w:t>por</w:t>
      </w:r>
      <w:r>
        <w:rPr>
          <w:spacing w:val="19"/>
        </w:rPr>
        <w:t xml:space="preserve"> </w:t>
      </w:r>
      <w:r>
        <w:t>Adimark</w:t>
      </w:r>
      <w:r>
        <w:rPr>
          <w:spacing w:val="19"/>
        </w:rPr>
        <w:t xml:space="preserve"> </w:t>
      </w:r>
      <w:r>
        <w:t>señalaba</w:t>
      </w:r>
      <w:r>
        <w:rPr>
          <w:spacing w:val="19"/>
        </w:rPr>
        <w:t xml:space="preserve"> </w:t>
      </w:r>
      <w:r>
        <w:t>que</w:t>
      </w:r>
      <w:r>
        <w:rPr>
          <w:spacing w:val="19"/>
        </w:rPr>
        <w:t xml:space="preserve"> </w:t>
      </w:r>
      <w:r>
        <w:t>el</w:t>
      </w:r>
      <w:r>
        <w:rPr>
          <w:spacing w:val="19"/>
        </w:rPr>
        <w:t xml:space="preserve"> </w:t>
      </w:r>
      <w:r>
        <w:t>41%</w:t>
      </w:r>
      <w:r>
        <w:rPr>
          <w:spacing w:val="19"/>
        </w:rPr>
        <w:t xml:space="preserve"> </w:t>
      </w:r>
      <w:r>
        <w:t>de</w:t>
      </w:r>
      <w:r>
        <w:rPr>
          <w:spacing w:val="19"/>
        </w:rPr>
        <w:t xml:space="preserve"> </w:t>
      </w:r>
      <w:r>
        <w:t>los</w:t>
      </w:r>
      <w:r>
        <w:rPr>
          <w:spacing w:val="19"/>
        </w:rPr>
        <w:t xml:space="preserve"> </w:t>
      </w:r>
      <w:r>
        <w:t>consultados,</w:t>
      </w:r>
      <w:r>
        <w:rPr>
          <w:spacing w:val="19"/>
        </w:rPr>
        <w:t xml:space="preserve"> </w:t>
      </w:r>
      <w:r>
        <w:t>es</w:t>
      </w:r>
      <w:r>
        <w:rPr>
          <w:spacing w:val="20"/>
        </w:rPr>
        <w:t xml:space="preserve"> </w:t>
      </w:r>
      <w:r>
        <w:rPr>
          <w:spacing w:val="-2"/>
        </w:rPr>
        <w:t>decir,</w:t>
      </w:r>
    </w:p>
    <w:p w:rsidR="00DF072D" w:rsidRDefault="00DF072D">
      <w:pPr>
        <w:pStyle w:val="Textoindependiente"/>
        <w:rPr>
          <w:sz w:val="20"/>
        </w:rPr>
      </w:pPr>
    </w:p>
    <w:p w:rsidR="00DF072D" w:rsidRDefault="00000000">
      <w:pPr>
        <w:pStyle w:val="Textoindependiente"/>
        <w:spacing w:before="118"/>
        <w:rPr>
          <w:sz w:val="20"/>
        </w:rPr>
      </w:pPr>
      <w:r>
        <w:rPr>
          <w:noProof/>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261707</wp:posOffset>
                </wp:positionV>
                <wp:extent cx="182880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4"/>
                              </a:lnTo>
                              <a:lnTo>
                                <a:pt x="1828800" y="9144"/>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AEC7A0" id="Graphic 3" o:spid="_x0000_s1026" style="position:absolute;margin-left:84.95pt;margin-top:20.6pt;width:2in;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" path="m1828800,l,,,9144r1828800,l1828800,xe" fillcolor="black" stroked="f">
                <v:path arrowok="t"/>
                <w10:wrap type="topAndBottom" anchorx="page"/>
              </v:shape>
            </w:pict>
          </mc:Fallback>
        </mc:AlternateContent>
      </w:r>
    </w:p>
    <w:p w:rsidR="00DF072D" w:rsidRDefault="00000000">
      <w:pPr>
        <w:spacing w:before="131"/>
        <w:ind w:left="119"/>
        <w:rPr>
          <w:rFonts w:ascii="Times New Roman"/>
          <w:sz w:val="18"/>
        </w:rPr>
      </w:pPr>
      <w:r>
        <w:rPr>
          <w:rFonts w:ascii="Calibri"/>
          <w:spacing w:val="-2"/>
          <w:sz w:val="18"/>
          <w:vertAlign w:val="superscript"/>
        </w:rPr>
        <w:t>2</w:t>
      </w:r>
      <w:r>
        <w:rPr>
          <w:rFonts w:ascii="Calibri"/>
          <w:spacing w:val="43"/>
          <w:sz w:val="18"/>
        </w:rPr>
        <w:t xml:space="preserve"> </w:t>
      </w:r>
      <w:r>
        <w:rPr>
          <w:rFonts w:ascii="Times New Roman"/>
          <w:spacing w:val="-2"/>
          <w:sz w:val="18"/>
        </w:rPr>
        <w:t>Disponible</w:t>
      </w:r>
      <w:r>
        <w:rPr>
          <w:rFonts w:ascii="Times New Roman"/>
          <w:spacing w:val="32"/>
          <w:sz w:val="18"/>
        </w:rPr>
        <w:t xml:space="preserve"> </w:t>
      </w:r>
      <w:r>
        <w:rPr>
          <w:rFonts w:ascii="Times New Roman"/>
          <w:spacing w:val="-2"/>
          <w:sz w:val="18"/>
        </w:rPr>
        <w:t>en:</w:t>
      </w:r>
      <w:r>
        <w:rPr>
          <w:rFonts w:ascii="Times New Roman"/>
          <w:spacing w:val="32"/>
          <w:sz w:val="18"/>
        </w:rPr>
        <w:t xml:space="preserve"> </w:t>
      </w:r>
      <w:r>
        <w:rPr>
          <w:rFonts w:ascii="Times New Roman"/>
          <w:spacing w:val="-2"/>
          <w:sz w:val="18"/>
        </w:rPr>
        <w:t>https://</w:t>
      </w:r>
      <w:hyperlink r:id="rId7">
        <w:r>
          <w:rPr>
            <w:rFonts w:ascii="Times New Roman"/>
            <w:spacing w:val="-2"/>
            <w:sz w:val="18"/>
          </w:rPr>
          <w:t>www.junaeb.cl/wp-content/uploads/2023/06/Mapa-Nutricional-2022.pdf</w:t>
        </w:r>
      </w:hyperlink>
    </w:p>
    <w:p w:rsidR="00DF072D" w:rsidRDefault="00DF072D">
      <w:pPr>
        <w:rPr>
          <w:rFonts w:ascii="Times New Roman"/>
          <w:sz w:val="18"/>
        </w:rPr>
        <w:sectPr w:rsidR="00DF072D" w:rsidSect="000A43F4">
          <w:pgSz w:w="12240" w:h="15840"/>
          <w:pgMar w:top="1340" w:right="1600" w:bottom="280" w:left="1580" w:header="720" w:footer="720" w:gutter="0"/>
          <w:cols w:space="720"/>
        </w:sectPr>
      </w:pPr>
    </w:p>
    <w:p w:rsidR="00DF072D" w:rsidRDefault="00000000">
      <w:pPr>
        <w:pStyle w:val="Textoindependiente"/>
        <w:spacing w:before="21" w:line="254" w:lineRule="auto"/>
        <w:ind w:left="119" w:right="100"/>
        <w:jc w:val="both"/>
      </w:pPr>
      <w:r>
        <w:lastRenderedPageBreak/>
        <w:t>uno</w:t>
      </w:r>
      <w:r>
        <w:rPr>
          <w:spacing w:val="-1"/>
        </w:rPr>
        <w:t xml:space="preserve"> </w:t>
      </w:r>
      <w:r>
        <w:t>de</w:t>
      </w:r>
      <w:r>
        <w:rPr>
          <w:spacing w:val="-1"/>
        </w:rPr>
        <w:t xml:space="preserve"> </w:t>
      </w:r>
      <w:r>
        <w:t>cada</w:t>
      </w:r>
      <w:r>
        <w:rPr>
          <w:spacing w:val="-1"/>
        </w:rPr>
        <w:t xml:space="preserve"> </w:t>
      </w:r>
      <w:r>
        <w:t>cuatro</w:t>
      </w:r>
      <w:r>
        <w:rPr>
          <w:spacing w:val="-1"/>
        </w:rPr>
        <w:t xml:space="preserve"> </w:t>
      </w:r>
      <w:r>
        <w:t>chilenos,</w:t>
      </w:r>
      <w:r>
        <w:rPr>
          <w:spacing w:val="-1"/>
        </w:rPr>
        <w:t xml:space="preserve"> </w:t>
      </w:r>
      <w:r>
        <w:t>se</w:t>
      </w:r>
      <w:r>
        <w:rPr>
          <w:spacing w:val="-1"/>
        </w:rPr>
        <w:t xml:space="preserve"> </w:t>
      </w:r>
      <w:r>
        <w:t>inclinaba</w:t>
      </w:r>
      <w:r>
        <w:rPr>
          <w:spacing w:val="-1"/>
        </w:rPr>
        <w:t xml:space="preserve"> </w:t>
      </w:r>
      <w:r>
        <w:t>por</w:t>
      </w:r>
      <w:r>
        <w:rPr>
          <w:spacing w:val="-1"/>
        </w:rPr>
        <w:t xml:space="preserve"> </w:t>
      </w:r>
      <w:r>
        <w:t>este</w:t>
      </w:r>
      <w:r>
        <w:rPr>
          <w:spacing w:val="-1"/>
        </w:rPr>
        <w:t xml:space="preserve"> </w:t>
      </w:r>
      <w:r>
        <w:t>tipo</w:t>
      </w:r>
      <w:r>
        <w:rPr>
          <w:spacing w:val="-1"/>
        </w:rPr>
        <w:t xml:space="preserve"> </w:t>
      </w:r>
      <w:r>
        <w:t>de</w:t>
      </w:r>
      <w:r>
        <w:rPr>
          <w:spacing w:val="-1"/>
        </w:rPr>
        <w:t xml:space="preserve"> </w:t>
      </w:r>
      <w:r>
        <w:t>alimentación</w:t>
      </w:r>
      <w:r>
        <w:rPr>
          <w:vertAlign w:val="superscript"/>
        </w:rPr>
        <w:t>3</w:t>
      </w:r>
      <w:r>
        <w:t>.</w:t>
      </w:r>
      <w:r>
        <w:rPr>
          <w:spacing w:val="-1"/>
        </w:rPr>
        <w:t xml:space="preserve"> </w:t>
      </w:r>
      <w:r>
        <w:t>Del</w:t>
      </w:r>
      <w:r>
        <w:rPr>
          <w:spacing w:val="-1"/>
        </w:rPr>
        <w:t xml:space="preserve"> </w:t>
      </w:r>
      <w:r>
        <w:t>mismo modo,</w:t>
      </w:r>
      <w:r>
        <w:rPr>
          <w:spacing w:val="-10"/>
        </w:rPr>
        <w:t xml:space="preserve"> </w:t>
      </w:r>
      <w:r>
        <w:t>un</w:t>
      </w:r>
      <w:r>
        <w:rPr>
          <w:spacing w:val="-10"/>
        </w:rPr>
        <w:t xml:space="preserve"> </w:t>
      </w:r>
      <w:r>
        <w:t>indicador</w:t>
      </w:r>
      <w:r>
        <w:rPr>
          <w:spacing w:val="-10"/>
        </w:rPr>
        <w:t xml:space="preserve"> </w:t>
      </w:r>
      <w:r>
        <w:t>de</w:t>
      </w:r>
      <w:r>
        <w:rPr>
          <w:spacing w:val="-10"/>
        </w:rPr>
        <w:t xml:space="preserve"> </w:t>
      </w:r>
      <w:r>
        <w:t>la</w:t>
      </w:r>
      <w:r>
        <w:rPr>
          <w:spacing w:val="-10"/>
        </w:rPr>
        <w:t xml:space="preserve"> </w:t>
      </w:r>
      <w:r>
        <w:t>Asociación</w:t>
      </w:r>
      <w:r>
        <w:rPr>
          <w:spacing w:val="-10"/>
        </w:rPr>
        <w:t xml:space="preserve"> </w:t>
      </w:r>
      <w:r>
        <w:t>Chilena</w:t>
      </w:r>
      <w:r>
        <w:rPr>
          <w:spacing w:val="-10"/>
        </w:rPr>
        <w:t xml:space="preserve"> </w:t>
      </w:r>
      <w:r>
        <w:t>de</w:t>
      </w:r>
      <w:r>
        <w:rPr>
          <w:spacing w:val="-10"/>
        </w:rPr>
        <w:t xml:space="preserve"> </w:t>
      </w:r>
      <w:r>
        <w:t>Gastronomía</w:t>
      </w:r>
      <w:r>
        <w:rPr>
          <w:spacing w:val="-10"/>
        </w:rPr>
        <w:t xml:space="preserve"> </w:t>
      </w:r>
      <w:r>
        <w:t>(ACHIGA)</w:t>
      </w:r>
      <w:r>
        <w:rPr>
          <w:spacing w:val="-10"/>
        </w:rPr>
        <w:t xml:space="preserve"> </w:t>
      </w:r>
      <w:r>
        <w:t>elaborado por el Departamento de Estudios de la Cámara Nacional de Comercio, Servicios y Turismo, constató un alza anual de 9,2% en las ventas del rubro de comida rápida durante el segundo trimestre de 2023 y un crecimiento real de 13,9% en el primer trimestre del mismo año</w:t>
      </w:r>
      <w:r>
        <w:rPr>
          <w:vertAlign w:val="superscript"/>
        </w:rPr>
        <w:t>4</w:t>
      </w:r>
      <w:r>
        <w:t>.</w:t>
      </w:r>
    </w:p>
    <w:p w:rsidR="00DF072D" w:rsidRDefault="00DF072D">
      <w:pPr>
        <w:pStyle w:val="Textoindependiente"/>
        <w:spacing w:before="21"/>
      </w:pPr>
    </w:p>
    <w:p w:rsidR="00DF072D" w:rsidRDefault="00000000">
      <w:pPr>
        <w:pStyle w:val="Textoindependiente"/>
        <w:spacing w:line="254" w:lineRule="auto"/>
        <w:ind w:left="119" w:right="100"/>
        <w:jc w:val="both"/>
      </w:pPr>
      <w:r>
        <w:t>Estas cifras plantean la necesidad de actuar en el más breve plazo con políticas que permitan</w:t>
      </w:r>
      <w:r>
        <w:rPr>
          <w:spacing w:val="-1"/>
        </w:rPr>
        <w:t xml:space="preserve"> </w:t>
      </w:r>
      <w:r>
        <w:t>disminuir</w:t>
      </w:r>
      <w:r>
        <w:rPr>
          <w:spacing w:val="-1"/>
        </w:rPr>
        <w:t xml:space="preserve"> </w:t>
      </w:r>
      <w:r>
        <w:t>el</w:t>
      </w:r>
      <w:r>
        <w:rPr>
          <w:spacing w:val="-1"/>
        </w:rPr>
        <w:t xml:space="preserve"> </w:t>
      </w:r>
      <w:r>
        <w:t>consumo</w:t>
      </w:r>
      <w:r>
        <w:rPr>
          <w:spacing w:val="-1"/>
        </w:rPr>
        <w:t xml:space="preserve"> </w:t>
      </w:r>
      <w:r>
        <w:t>de</w:t>
      </w:r>
      <w:r>
        <w:rPr>
          <w:spacing w:val="-1"/>
        </w:rPr>
        <w:t xml:space="preserve"> </w:t>
      </w:r>
      <w:r>
        <w:t>comida</w:t>
      </w:r>
      <w:r>
        <w:rPr>
          <w:spacing w:val="-1"/>
        </w:rPr>
        <w:t xml:space="preserve"> </w:t>
      </w:r>
      <w:r>
        <w:t>poco</w:t>
      </w:r>
      <w:r>
        <w:rPr>
          <w:spacing w:val="-1"/>
        </w:rPr>
        <w:t xml:space="preserve"> </w:t>
      </w:r>
      <w:r>
        <w:t>saludable</w:t>
      </w:r>
      <w:r>
        <w:rPr>
          <w:spacing w:val="-1"/>
        </w:rPr>
        <w:t xml:space="preserve"> </w:t>
      </w:r>
      <w:r>
        <w:t>no</w:t>
      </w:r>
      <w:r>
        <w:rPr>
          <w:spacing w:val="-1"/>
        </w:rPr>
        <w:t xml:space="preserve"> </w:t>
      </w:r>
      <w:r>
        <w:t>solo</w:t>
      </w:r>
      <w:r>
        <w:rPr>
          <w:spacing w:val="-1"/>
        </w:rPr>
        <w:t xml:space="preserve"> </w:t>
      </w:r>
      <w:r>
        <w:t>considerando</w:t>
      </w:r>
      <w:r>
        <w:rPr>
          <w:spacing w:val="-1"/>
        </w:rPr>
        <w:t xml:space="preserve"> </w:t>
      </w:r>
      <w:r>
        <w:t>su impacto negativo en la condición física de quienes presentan problemas de alimentación por exceso, sino que también por el costo que implica para el sistema de salud, que, según estimaciones del Atlas Mundial de Obesidad, significará para Chile un gasto superior a 13 mil millones de dólares en 2035 con una tasa de obesidad entre adultos del 43% para esa fecha</w:t>
      </w:r>
      <w:r>
        <w:rPr>
          <w:vertAlign w:val="superscript"/>
        </w:rPr>
        <w:t>5</w:t>
      </w:r>
      <w:r>
        <w:t>.</w:t>
      </w:r>
    </w:p>
    <w:p w:rsidR="00DF072D" w:rsidRDefault="00DF072D">
      <w:pPr>
        <w:pStyle w:val="Textoindependiente"/>
        <w:spacing w:before="19"/>
      </w:pPr>
    </w:p>
    <w:p w:rsidR="00DF072D" w:rsidRDefault="00000000">
      <w:pPr>
        <w:pStyle w:val="Textoindependiente"/>
        <w:spacing w:before="1" w:line="254" w:lineRule="auto"/>
        <w:ind w:left="119" w:right="100"/>
        <w:jc w:val="both"/>
      </w:pPr>
      <w:r>
        <w:t>Por tales motivos, se detecta la conveniencia de extender al servicio de comida rápida el rotulado de los sellos de advertencia que en los productos envasados ha ayudado a crear conciencia y a distinguir más fácilmente los alimentos saludables de aquellos que cuentan con un alto contenido de grasas, azucares y otros compuestos que no contribuyen a una dieta nutritiva</w:t>
      </w:r>
      <w:r>
        <w:rPr>
          <w:vertAlign w:val="superscript"/>
        </w:rPr>
        <w:t>6</w:t>
      </w:r>
      <w:r>
        <w:t>.</w:t>
      </w:r>
    </w:p>
    <w:p w:rsidR="00DF072D" w:rsidRDefault="00DF072D">
      <w:pPr>
        <w:pStyle w:val="Textoindependiente"/>
      </w:pPr>
    </w:p>
    <w:p w:rsidR="00DF072D" w:rsidRDefault="00DF072D">
      <w:pPr>
        <w:pStyle w:val="Textoindependiente"/>
        <w:spacing w:before="62"/>
      </w:pPr>
    </w:p>
    <w:p w:rsidR="00DF072D" w:rsidRDefault="00000000">
      <w:pPr>
        <w:pStyle w:val="Ttulo1"/>
        <w:numPr>
          <w:ilvl w:val="0"/>
          <w:numId w:val="1"/>
        </w:numPr>
        <w:tabs>
          <w:tab w:val="left" w:pos="686"/>
        </w:tabs>
        <w:ind w:hanging="530"/>
      </w:pPr>
      <w:r>
        <w:t>OBJETIVO</w:t>
      </w:r>
      <w:r>
        <w:rPr>
          <w:spacing w:val="-4"/>
        </w:rPr>
        <w:t xml:space="preserve"> </w:t>
      </w:r>
      <w:r>
        <w:t>DEL</w:t>
      </w:r>
      <w:r>
        <w:rPr>
          <w:spacing w:val="-1"/>
        </w:rPr>
        <w:t xml:space="preserve"> </w:t>
      </w:r>
      <w:r>
        <w:rPr>
          <w:spacing w:val="-2"/>
        </w:rPr>
        <w:t>PROYECTO</w:t>
      </w:r>
    </w:p>
    <w:p w:rsidR="00DF072D" w:rsidRDefault="00DF072D">
      <w:pPr>
        <w:pStyle w:val="Textoindependiente"/>
        <w:spacing w:before="81"/>
        <w:rPr>
          <w:rFonts w:ascii="Book Antiqua"/>
          <w:b/>
        </w:rPr>
      </w:pPr>
    </w:p>
    <w:p w:rsidR="00DF072D" w:rsidRDefault="00000000">
      <w:pPr>
        <w:pStyle w:val="Textoindependiente"/>
        <w:spacing w:before="1" w:line="254" w:lineRule="auto"/>
        <w:ind w:left="119" w:right="100"/>
        <w:jc w:val="both"/>
      </w:pPr>
      <w:r>
        <w:t>Esta iniciativa tiene por finalidad imponer a locatarios de comida rápida la obligación de incorporar en los envases y actos de publicidad de sus alimentos los sellos de advertencia de la ley Nº20.606, de manera de informar y alertar al consumidor sobre los altos niveles de calorías, azucares, sal y grasas saturadas presentes en la composición nutricional de dichos productos.</w:t>
      </w:r>
    </w:p>
    <w:p w:rsidR="00DF072D" w:rsidRDefault="00DF072D">
      <w:pPr>
        <w:pStyle w:val="Textoindependiente"/>
        <w:rPr>
          <w:sz w:val="20"/>
        </w:rPr>
      </w:pPr>
    </w:p>
    <w:p w:rsidR="00DF072D" w:rsidRDefault="00DF072D">
      <w:pPr>
        <w:pStyle w:val="Textoindependiente"/>
        <w:rPr>
          <w:sz w:val="20"/>
        </w:rPr>
      </w:pPr>
    </w:p>
    <w:p w:rsidR="00DF072D" w:rsidRDefault="00DF072D">
      <w:pPr>
        <w:pStyle w:val="Textoindependiente"/>
        <w:rPr>
          <w:sz w:val="20"/>
        </w:rPr>
      </w:pPr>
    </w:p>
    <w:p w:rsidR="00DF072D" w:rsidRDefault="00000000">
      <w:pPr>
        <w:pStyle w:val="Textoindependiente"/>
        <w:spacing w:before="77"/>
        <w:rPr>
          <w:sz w:val="20"/>
        </w:rPr>
      </w:pPr>
      <w:r>
        <w:rPr>
          <w:noProof/>
        </w:rPr>
        <mc:AlternateContent>
          <mc:Choice Requires="wps">
            <w:drawing>
              <wp:anchor distT="0" distB="0" distL="0" distR="0" simplePos="0" relativeHeight="487588864" behindDoc="1" locked="0" layoutInCell="1" allowOverlap="1">
                <wp:simplePos x="0" y="0"/>
                <wp:positionH relativeFrom="page">
                  <wp:posOffset>1078991</wp:posOffset>
                </wp:positionH>
                <wp:positionV relativeFrom="paragraph">
                  <wp:posOffset>235662</wp:posOffset>
                </wp:positionV>
                <wp:extent cx="182880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9525"/>
                        </a:xfrm>
                        <a:custGeom>
                          <a:avLst/>
                          <a:gdLst/>
                          <a:ahLst/>
                          <a:cxnLst/>
                          <a:rect l="l" t="t" r="r" b="b"/>
                          <a:pathLst>
                            <a:path w="1828800" h="9525">
                              <a:moveTo>
                                <a:pt x="1828800" y="0"/>
                              </a:moveTo>
                              <a:lnTo>
                                <a:pt x="0" y="0"/>
                              </a:lnTo>
                              <a:lnTo>
                                <a:pt x="0" y="9143"/>
                              </a:lnTo>
                              <a:lnTo>
                                <a:pt x="1828800" y="9143"/>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73CC392" id="Graphic 4" o:spid="_x0000_s1026" style="position:absolute;margin-left:84.95pt;margin-top:18.55pt;width:2in;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" path="m1828800,l,,,9143r1828800,l1828800,xe" fillcolor="black" stroked="f">
                <v:path arrowok="t"/>
                <w10:wrap type="topAndBottom" anchorx="page"/>
              </v:shape>
            </w:pict>
          </mc:Fallback>
        </mc:AlternateContent>
      </w:r>
    </w:p>
    <w:p w:rsidR="00DF072D" w:rsidRDefault="00000000">
      <w:pPr>
        <w:spacing w:before="131" w:line="244" w:lineRule="auto"/>
        <w:ind w:left="119" w:right="100"/>
        <w:rPr>
          <w:rFonts w:ascii="Times New Roman"/>
          <w:sz w:val="18"/>
        </w:rPr>
      </w:pPr>
      <w:r>
        <w:rPr>
          <w:rFonts w:ascii="Calibri"/>
          <w:sz w:val="18"/>
          <w:vertAlign w:val="superscript"/>
        </w:rPr>
        <w:t>3</w:t>
      </w:r>
      <w:r>
        <w:rPr>
          <w:rFonts w:ascii="Calibri"/>
          <w:sz w:val="18"/>
        </w:rPr>
        <w:t xml:space="preserve"> </w:t>
      </w:r>
      <w:r>
        <w:rPr>
          <w:rFonts w:ascii="Times New Roman"/>
          <w:sz w:val="18"/>
        </w:rPr>
        <w:t>Citado</w:t>
      </w:r>
      <w:r>
        <w:rPr>
          <w:rFonts w:ascii="Times New Roman"/>
          <w:spacing w:val="-6"/>
          <w:sz w:val="18"/>
        </w:rPr>
        <w:t xml:space="preserve"> </w:t>
      </w:r>
      <w:r>
        <w:rPr>
          <w:rFonts w:ascii="Times New Roman"/>
          <w:sz w:val="18"/>
        </w:rPr>
        <w:t>en:</w:t>
      </w:r>
      <w:r>
        <w:rPr>
          <w:rFonts w:ascii="Times New Roman"/>
          <w:spacing w:val="-5"/>
          <w:sz w:val="18"/>
        </w:rPr>
        <w:t xml:space="preserve"> </w:t>
      </w:r>
      <w:r>
        <w:rPr>
          <w:rFonts w:ascii="Times New Roman"/>
          <w:sz w:val="18"/>
        </w:rPr>
        <w:t>https://</w:t>
      </w:r>
      <w:hyperlink r:id="rId8">
        <w:r>
          <w:rPr>
            <w:rFonts w:ascii="Times New Roman"/>
            <w:sz w:val="18"/>
          </w:rPr>
          <w:t>www.24horas.cl/tendencias/salud-bienestar/el-41-de-los-chilenos-consume-comida-chatarra-al-menos-</w:t>
        </w:r>
      </w:hyperlink>
      <w:r>
        <w:rPr>
          <w:rFonts w:ascii="Times New Roman"/>
          <w:sz w:val="18"/>
        </w:rPr>
        <w:t xml:space="preserve"> </w:t>
      </w:r>
      <w:r>
        <w:rPr>
          <w:rFonts w:ascii="Times New Roman"/>
          <w:spacing w:val="-2"/>
          <w:sz w:val="18"/>
        </w:rPr>
        <w:t>una-vez-a-la-semana-1593880</w:t>
      </w:r>
    </w:p>
    <w:p w:rsidR="00DF072D" w:rsidRDefault="00000000">
      <w:pPr>
        <w:tabs>
          <w:tab w:val="left" w:pos="407"/>
          <w:tab w:val="left" w:pos="1419"/>
          <w:tab w:val="left" w:pos="1860"/>
        </w:tabs>
        <w:spacing w:before="16" w:line="244" w:lineRule="auto"/>
        <w:ind w:left="119" w:right="100"/>
        <w:rPr>
          <w:rFonts w:ascii="Times New Roman"/>
          <w:sz w:val="18"/>
        </w:rPr>
      </w:pPr>
      <w:r>
        <w:rPr>
          <w:rFonts w:ascii="Calibri"/>
          <w:spacing w:val="-10"/>
          <w:sz w:val="18"/>
          <w:vertAlign w:val="superscript"/>
        </w:rPr>
        <w:t>4</w:t>
      </w:r>
      <w:r>
        <w:rPr>
          <w:rFonts w:ascii="Calibri"/>
          <w:sz w:val="18"/>
        </w:rPr>
        <w:tab/>
      </w:r>
      <w:r>
        <w:rPr>
          <w:rFonts w:ascii="Times New Roman"/>
          <w:spacing w:val="-2"/>
          <w:sz w:val="18"/>
        </w:rPr>
        <w:t>Disponible</w:t>
      </w:r>
      <w:r>
        <w:rPr>
          <w:rFonts w:ascii="Times New Roman"/>
          <w:sz w:val="18"/>
        </w:rPr>
        <w:tab/>
      </w:r>
      <w:r>
        <w:rPr>
          <w:rFonts w:ascii="Times New Roman"/>
          <w:spacing w:val="-4"/>
          <w:sz w:val="18"/>
        </w:rPr>
        <w:t>en:</w:t>
      </w:r>
      <w:r>
        <w:rPr>
          <w:rFonts w:ascii="Times New Roman"/>
          <w:sz w:val="18"/>
        </w:rPr>
        <w:tab/>
      </w:r>
      <w:r>
        <w:rPr>
          <w:rFonts w:ascii="Times New Roman"/>
          <w:spacing w:val="-2"/>
          <w:sz w:val="18"/>
        </w:rPr>
        <w:t>https://</w:t>
      </w:r>
      <w:hyperlink r:id="rId9">
        <w:r>
          <w:rPr>
            <w:rFonts w:ascii="Times New Roman"/>
            <w:spacing w:val="-2"/>
            <w:sz w:val="18"/>
          </w:rPr>
          <w:t>www.achiga.cl/2023/08/03/alza-del-92-registra-ventas-de-servicio-de-comida-rapida-en-el-</w:t>
        </w:r>
      </w:hyperlink>
      <w:r>
        <w:rPr>
          <w:rFonts w:ascii="Times New Roman"/>
          <w:spacing w:val="-2"/>
          <w:sz w:val="18"/>
        </w:rPr>
        <w:t xml:space="preserve"> segundo-trimestre-del-ano/</w:t>
      </w:r>
    </w:p>
    <w:p w:rsidR="00DF072D" w:rsidRDefault="00000000">
      <w:pPr>
        <w:ind w:left="119"/>
        <w:rPr>
          <w:rFonts w:ascii="Times New Roman" w:hAnsi="Times New Roman"/>
          <w:sz w:val="18"/>
        </w:rPr>
      </w:pPr>
      <w:r>
        <w:rPr>
          <w:rFonts w:ascii="Calibri" w:hAnsi="Calibri"/>
          <w:position w:val="7"/>
          <w:sz w:val="13"/>
        </w:rPr>
        <w:t>5</w:t>
      </w:r>
      <w:r>
        <w:rPr>
          <w:rFonts w:ascii="Calibri" w:hAnsi="Calibri"/>
          <w:spacing w:val="64"/>
          <w:position w:val="7"/>
          <w:sz w:val="13"/>
        </w:rPr>
        <w:t xml:space="preserve">  </w:t>
      </w:r>
      <w:r>
        <w:rPr>
          <w:rFonts w:ascii="Calibri" w:hAnsi="Calibri"/>
          <w:sz w:val="20"/>
        </w:rPr>
        <w:t>“</w:t>
      </w:r>
      <w:r>
        <w:rPr>
          <w:rFonts w:ascii="Times New Roman" w:hAnsi="Times New Roman"/>
          <w:sz w:val="18"/>
        </w:rPr>
        <w:t>Atlas</w:t>
      </w:r>
      <w:r>
        <w:rPr>
          <w:rFonts w:ascii="Times New Roman" w:hAnsi="Times New Roman"/>
          <w:spacing w:val="-10"/>
          <w:sz w:val="18"/>
        </w:rPr>
        <w:t xml:space="preserve"> </w:t>
      </w:r>
      <w:r>
        <w:rPr>
          <w:rFonts w:ascii="Times New Roman" w:hAnsi="Times New Roman"/>
          <w:sz w:val="18"/>
        </w:rPr>
        <w:t>de</w:t>
      </w:r>
      <w:r>
        <w:rPr>
          <w:rFonts w:ascii="Times New Roman" w:hAnsi="Times New Roman"/>
          <w:spacing w:val="-10"/>
          <w:sz w:val="18"/>
        </w:rPr>
        <w:t xml:space="preserve"> </w:t>
      </w:r>
      <w:r>
        <w:rPr>
          <w:rFonts w:ascii="Times New Roman" w:hAnsi="Times New Roman"/>
          <w:sz w:val="18"/>
        </w:rPr>
        <w:t>la</w:t>
      </w:r>
      <w:r>
        <w:rPr>
          <w:rFonts w:ascii="Times New Roman" w:hAnsi="Times New Roman"/>
          <w:spacing w:val="-10"/>
          <w:sz w:val="18"/>
        </w:rPr>
        <w:t xml:space="preserve"> </w:t>
      </w:r>
      <w:r>
        <w:rPr>
          <w:rFonts w:ascii="Times New Roman" w:hAnsi="Times New Roman"/>
          <w:sz w:val="18"/>
        </w:rPr>
        <w:t>Obesidad</w:t>
      </w:r>
      <w:r>
        <w:rPr>
          <w:rFonts w:ascii="Times New Roman" w:hAnsi="Times New Roman"/>
          <w:spacing w:val="-10"/>
          <w:sz w:val="18"/>
        </w:rPr>
        <w:t xml:space="preserve"> </w:t>
      </w:r>
      <w:r>
        <w:rPr>
          <w:rFonts w:ascii="Times New Roman" w:hAnsi="Times New Roman"/>
          <w:sz w:val="18"/>
        </w:rPr>
        <w:t>proyecta</w:t>
      </w:r>
      <w:r>
        <w:rPr>
          <w:rFonts w:ascii="Times New Roman" w:hAnsi="Times New Roman"/>
          <w:spacing w:val="-10"/>
          <w:sz w:val="18"/>
        </w:rPr>
        <w:t xml:space="preserve"> </w:t>
      </w:r>
      <w:r>
        <w:rPr>
          <w:rFonts w:ascii="Times New Roman" w:hAnsi="Times New Roman"/>
          <w:sz w:val="18"/>
        </w:rPr>
        <w:t>que</w:t>
      </w:r>
      <w:r>
        <w:rPr>
          <w:rFonts w:ascii="Times New Roman" w:hAnsi="Times New Roman"/>
          <w:spacing w:val="-10"/>
          <w:sz w:val="18"/>
        </w:rPr>
        <w:t xml:space="preserve"> </w:t>
      </w:r>
      <w:r>
        <w:rPr>
          <w:rFonts w:ascii="Times New Roman" w:hAnsi="Times New Roman"/>
          <w:sz w:val="18"/>
        </w:rPr>
        <w:t>el</w:t>
      </w:r>
      <w:r>
        <w:rPr>
          <w:rFonts w:ascii="Times New Roman" w:hAnsi="Times New Roman"/>
          <w:spacing w:val="-10"/>
          <w:sz w:val="18"/>
        </w:rPr>
        <w:t xml:space="preserve"> </w:t>
      </w:r>
      <w:r>
        <w:rPr>
          <w:rFonts w:ascii="Times New Roman" w:hAnsi="Times New Roman"/>
          <w:sz w:val="18"/>
        </w:rPr>
        <w:t>43%</w:t>
      </w:r>
      <w:r>
        <w:rPr>
          <w:rFonts w:ascii="Times New Roman" w:hAnsi="Times New Roman"/>
          <w:spacing w:val="-11"/>
          <w:sz w:val="18"/>
        </w:rPr>
        <w:t xml:space="preserve"> </w:t>
      </w:r>
      <w:r>
        <w:rPr>
          <w:rFonts w:ascii="Times New Roman" w:hAnsi="Times New Roman"/>
          <w:sz w:val="18"/>
        </w:rPr>
        <w:t>de</w:t>
      </w:r>
      <w:r>
        <w:rPr>
          <w:rFonts w:ascii="Times New Roman" w:hAnsi="Times New Roman"/>
          <w:spacing w:val="-10"/>
          <w:sz w:val="18"/>
        </w:rPr>
        <w:t xml:space="preserve"> </w:t>
      </w:r>
      <w:r>
        <w:rPr>
          <w:rFonts w:ascii="Times New Roman" w:hAnsi="Times New Roman"/>
          <w:sz w:val="18"/>
        </w:rPr>
        <w:t>los</w:t>
      </w:r>
      <w:r>
        <w:rPr>
          <w:rFonts w:ascii="Times New Roman" w:hAnsi="Times New Roman"/>
          <w:spacing w:val="-10"/>
          <w:sz w:val="18"/>
        </w:rPr>
        <w:t xml:space="preserve"> </w:t>
      </w:r>
      <w:r>
        <w:rPr>
          <w:rFonts w:ascii="Times New Roman" w:hAnsi="Times New Roman"/>
          <w:sz w:val="18"/>
        </w:rPr>
        <w:t>adultos</w:t>
      </w:r>
      <w:r>
        <w:rPr>
          <w:rFonts w:ascii="Times New Roman" w:hAnsi="Times New Roman"/>
          <w:spacing w:val="-10"/>
          <w:sz w:val="18"/>
        </w:rPr>
        <w:t xml:space="preserve"> </w:t>
      </w:r>
      <w:r>
        <w:rPr>
          <w:rFonts w:ascii="Times New Roman" w:hAnsi="Times New Roman"/>
          <w:sz w:val="18"/>
        </w:rPr>
        <w:t>chilenos</w:t>
      </w:r>
      <w:r>
        <w:rPr>
          <w:rFonts w:ascii="Times New Roman" w:hAnsi="Times New Roman"/>
          <w:spacing w:val="-10"/>
          <w:sz w:val="18"/>
        </w:rPr>
        <w:t xml:space="preserve"> </w:t>
      </w:r>
      <w:r>
        <w:rPr>
          <w:rFonts w:ascii="Times New Roman" w:hAnsi="Times New Roman"/>
          <w:sz w:val="18"/>
        </w:rPr>
        <w:t>tendrá</w:t>
      </w:r>
      <w:r>
        <w:rPr>
          <w:rFonts w:ascii="Times New Roman" w:hAnsi="Times New Roman"/>
          <w:spacing w:val="-10"/>
          <w:sz w:val="18"/>
        </w:rPr>
        <w:t xml:space="preserve"> </w:t>
      </w:r>
      <w:r>
        <w:rPr>
          <w:rFonts w:ascii="Times New Roman" w:hAnsi="Times New Roman"/>
          <w:sz w:val="18"/>
        </w:rPr>
        <w:t>esa</w:t>
      </w:r>
      <w:r>
        <w:rPr>
          <w:rFonts w:ascii="Times New Roman" w:hAnsi="Times New Roman"/>
          <w:spacing w:val="-12"/>
          <w:sz w:val="18"/>
        </w:rPr>
        <w:t xml:space="preserve"> </w:t>
      </w:r>
      <w:r>
        <w:rPr>
          <w:rFonts w:ascii="Times New Roman" w:hAnsi="Times New Roman"/>
          <w:sz w:val="18"/>
        </w:rPr>
        <w:t>condición</w:t>
      </w:r>
      <w:r>
        <w:rPr>
          <w:rFonts w:ascii="Times New Roman" w:hAnsi="Times New Roman"/>
          <w:spacing w:val="-9"/>
          <w:sz w:val="18"/>
        </w:rPr>
        <w:t xml:space="preserve"> </w:t>
      </w:r>
      <w:r>
        <w:rPr>
          <w:rFonts w:ascii="Times New Roman" w:hAnsi="Times New Roman"/>
          <w:sz w:val="18"/>
        </w:rPr>
        <w:t>hacia</w:t>
      </w:r>
      <w:r>
        <w:rPr>
          <w:rFonts w:ascii="Times New Roman" w:hAnsi="Times New Roman"/>
          <w:spacing w:val="-10"/>
          <w:sz w:val="18"/>
        </w:rPr>
        <w:t xml:space="preserve"> </w:t>
      </w:r>
      <w:r>
        <w:rPr>
          <w:rFonts w:ascii="Times New Roman" w:hAnsi="Times New Roman"/>
          <w:sz w:val="18"/>
        </w:rPr>
        <w:t>2035”.</w:t>
      </w:r>
      <w:r>
        <w:rPr>
          <w:rFonts w:ascii="Times New Roman" w:hAnsi="Times New Roman"/>
          <w:spacing w:val="-10"/>
          <w:sz w:val="18"/>
        </w:rPr>
        <w:t xml:space="preserve"> </w:t>
      </w:r>
      <w:r>
        <w:rPr>
          <w:rFonts w:ascii="Times New Roman" w:hAnsi="Times New Roman"/>
          <w:sz w:val="18"/>
        </w:rPr>
        <w:t>Diario</w:t>
      </w:r>
      <w:r>
        <w:rPr>
          <w:rFonts w:ascii="Times New Roman" w:hAnsi="Times New Roman"/>
          <w:spacing w:val="-10"/>
          <w:sz w:val="18"/>
        </w:rPr>
        <w:t xml:space="preserve"> </w:t>
      </w:r>
      <w:r>
        <w:rPr>
          <w:rFonts w:ascii="Times New Roman" w:hAnsi="Times New Roman"/>
          <w:sz w:val="18"/>
        </w:rPr>
        <w:t>El</w:t>
      </w:r>
      <w:r>
        <w:rPr>
          <w:rFonts w:ascii="Times New Roman" w:hAnsi="Times New Roman"/>
          <w:spacing w:val="-10"/>
          <w:sz w:val="18"/>
        </w:rPr>
        <w:t xml:space="preserve"> </w:t>
      </w:r>
      <w:r>
        <w:rPr>
          <w:rFonts w:ascii="Times New Roman" w:hAnsi="Times New Roman"/>
          <w:sz w:val="18"/>
        </w:rPr>
        <w:t>Mercurio. Cuerpo C. Lunes 13 de marzo de 2023.</w:t>
      </w:r>
    </w:p>
    <w:p w:rsidR="00DF072D" w:rsidRDefault="00000000">
      <w:pPr>
        <w:spacing w:before="12" w:line="244" w:lineRule="auto"/>
        <w:ind w:left="119" w:right="100"/>
        <w:rPr>
          <w:rFonts w:ascii="Times New Roman"/>
          <w:sz w:val="18"/>
        </w:rPr>
      </w:pPr>
      <w:r>
        <w:rPr>
          <w:rFonts w:ascii="Calibri"/>
          <w:sz w:val="18"/>
          <w:vertAlign w:val="superscript"/>
        </w:rPr>
        <w:t>6</w:t>
      </w:r>
      <w:r>
        <w:rPr>
          <w:rFonts w:ascii="Calibri"/>
          <w:spacing w:val="80"/>
          <w:sz w:val="18"/>
        </w:rPr>
        <w:t xml:space="preserve"> </w:t>
      </w:r>
      <w:r>
        <w:rPr>
          <w:rFonts w:ascii="Times New Roman"/>
          <w:sz w:val="18"/>
        </w:rPr>
        <w:t>Disponible</w:t>
      </w:r>
      <w:r>
        <w:rPr>
          <w:rFonts w:ascii="Times New Roman"/>
          <w:spacing w:val="80"/>
          <w:sz w:val="18"/>
        </w:rPr>
        <w:t xml:space="preserve"> </w:t>
      </w:r>
      <w:r>
        <w:rPr>
          <w:rFonts w:ascii="Times New Roman"/>
          <w:sz w:val="18"/>
        </w:rPr>
        <w:t>en:</w:t>
      </w:r>
      <w:r>
        <w:rPr>
          <w:rFonts w:ascii="Times New Roman"/>
          <w:spacing w:val="80"/>
          <w:sz w:val="18"/>
        </w:rPr>
        <w:t xml:space="preserve"> </w:t>
      </w:r>
      <w:r>
        <w:rPr>
          <w:rFonts w:ascii="Times New Roman"/>
          <w:sz w:val="18"/>
        </w:rPr>
        <w:t xml:space="preserve">https://tv.emol.com/detail/20230308133957127/camila-corvalan-y-ley-de-etiquetado-sellos-tambien- </w:t>
      </w:r>
      <w:r>
        <w:rPr>
          <w:rFonts w:ascii="Times New Roman"/>
          <w:spacing w:val="-2"/>
          <w:sz w:val="18"/>
        </w:rPr>
        <w:t>tienen-que-llegar-a-la-comida-rapida</w:t>
      </w:r>
    </w:p>
    <w:p w:rsidR="00DF072D" w:rsidRDefault="00DF072D">
      <w:pPr>
        <w:spacing w:line="244" w:lineRule="auto"/>
        <w:rPr>
          <w:rFonts w:ascii="Times New Roman"/>
          <w:sz w:val="18"/>
        </w:rPr>
        <w:sectPr w:rsidR="00DF072D" w:rsidSect="000A43F4">
          <w:pgSz w:w="12240" w:h="15840"/>
          <w:pgMar w:top="1340" w:right="1600" w:bottom="280" w:left="1580" w:header="720" w:footer="720" w:gutter="0"/>
          <w:cols w:space="720"/>
        </w:sectPr>
      </w:pPr>
    </w:p>
    <w:p w:rsidR="00DF072D" w:rsidRDefault="00000000">
      <w:pPr>
        <w:pStyle w:val="Ttulo1"/>
        <w:numPr>
          <w:ilvl w:val="0"/>
          <w:numId w:val="1"/>
        </w:numPr>
        <w:tabs>
          <w:tab w:val="left" w:pos="699"/>
        </w:tabs>
        <w:spacing w:before="21"/>
        <w:ind w:left="699" w:hanging="580"/>
      </w:pPr>
      <w:r>
        <w:t xml:space="preserve">PROYECTO DE </w:t>
      </w:r>
      <w:r>
        <w:rPr>
          <w:spacing w:val="-5"/>
        </w:rPr>
        <w:t>LEY</w:t>
      </w:r>
    </w:p>
    <w:p w:rsidR="00DF072D" w:rsidRDefault="00DF072D">
      <w:pPr>
        <w:pStyle w:val="Textoindependiente"/>
        <w:spacing w:before="73"/>
        <w:rPr>
          <w:rFonts w:ascii="Book Antiqua"/>
          <w:b/>
        </w:rPr>
      </w:pPr>
    </w:p>
    <w:p w:rsidR="00DF072D" w:rsidRDefault="00000000">
      <w:pPr>
        <w:pStyle w:val="Textoindependiente"/>
        <w:spacing w:line="256" w:lineRule="auto"/>
        <w:ind w:left="119" w:right="100"/>
        <w:jc w:val="both"/>
      </w:pPr>
      <w:r>
        <w:rPr>
          <w:rFonts w:ascii="Book Antiqua" w:hAnsi="Book Antiqua"/>
          <w:b/>
        </w:rPr>
        <w:t>Artículo</w:t>
      </w:r>
      <w:r>
        <w:rPr>
          <w:rFonts w:ascii="Book Antiqua" w:hAnsi="Book Antiqua"/>
          <w:b/>
          <w:spacing w:val="-14"/>
        </w:rPr>
        <w:t xml:space="preserve"> </w:t>
      </w:r>
      <w:r>
        <w:rPr>
          <w:rFonts w:ascii="Book Antiqua" w:hAnsi="Book Antiqua"/>
          <w:b/>
        </w:rPr>
        <w:t>Único:</w:t>
      </w:r>
      <w:r>
        <w:rPr>
          <w:rFonts w:ascii="Book Antiqua" w:hAnsi="Book Antiqua"/>
          <w:b/>
          <w:spacing w:val="-14"/>
        </w:rPr>
        <w:t xml:space="preserve"> </w:t>
      </w:r>
      <w:r>
        <w:t>Incorpórase</w:t>
      </w:r>
      <w:r>
        <w:rPr>
          <w:spacing w:val="-14"/>
        </w:rPr>
        <w:t xml:space="preserve"> </w:t>
      </w:r>
      <w:r>
        <w:t>en</w:t>
      </w:r>
      <w:r>
        <w:rPr>
          <w:spacing w:val="-14"/>
        </w:rPr>
        <w:t xml:space="preserve"> </w:t>
      </w:r>
      <w:r>
        <w:t>la</w:t>
      </w:r>
      <w:r>
        <w:rPr>
          <w:spacing w:val="-14"/>
        </w:rPr>
        <w:t xml:space="preserve"> </w:t>
      </w:r>
      <w:r>
        <w:t>ley</w:t>
      </w:r>
      <w:r>
        <w:rPr>
          <w:spacing w:val="-14"/>
        </w:rPr>
        <w:t xml:space="preserve"> </w:t>
      </w:r>
      <w:r>
        <w:t>Nº20.606,</w:t>
      </w:r>
      <w:r>
        <w:rPr>
          <w:spacing w:val="-13"/>
        </w:rPr>
        <w:t xml:space="preserve"> </w:t>
      </w:r>
      <w:r>
        <w:t>sobre</w:t>
      </w:r>
      <w:r>
        <w:rPr>
          <w:spacing w:val="-14"/>
        </w:rPr>
        <w:t xml:space="preserve"> </w:t>
      </w:r>
      <w:r>
        <w:t>composición</w:t>
      </w:r>
      <w:r>
        <w:rPr>
          <w:spacing w:val="-14"/>
        </w:rPr>
        <w:t xml:space="preserve"> </w:t>
      </w:r>
      <w:r>
        <w:t>nutricional</w:t>
      </w:r>
      <w:r>
        <w:rPr>
          <w:spacing w:val="-14"/>
        </w:rPr>
        <w:t xml:space="preserve"> </w:t>
      </w:r>
      <w:r>
        <w:t>de</w:t>
      </w:r>
      <w:r>
        <w:rPr>
          <w:spacing w:val="-14"/>
        </w:rPr>
        <w:t xml:space="preserve"> </w:t>
      </w:r>
      <w:r>
        <w:t>los alimentos y su publicidad, un artículo 5º ter, nuevo, del siguiente tenor:</w:t>
      </w:r>
    </w:p>
    <w:p w:rsidR="00DF072D" w:rsidRDefault="00DF072D">
      <w:pPr>
        <w:pStyle w:val="Textoindependiente"/>
        <w:spacing w:before="15"/>
      </w:pPr>
    </w:p>
    <w:p w:rsidR="00DF072D" w:rsidRDefault="00000000">
      <w:pPr>
        <w:pStyle w:val="Textoindependiente"/>
        <w:spacing w:line="254" w:lineRule="auto"/>
        <w:ind w:left="119" w:right="100"/>
        <w:jc w:val="both"/>
      </w:pPr>
      <w:r>
        <w:t>“Los envases y actos de publicidad que los locales de venta de comida rápida utilicen para entregar y ofrecer sus alimentos al público, respectivamente, deberán informar, de manera clara y legible, mediante sellos de advertencia, sobre los altos niveles de calorías, azucares, sal y grasas saturadas presentes en la composición nutricional de dichos productos, tanto en plataformas digitales como presencialmente</w:t>
      </w:r>
      <w:r>
        <w:rPr>
          <w:spacing w:val="-11"/>
        </w:rPr>
        <w:t xml:space="preserve"> </w:t>
      </w:r>
      <w:r>
        <w:t>en</w:t>
      </w:r>
      <w:r>
        <w:rPr>
          <w:spacing w:val="-11"/>
        </w:rPr>
        <w:t xml:space="preserve"> </w:t>
      </w:r>
      <w:r>
        <w:t>los</w:t>
      </w:r>
      <w:r>
        <w:rPr>
          <w:spacing w:val="-11"/>
        </w:rPr>
        <w:t xml:space="preserve"> </w:t>
      </w:r>
      <w:r>
        <w:t>establecimientos</w:t>
      </w:r>
      <w:r>
        <w:rPr>
          <w:spacing w:val="-11"/>
        </w:rPr>
        <w:t xml:space="preserve"> </w:t>
      </w:r>
      <w:r>
        <w:t>de</w:t>
      </w:r>
      <w:r>
        <w:rPr>
          <w:spacing w:val="-11"/>
        </w:rPr>
        <w:t xml:space="preserve"> </w:t>
      </w:r>
      <w:r>
        <w:t>venta,</w:t>
      </w:r>
      <w:r>
        <w:rPr>
          <w:spacing w:val="-11"/>
        </w:rPr>
        <w:t xml:space="preserve"> </w:t>
      </w:r>
      <w:r>
        <w:t>según</w:t>
      </w:r>
      <w:r>
        <w:rPr>
          <w:spacing w:val="-11"/>
        </w:rPr>
        <w:t xml:space="preserve"> </w:t>
      </w:r>
      <w:r>
        <w:t>corresponda,</w:t>
      </w:r>
      <w:r>
        <w:rPr>
          <w:spacing w:val="-11"/>
        </w:rPr>
        <w:t xml:space="preserve"> </w:t>
      </w:r>
      <w:r>
        <w:t>conforme</w:t>
      </w:r>
      <w:r>
        <w:rPr>
          <w:spacing w:val="-11"/>
        </w:rPr>
        <w:t xml:space="preserve"> </w:t>
      </w:r>
      <w:r>
        <w:t>a</w:t>
      </w:r>
      <w:r>
        <w:rPr>
          <w:spacing w:val="-11"/>
        </w:rPr>
        <w:t xml:space="preserve"> </w:t>
      </w:r>
      <w:r>
        <w:t>lo dispuesto en el Reglamento Sanitario de los Alimentos.”.</w:t>
      </w:r>
    </w:p>
    <w:sectPr w:rsidR="00DF072D">
      <w:pgSz w:w="12240" w:h="15840"/>
      <w:pgMar w:top="1340" w:right="16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711DD5"/>
    <w:multiLevelType w:val="hybridMultilevel"/>
    <w:tmpl w:val="60065D62"/>
    <w:lvl w:ilvl="0" w:tplc="EA44F8CE">
      <w:start w:val="1"/>
      <w:numFmt w:val="upperRoman"/>
      <w:lvlText w:val="%1."/>
      <w:lvlJc w:val="left"/>
      <w:pPr>
        <w:ind w:left="686" w:hanging="579"/>
        <w:jc w:val="left"/>
      </w:pPr>
      <w:rPr>
        <w:rFonts w:ascii="Book Antiqua" w:eastAsia="Book Antiqua" w:hAnsi="Book Antiqua" w:cs="Book Antiqua" w:hint="default"/>
        <w:b/>
        <w:bCs/>
        <w:i w:val="0"/>
        <w:iCs w:val="0"/>
        <w:spacing w:val="0"/>
        <w:w w:val="100"/>
        <w:sz w:val="24"/>
        <w:szCs w:val="24"/>
        <w:lang w:val="es-ES" w:eastAsia="en-US" w:bidi="ar-SA"/>
      </w:rPr>
    </w:lvl>
    <w:lvl w:ilvl="1" w:tplc="7A6E5678">
      <w:numFmt w:val="bullet"/>
      <w:lvlText w:val="•"/>
      <w:lvlJc w:val="left"/>
      <w:pPr>
        <w:ind w:left="1518" w:hanging="579"/>
      </w:pPr>
      <w:rPr>
        <w:rFonts w:hint="default"/>
        <w:lang w:val="es-ES" w:eastAsia="en-US" w:bidi="ar-SA"/>
      </w:rPr>
    </w:lvl>
    <w:lvl w:ilvl="2" w:tplc="B1CEB490">
      <w:numFmt w:val="bullet"/>
      <w:lvlText w:val="•"/>
      <w:lvlJc w:val="left"/>
      <w:pPr>
        <w:ind w:left="2356" w:hanging="579"/>
      </w:pPr>
      <w:rPr>
        <w:rFonts w:hint="default"/>
        <w:lang w:val="es-ES" w:eastAsia="en-US" w:bidi="ar-SA"/>
      </w:rPr>
    </w:lvl>
    <w:lvl w:ilvl="3" w:tplc="68782DE4">
      <w:numFmt w:val="bullet"/>
      <w:lvlText w:val="•"/>
      <w:lvlJc w:val="left"/>
      <w:pPr>
        <w:ind w:left="3194" w:hanging="579"/>
      </w:pPr>
      <w:rPr>
        <w:rFonts w:hint="default"/>
        <w:lang w:val="es-ES" w:eastAsia="en-US" w:bidi="ar-SA"/>
      </w:rPr>
    </w:lvl>
    <w:lvl w:ilvl="4" w:tplc="EF0C38AA">
      <w:numFmt w:val="bullet"/>
      <w:lvlText w:val="•"/>
      <w:lvlJc w:val="left"/>
      <w:pPr>
        <w:ind w:left="4032" w:hanging="579"/>
      </w:pPr>
      <w:rPr>
        <w:rFonts w:hint="default"/>
        <w:lang w:val="es-ES" w:eastAsia="en-US" w:bidi="ar-SA"/>
      </w:rPr>
    </w:lvl>
    <w:lvl w:ilvl="5" w:tplc="64FEDA02">
      <w:numFmt w:val="bullet"/>
      <w:lvlText w:val="•"/>
      <w:lvlJc w:val="left"/>
      <w:pPr>
        <w:ind w:left="4870" w:hanging="579"/>
      </w:pPr>
      <w:rPr>
        <w:rFonts w:hint="default"/>
        <w:lang w:val="es-ES" w:eastAsia="en-US" w:bidi="ar-SA"/>
      </w:rPr>
    </w:lvl>
    <w:lvl w:ilvl="6" w:tplc="088AFC02">
      <w:numFmt w:val="bullet"/>
      <w:lvlText w:val="•"/>
      <w:lvlJc w:val="left"/>
      <w:pPr>
        <w:ind w:left="5708" w:hanging="579"/>
      </w:pPr>
      <w:rPr>
        <w:rFonts w:hint="default"/>
        <w:lang w:val="es-ES" w:eastAsia="en-US" w:bidi="ar-SA"/>
      </w:rPr>
    </w:lvl>
    <w:lvl w:ilvl="7" w:tplc="94F86800">
      <w:numFmt w:val="bullet"/>
      <w:lvlText w:val="•"/>
      <w:lvlJc w:val="left"/>
      <w:pPr>
        <w:ind w:left="6546" w:hanging="579"/>
      </w:pPr>
      <w:rPr>
        <w:rFonts w:hint="default"/>
        <w:lang w:val="es-ES" w:eastAsia="en-US" w:bidi="ar-SA"/>
      </w:rPr>
    </w:lvl>
    <w:lvl w:ilvl="8" w:tplc="543E656A">
      <w:numFmt w:val="bullet"/>
      <w:lvlText w:val="•"/>
      <w:lvlJc w:val="left"/>
      <w:pPr>
        <w:ind w:left="7384" w:hanging="579"/>
      </w:pPr>
      <w:rPr>
        <w:rFonts w:hint="default"/>
        <w:lang w:val="es-ES" w:eastAsia="en-US" w:bidi="ar-SA"/>
      </w:rPr>
    </w:lvl>
  </w:abstractNum>
  <w:num w:numId="1" w16cid:durableId="1066417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72D"/>
    <w:rsid w:val="000A43F4"/>
    <w:rsid w:val="00D32204"/>
    <w:rsid w:val="00DF072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9191EC-B3E4-4137-8222-C769BFAB5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paragraph" w:styleId="Ttulo1">
    <w:name w:val="heading 1"/>
    <w:basedOn w:val="Normal"/>
    <w:uiPriority w:val="9"/>
    <w:qFormat/>
    <w:pPr>
      <w:ind w:left="686" w:hanging="580"/>
      <w:outlineLvl w:val="0"/>
    </w:pPr>
    <w:rPr>
      <w:rFonts w:ascii="Book Antiqua" w:eastAsia="Book Antiqua" w:hAnsi="Book Antiqua" w:cs="Book Antiqua"/>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686" w:hanging="580"/>
    </w:pPr>
    <w:rPr>
      <w:rFonts w:ascii="Book Antiqua" w:eastAsia="Book Antiqua" w:hAnsi="Book Antiqua" w:cs="Book Antiqua"/>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24horas.cl/tendencias/salud-bienestar/el-41-de-los-chilenos-consume-comida-chatarra-al-menos-" TargetMode="External"/><Relationship Id="rId3" Type="http://schemas.openxmlformats.org/officeDocument/2006/relationships/settings" Target="settings.xml"/><Relationship Id="rId7" Type="http://schemas.openxmlformats.org/officeDocument/2006/relationships/hyperlink" Target="http://www.junaeb.cl/wp-content/uploads/2023/06/Mapa-Nutricional-2022.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ercera.com/laboratoriodecontenidos/noticia/obesidad-en-chile-el-"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higa.cl/2023/08/03/alza-del-92-registra-ventas-de-servicio-de-comida-rapida-en-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1212</Words>
  <Characters>6670</Characters>
  <Application>Microsoft Office Word</Application>
  <DocSecurity>0</DocSecurity>
  <Lines>55</Lines>
  <Paragraphs>15</Paragraphs>
  <ScaleCrop>false</ScaleCrop>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2024-03-12T21:11:00Z</dcterms:created>
  <dcterms:modified xsi:type="dcterms:W3CDTF">2024-04-08T22:22:00Z</dcterms:modified>
</cp:coreProperties>
</file>