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D721" w14:textId="5820F628" w:rsidR="0054795C" w:rsidRPr="00405D98" w:rsidRDefault="0054795C" w:rsidP="00BB32BD">
      <w:pPr>
        <w:pStyle w:val="Ttulo1"/>
        <w:numPr>
          <w:ilvl w:val="0"/>
          <w:numId w:val="0"/>
        </w:numPr>
        <w:spacing w:before="75" w:after="75" w:line="276" w:lineRule="auto"/>
        <w:ind w:left="4111"/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</w:pPr>
      <w:r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mensaje de s.e. EL presidentE de la república </w:t>
      </w:r>
      <w:r w:rsidR="00A90805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con el que inicia un proyecto de ley </w:t>
      </w:r>
      <w:r w:rsidR="00464FAD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que modifica </w:t>
      </w:r>
      <w:r w:rsidR="009E3935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EL ARTÍCULO 67 DE LEY N° 18.695, ORGÁNICA CONSTITUCIONAL DE MUNICIPALIDADES, </w:t>
      </w:r>
      <w:r w:rsidR="00AD6290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>permitiendo flexibilizar</w:t>
      </w:r>
      <w:r w:rsidR="009E3935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 EL PLAZO PARA </w:t>
      </w:r>
      <w:r w:rsidR="00AD6290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>la rendición de</w:t>
      </w:r>
      <w:r w:rsidR="009E3935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 CUENTA PÚBLICA EN AQUELLAS </w:t>
      </w:r>
      <w:r w:rsidR="00AD6290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>municipalidades</w:t>
      </w:r>
      <w:r w:rsidR="009E3935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 xml:space="preserve"> DECLARADAS ZONA DE CATÁSTROFE</w:t>
      </w:r>
      <w:r w:rsidR="002D63A7" w:rsidRPr="00405D98">
        <w:rPr>
          <w:rFonts w:eastAsia="Times New Roman" w:cs="Courier New"/>
          <w:caps/>
          <w:color w:val="000000"/>
          <w:spacing w:val="-3"/>
          <w:szCs w:val="24"/>
          <w:lang w:val="es-ES_tradnl" w:eastAsia="es-ES"/>
        </w:rPr>
        <w:t>.</w:t>
      </w:r>
    </w:p>
    <w:p w14:paraId="02730DDE" w14:textId="77777777" w:rsidR="0054795C" w:rsidRPr="00405D98" w:rsidRDefault="0054795C" w:rsidP="00501B95">
      <w:pPr>
        <w:overflowPunct w:val="0"/>
        <w:autoSpaceDE w:val="0"/>
        <w:autoSpaceDN w:val="0"/>
        <w:adjustRightInd w:val="0"/>
        <w:spacing w:after="0" w:line="276" w:lineRule="auto"/>
        <w:ind w:left="4111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_________________________________</w:t>
      </w:r>
    </w:p>
    <w:p w14:paraId="5FEFCE5D" w14:textId="34AA4283" w:rsidR="0054795C" w:rsidRPr="00405D98" w:rsidRDefault="0054795C" w:rsidP="00501B95">
      <w:pPr>
        <w:overflowPunct w:val="0"/>
        <w:autoSpaceDE w:val="0"/>
        <w:autoSpaceDN w:val="0"/>
        <w:adjustRightInd w:val="0"/>
        <w:spacing w:before="120" w:after="0" w:line="276" w:lineRule="auto"/>
        <w:ind w:left="4111"/>
        <w:jc w:val="both"/>
        <w:textAlignment w:val="baseline"/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Santiago, </w:t>
      </w:r>
      <w:r w:rsidR="00CC1001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1</w:t>
      </w:r>
      <w:r w:rsidR="004D5F8E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8</w:t>
      </w:r>
      <w:r w:rsidR="00CC1001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de marzo de</w:t>
      </w:r>
      <w:r w:rsidR="00AD6290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l año</w:t>
      </w:r>
      <w:r w:rsidR="00CC1001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2024</w:t>
      </w:r>
    </w:p>
    <w:p w14:paraId="0DCCAE63" w14:textId="77777777" w:rsidR="0054795C" w:rsidRPr="00405D98" w:rsidRDefault="0054795C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6769318F" w14:textId="77777777" w:rsidR="009929BE" w:rsidRPr="00405D98" w:rsidRDefault="009929BE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7A517F76" w14:textId="77777777" w:rsidR="009929BE" w:rsidRPr="00405D98" w:rsidRDefault="009929BE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127B11AD" w14:textId="77777777" w:rsidR="0054795C" w:rsidRPr="00405D98" w:rsidRDefault="0054795C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</w:p>
    <w:p w14:paraId="1661CA67" w14:textId="2390B2C9" w:rsidR="0054795C" w:rsidRPr="00167945" w:rsidRDefault="0054795C" w:rsidP="009929B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167945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M E N S A J E  N° </w:t>
      </w:r>
      <w:r w:rsidR="009929BE" w:rsidRPr="00167945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u w:val="single"/>
          <w:lang w:val="es-ES_tradnl" w:eastAsia="es-ES"/>
        </w:rPr>
        <w:t>017</w:t>
      </w:r>
      <w:r w:rsidRPr="00167945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u w:val="single"/>
          <w:lang w:val="es-ES_tradnl" w:eastAsia="es-ES"/>
        </w:rPr>
        <w:t>-</w:t>
      </w:r>
      <w:r w:rsidR="009929BE" w:rsidRPr="00167945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u w:val="single"/>
          <w:lang w:val="es-ES_tradnl" w:eastAsia="es-ES"/>
        </w:rPr>
        <w:t>372</w:t>
      </w:r>
      <w:r w:rsidRPr="00167945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/</w:t>
      </w:r>
    </w:p>
    <w:p w14:paraId="4D47DE50" w14:textId="77777777" w:rsidR="0054795C" w:rsidRPr="00167945" w:rsidRDefault="0054795C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59288511" w14:textId="77777777" w:rsidR="0054795C" w:rsidRPr="00167945" w:rsidRDefault="0054795C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75205A0D" w14:textId="77777777" w:rsidR="009929BE" w:rsidRPr="00167945" w:rsidRDefault="009929BE" w:rsidP="00501B9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ourier New" w:eastAsia="Times New Roman" w:hAnsi="Courier New" w:cs="Courier New"/>
          <w:color w:val="000000"/>
          <w:spacing w:val="-3"/>
          <w:sz w:val="20"/>
          <w:szCs w:val="20"/>
          <w:lang w:val="es-ES_tradnl" w:eastAsia="es-ES"/>
        </w:rPr>
      </w:pPr>
    </w:p>
    <w:p w14:paraId="0285CD7F" w14:textId="3F124BA3" w:rsidR="0054795C" w:rsidRPr="00405D98" w:rsidRDefault="0054795C" w:rsidP="00501B95">
      <w:pPr>
        <w:tabs>
          <w:tab w:val="left" w:pos="-720"/>
        </w:tabs>
        <w:spacing w:before="240" w:after="120" w:line="276" w:lineRule="auto"/>
        <w:ind w:left="2835"/>
        <w:jc w:val="both"/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Honorable</w:t>
      </w:r>
      <w:r w:rsidR="00512922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="00A67C48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Cámara de Diputad</w:t>
      </w:r>
      <w:r w:rsidR="000E6C9B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a</w:t>
      </w:r>
      <w:r w:rsidR="00A67C48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s</w:t>
      </w:r>
      <w:r w:rsidR="000E6C9B"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 xml:space="preserve"> y Diputados</w:t>
      </w:r>
      <w:r w:rsidRPr="00405D98">
        <w:rPr>
          <w:rFonts w:ascii="Courier New" w:eastAsia="Times New Roman" w:hAnsi="Courier New" w:cs="Courier New"/>
          <w:color w:val="000000"/>
          <w:spacing w:val="-3"/>
          <w:sz w:val="24"/>
          <w:szCs w:val="24"/>
          <w:lang w:val="es-ES_tradnl" w:eastAsia="es-ES"/>
        </w:rPr>
        <w:t>:</w:t>
      </w:r>
    </w:p>
    <w:p w14:paraId="62293F53" w14:textId="2A29AE54" w:rsidR="0054795C" w:rsidRPr="00405D98" w:rsidRDefault="0054795C" w:rsidP="00501B95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before="120"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A </w:t>
      </w:r>
      <w:r w:rsidR="00501B95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S.E. </w:t>
      </w:r>
      <w:r w:rsidR="00501B95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EL </w:t>
      </w:r>
    </w:p>
    <w:p w14:paraId="636F4A37" w14:textId="77777777" w:rsidR="0054795C" w:rsidRPr="00405D98" w:rsidRDefault="0054795C" w:rsidP="00501B95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PRESIDENTE </w:t>
      </w:r>
    </w:p>
    <w:p w14:paraId="41ABA983" w14:textId="77777777" w:rsidR="00DD4E38" w:rsidRPr="00405D98" w:rsidRDefault="0054795C" w:rsidP="00501B95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</w:t>
      </w:r>
      <w:r w:rsidR="00A330A5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E</w:t>
      </w:r>
      <w:r w:rsidR="00A67C48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="00512922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L</w:t>
      </w:r>
      <w:r w:rsidR="00A67C48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A</w:t>
      </w:r>
      <w:r w:rsidR="00512922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H. </w:t>
      </w:r>
    </w:p>
    <w:p w14:paraId="06E46FD8" w14:textId="32CB8574" w:rsidR="00DD4E38" w:rsidRPr="00405D98" w:rsidRDefault="00A67C48" w:rsidP="00501B95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CÁMARA</w:t>
      </w:r>
      <w:r w:rsidR="00DD4E38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</w:t>
      </w: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DE</w:t>
      </w:r>
    </w:p>
    <w:p w14:paraId="4DB48C17" w14:textId="504846B7" w:rsidR="000E6C9B" w:rsidRPr="00405D98" w:rsidRDefault="00A67C48" w:rsidP="00501B95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DIPUTAD</w:t>
      </w:r>
      <w:r w:rsidR="000E6C9B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A</w:t>
      </w: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S</w:t>
      </w:r>
      <w:r w:rsidR="000E6C9B"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 xml:space="preserve"> Y</w:t>
      </w:r>
    </w:p>
    <w:p w14:paraId="2B96484F" w14:textId="14EFADCD" w:rsidR="000E6C9B" w:rsidRPr="00405D98" w:rsidRDefault="000E6C9B" w:rsidP="00501B95">
      <w:pPr>
        <w:framePr w:w="2668" w:h="2617" w:hSpace="141" w:wrap="around" w:vAnchor="text" w:hAnchor="page" w:x="1480" w:y="373"/>
        <w:tabs>
          <w:tab w:val="left" w:pos="-720"/>
        </w:tabs>
        <w:overflowPunct w:val="0"/>
        <w:autoSpaceDE w:val="0"/>
        <w:autoSpaceDN w:val="0"/>
        <w:adjustRightInd w:val="0"/>
        <w:spacing w:after="0" w:line="360" w:lineRule="auto"/>
        <w:ind w:right="-2029"/>
        <w:textAlignment w:val="baseline"/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color w:val="000000"/>
          <w:spacing w:val="-3"/>
          <w:sz w:val="24"/>
          <w:szCs w:val="24"/>
          <w:lang w:val="es-ES_tradnl" w:eastAsia="es-ES"/>
        </w:rPr>
        <w:t>DIPUTADOS</w:t>
      </w:r>
    </w:p>
    <w:p w14:paraId="05C51215" w14:textId="77777777" w:rsidR="00AB0933" w:rsidRPr="00405D98" w:rsidRDefault="00AB0933" w:rsidP="00501B95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6902FF7" w14:textId="09355E92" w:rsidR="0054795C" w:rsidRPr="00405D98" w:rsidRDefault="0054795C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uso de mis facultades constitucionales, tengo el honor de someter a vuestra consideración un proyecto de ley que </w:t>
      </w:r>
      <w:r w:rsidR="005C2964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flexibiliza</w:t>
      </w:r>
      <w:r w:rsidR="00A12586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BD2DA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la obligación </w:t>
      </w:r>
      <w:r w:rsidR="00501B95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</w:t>
      </w:r>
      <w:r w:rsidR="00BD2DA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</w:t>
      </w:r>
      <w:r w:rsidR="005C2964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la o e</w:t>
      </w:r>
      <w:r w:rsidR="00BD2DA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 </w:t>
      </w:r>
      <w:r w:rsidR="00FC005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alcalde</w:t>
      </w:r>
      <w:r w:rsidR="005C2964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501B95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de </w:t>
      </w:r>
      <w:r w:rsidR="00FC005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</w:t>
      </w:r>
      <w:r w:rsidR="00501B95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endir</w:t>
      </w:r>
      <w:r w:rsidR="00FC005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cuenta pública al concejo municipal en aquellas regiones declaradas </w:t>
      </w:r>
      <w:r w:rsidR="00501B95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z</w:t>
      </w:r>
      <w:r w:rsidR="00FC005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ona de </w:t>
      </w:r>
      <w:r w:rsidR="00501B95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</w:t>
      </w:r>
      <w:r w:rsidR="00FC005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atástrofe.</w:t>
      </w:r>
    </w:p>
    <w:p w14:paraId="057E843A" w14:textId="70065797" w:rsidR="0054795C" w:rsidRPr="00405D98" w:rsidRDefault="00DA5242" w:rsidP="00501B95">
      <w:pPr>
        <w:pStyle w:val="Ttulo1"/>
        <w:spacing w:line="276" w:lineRule="auto"/>
        <w:rPr>
          <w:lang w:val="es-ES_tradnl" w:eastAsia="es-ES"/>
        </w:rPr>
      </w:pPr>
      <w:r w:rsidRPr="00405D98">
        <w:t>ANTECEDENTES</w:t>
      </w:r>
    </w:p>
    <w:p w14:paraId="61A357F2" w14:textId="77777777" w:rsidR="0054795C" w:rsidRPr="00405D98" w:rsidRDefault="0054795C" w:rsidP="00501B95">
      <w:pPr>
        <w:overflowPunct w:val="0"/>
        <w:autoSpaceDE w:val="0"/>
        <w:autoSpaceDN w:val="0"/>
        <w:adjustRightInd w:val="0"/>
        <w:spacing w:after="0" w:line="276" w:lineRule="auto"/>
        <w:ind w:left="2721"/>
        <w:jc w:val="both"/>
        <w:textAlignment w:val="baseline"/>
        <w:rPr>
          <w:rFonts w:ascii="Courier" w:eastAsia="Times New Roman" w:hAnsi="Courier" w:cs="Times New Roman"/>
          <w:color w:val="000000"/>
          <w:sz w:val="24"/>
          <w:szCs w:val="20"/>
          <w:lang w:eastAsia="es-ES"/>
        </w:rPr>
      </w:pPr>
    </w:p>
    <w:p w14:paraId="6DE10468" w14:textId="4C5F300B" w:rsidR="00955755" w:rsidRPr="00405D98" w:rsidRDefault="00B061B3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</w:t>
      </w:r>
      <w:r w:rsidR="0054795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A60F6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artículo 67 </w:t>
      </w:r>
      <w:r w:rsidR="00257D5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la ley N° 18</w:t>
      </w:r>
      <w:r w:rsidR="00204E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.695, orgánica constitucional de municipalidades</w:t>
      </w:r>
      <w:r w:rsidR="00501B95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cuyo texto refundido, coordinado y sistematizado fija el decreto con fuerza de ley N° 1, de 2006, del entonces Ministerio del Interior, </w:t>
      </w:r>
      <w:r w:rsidR="002F1DD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establece que el alcalde</w:t>
      </w:r>
      <w:r w:rsidR="00B55C8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deberá dar cuenta pública al concejo, al consejo comunal de organizaciones de la sociedad civil y al consejo comunal de seguridad pública de su gestión anual y de la marcha general de la municipalidad</w:t>
      </w:r>
      <w:r w:rsidR="006C082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a más tardar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6C082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en el mes de abril de cada año</w:t>
      </w:r>
      <w:r w:rsidR="00B55C8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BE548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Por su parte</w:t>
      </w:r>
      <w:r w:rsidR="00C51D9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el</w:t>
      </w:r>
      <w:r w:rsidR="00C51D9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BE548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inciso final</w:t>
      </w:r>
      <w:r w:rsidR="00514C9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670C29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dispone</w:t>
      </w:r>
      <w:r w:rsidR="00514C9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que el incumplimiento de la 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citada </w:t>
      </w:r>
      <w:r w:rsidR="00514C9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obligación </w:t>
      </w:r>
      <w:r w:rsidR="00EE4B4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será considerado como causal de notable abandono de deberes</w:t>
      </w:r>
      <w:r w:rsidR="0051438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7D623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udiendo</w:t>
      </w:r>
      <w:r w:rsidR="007D623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implicar la cesación </w:t>
      </w:r>
      <w:r w:rsidR="007D623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del cargo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="007D623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según lo dispone el literal c) de</w:t>
      </w:r>
      <w:r w:rsidR="00A449C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 artículo 60 de la ley 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en comento</w:t>
      </w:r>
      <w:r w:rsidR="00A449C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14:paraId="23CC2C76" w14:textId="77777777" w:rsidR="00395AC2" w:rsidRPr="00405D98" w:rsidRDefault="00395AC2" w:rsidP="00501B95">
      <w:pPr>
        <w:tabs>
          <w:tab w:val="left" w:pos="3686"/>
        </w:tabs>
        <w:spacing w:after="0" w:line="276" w:lineRule="auto"/>
        <w:ind w:left="2835" w:firstLine="85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6C9F4CFA" w14:textId="3990A8FD" w:rsidR="00F03CE0" w:rsidRPr="00405D98" w:rsidRDefault="00A449CD" w:rsidP="00F03CE0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Como es de público conocimiento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durante el mes de febrero</w:t>
      </w:r>
      <w:r w:rsidR="00F619D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del presente año se produjeron una serie de incendios que afectaron gravemente a </w:t>
      </w:r>
      <w:r w:rsidR="00C91686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parte </w:t>
      </w:r>
      <w:r w:rsidR="00F619D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la población de las provincias de Marga Marga y Valparaíso</w:t>
      </w:r>
      <w:r w:rsidR="007A03E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incluyendo</w:t>
      </w:r>
      <w:r w:rsidR="007A03E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bienes públicos y privados. </w:t>
      </w:r>
      <w:r w:rsidR="00F03CE0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En particular, zonas cercanas a "Lo Moscoso", "Complejo Las Tablas - Reserva Lago Peñuelas" y "Camino Las Docas" fueron parte del siniestro que, en conjunto, </w:t>
      </w:r>
      <w:r w:rsidR="00611C5A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dañó</w:t>
      </w:r>
      <w:r w:rsidR="00F03CE0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más de 10.000 hectáreas. Lo anterior, incluyó la destrucción de reservas naturales, infraestructura pública y privada, zonas residenciales, junto con exigir la evacuación de los habitantes del sector con la finalidad de proteger su integridad física.</w:t>
      </w:r>
    </w:p>
    <w:p w14:paraId="6D0C0FBF" w14:textId="365907DC" w:rsidR="00F03CE0" w:rsidRPr="00405D98" w:rsidRDefault="00F03CE0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59DC4125" w14:textId="65052D51" w:rsidR="00611C5A" w:rsidRPr="00405D98" w:rsidRDefault="00611C5A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Asimismo, en los últimos años, han ocurrido en nuestro país una serie de desastres y catástrofes que han generado importantes daños en las personas y los bienes, tanto públicos como privados</w:t>
      </w:r>
      <w:r w:rsidR="0060094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tales como terremotos en Tocopilla (2007), Cobquecura (2010), Iquique (2014), Canela Baja (2015), Chiloé (2016) y Coquimbo (2019); erupción de los volcanes Chaitén (2008), Cordón Caulle (2011), Calbuco y Villarrica (2015); incendios forestales que han afectado a diferentes regiones de nuestro país (2011-2012, 2017, 2019, 2021</w:t>
      </w:r>
      <w:r w:rsidR="00974093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y 2022); y aluviones en el Río Las Minas (2012), el desierto de Atacama (2015), Villa Santa Lucía (2017), San José de Maipo (2017), Biobío (2019).</w:t>
      </w:r>
    </w:p>
    <w:p w14:paraId="3D634079" w14:textId="77777777" w:rsidR="00611C5A" w:rsidRPr="00405D98" w:rsidRDefault="00611C5A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6E4DC103" w14:textId="391E9280" w:rsidR="00577021" w:rsidRPr="00405D98" w:rsidRDefault="007259FC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Por las labores que les encomienda la ley,</w:t>
      </w:r>
      <w:r w:rsidR="007A03E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las municipalidades</w:t>
      </w:r>
      <w:r w:rsidR="00611C5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ubicadas en las zonas afectadas juegan</w:t>
      </w:r>
      <w:r w:rsidR="0060029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un rol central en las labores de reconstrucción 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que</w:t>
      </w:r>
      <w:r w:rsidR="00611C5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se desarroll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611C5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</w:t>
      </w:r>
      <w:r w:rsidR="00AE0D9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57702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concentrando tanto sus esfuerzos como sus equipos en dar pronta respuesta a las personas afectadas</w:t>
      </w:r>
      <w:r w:rsidR="0060029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  <w:r w:rsidR="004A1C2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</w:p>
    <w:p w14:paraId="6EF662BD" w14:textId="77777777" w:rsidR="00577021" w:rsidRPr="00405D98" w:rsidRDefault="00577021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5EC3BA87" w14:textId="1D0D2E0C" w:rsidR="00C12AD0" w:rsidRPr="00405D98" w:rsidRDefault="00F03CE0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esta forma,</w:t>
      </w:r>
      <w:r w:rsidR="004D5F8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B8752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el cumplimiento de la obligación de rendición de cuenta </w:t>
      </w:r>
      <w:r w:rsidR="007D50A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no ha </w:t>
      </w:r>
      <w:r w:rsidR="0056231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podido ser</w:t>
      </w:r>
      <w:r w:rsidR="007D50A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priorizada</w:t>
      </w:r>
      <w:r w:rsidR="0056231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adecuadamente</w:t>
      </w:r>
      <w:r w:rsidR="007D50A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4D5F8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arriesg</w:t>
      </w:r>
      <w:r w:rsidR="0078737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4D5F8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ndo</w:t>
      </w:r>
      <w:r w:rsidR="003A2B9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726A9B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la autoridad </w:t>
      </w:r>
      <w:r w:rsidR="003A2B9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sancion</w:t>
      </w:r>
      <w:r w:rsidR="0078737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es</w:t>
      </w:r>
      <w:r w:rsidR="003A2B9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por notable abandon</w:t>
      </w:r>
      <w:r w:rsidR="0078737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o</w:t>
      </w:r>
      <w:r w:rsidR="003A2B9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deberes. </w:t>
      </w:r>
      <w:r w:rsidR="00726A9B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Considerando la situación excepcional</w:t>
      </w:r>
      <w:r w:rsidR="00D2127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el marco normativo que regula l</w:t>
      </w:r>
      <w:r w:rsidR="00A030B3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as</w:t>
      </w:r>
      <w:r w:rsidR="00D2127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A030B3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zonas</w:t>
      </w:r>
      <w:r w:rsidR="00D2127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catástrofe, </w:t>
      </w:r>
      <w:r w:rsidR="006F31A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 hace necesario</w:t>
      </w:r>
      <w:r w:rsidR="003A2B9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12AD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incorporar modificaciones que permitan dar flexibilidad </w:t>
      </w:r>
      <w:r w:rsidR="009360D8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temporal </w:t>
      </w:r>
      <w:r w:rsidR="00C12AD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 las municipalidades afectadas</w:t>
      </w:r>
      <w:r w:rsidR="003A2B9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por catástrofes</w:t>
      </w:r>
      <w:r w:rsidR="00C12AD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para el cumplimiento de la obligación antes descrita</w:t>
      </w:r>
      <w:r w:rsidR="00E045C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tal como se detalla a continuación.</w:t>
      </w:r>
    </w:p>
    <w:p w14:paraId="1F367163" w14:textId="42F1355A" w:rsidR="00E455F6" w:rsidRPr="00405D98" w:rsidRDefault="00DA5242" w:rsidP="00501B95">
      <w:pPr>
        <w:pStyle w:val="Ttulo1"/>
        <w:spacing w:line="276" w:lineRule="auto"/>
        <w:rPr>
          <w:lang w:val="es-ES_tradnl" w:eastAsia="es-ES"/>
        </w:rPr>
      </w:pPr>
      <w:r w:rsidRPr="00405D98">
        <w:rPr>
          <w:lang w:val="es-ES_tradnl" w:eastAsia="es-ES"/>
        </w:rPr>
        <w:t xml:space="preserve">FUNDAMENTOS Y </w:t>
      </w:r>
      <w:r w:rsidR="0054795C" w:rsidRPr="00405D98">
        <w:rPr>
          <w:lang w:val="es-ES_tradnl" w:eastAsia="es-ES"/>
        </w:rPr>
        <w:t>OBJETIVO</w:t>
      </w:r>
      <w:r w:rsidRPr="00405D98">
        <w:rPr>
          <w:lang w:val="es-ES_tradnl" w:eastAsia="es-ES"/>
        </w:rPr>
        <w:t>S</w:t>
      </w:r>
    </w:p>
    <w:p w14:paraId="0A81AC8C" w14:textId="789FF7B1" w:rsidR="00E455F6" w:rsidRPr="00405D98" w:rsidRDefault="00E455F6" w:rsidP="00501B95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Times New Roman"/>
          <w:b/>
          <w:bCs/>
          <w:kern w:val="32"/>
          <w:sz w:val="24"/>
          <w:szCs w:val="32"/>
          <w:lang w:val="es-ES_tradnl" w:eastAsia="es-ES"/>
        </w:rPr>
      </w:pPr>
    </w:p>
    <w:p w14:paraId="09A3398D" w14:textId="2D1E9EDF" w:rsidR="003237B8" w:rsidRPr="00405D98" w:rsidRDefault="009360D8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</w:t>
      </w:r>
      <w:r w:rsidR="005E1A9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fin de mejorar los mecanismos de transparencia y participación ciudadana, </w:t>
      </w: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la ley orgánica constitucional de municipalidades introdujo obligaciones, entre las que </w:t>
      </w:r>
      <w:r w:rsidR="005E1A9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se encuentra la obligación de rendir cuenta pública -por parte de los alcaldes- </w:t>
      </w:r>
      <w:r w:rsidR="008B6731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a </w:t>
      </w:r>
      <w:r w:rsidR="00BE06FE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más</w:t>
      </w:r>
      <w:r w:rsidR="008B6731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tardar durante el mes de abril de cada año.</w:t>
      </w:r>
    </w:p>
    <w:p w14:paraId="6FAB6790" w14:textId="77777777" w:rsidR="00F5255D" w:rsidRPr="00405D98" w:rsidRDefault="00F5255D" w:rsidP="003147AE">
      <w:pPr>
        <w:tabs>
          <w:tab w:val="left" w:pos="3686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49C66CB8" w14:textId="739D260A" w:rsidR="00D87021" w:rsidRPr="00405D98" w:rsidRDefault="00F5255D" w:rsidP="00805FB9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Ahora bien,</w:t>
      </w:r>
      <w:r w:rsidR="0047563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C35F0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como es de conocimiento público</w:t>
      </w:r>
      <w:r w:rsidR="0047563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AD629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durante el mes de febrero del año en curso </w:t>
      </w:r>
      <w:r w:rsidR="0047563C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ocurrieron diversos incendios forestales</w:t>
      </w:r>
      <w:r w:rsidR="00AD6290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D629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</w:t>
      </w:r>
      <w:r w:rsidR="00AD6290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 región de Valparaíso.</w:t>
      </w:r>
      <w:r w:rsidR="00AE0D9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805FB9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Consecuentemente</w:t>
      </w:r>
      <w:r w:rsidR="0047563C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en virtud de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los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67564D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artículo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="0067564D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1°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y 3°</w:t>
      </w:r>
      <w:r w:rsidR="0067564D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del decreto supremo N° 104, de 1977, del entonces Ministerio del Interior,</w:t>
      </w:r>
      <w:r w:rsidR="0067564D" w:rsidRPr="00405D98">
        <w:t xml:space="preserve"> </w:t>
      </w:r>
      <w:r w:rsidR="0067564D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que fija el texto refundido, coordinado y sistematizado del Título I de la ley N° 16.282, </w:t>
      </w:r>
      <w:r w:rsidR="000D3E3A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 decret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aron</w:t>
      </w:r>
      <w:r w:rsidR="000D3E3A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como zonas afectadas por catástrofe las provincias de Marga Marga y </w:t>
      </w:r>
      <w:r w:rsidR="00F97E6B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Valparaíso </w:t>
      </w:r>
      <w:r w:rsidR="00054271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mediante decreto supremo N° 84, de 2024, del Ministerio del Interior y Seguridad Pública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 Asimismo, en el marco de las facultades que entrega</w:t>
      </w:r>
      <w:r w:rsidR="0067564D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dicho cuerpo normativo</w:t>
      </w:r>
      <w:r w:rsidR="00054271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</w:t>
      </w:r>
      <w:r w:rsidR="00F97E6B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</w:t>
      </w:r>
      <w:r w:rsidR="00F97E6B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dministración 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h</w:t>
      </w:r>
      <w:r w:rsidR="00F97E6B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 adopta</w:t>
      </w:r>
      <w:r w:rsidR="00AF6802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do</w:t>
      </w:r>
      <w:r w:rsidR="00F97E6B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una serie de medidas excepcionales para hacerse cargo </w:t>
      </w:r>
      <w:r w:rsidR="008C7BAD" w:rsidRPr="00405D98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de la catástrofe.</w:t>
      </w:r>
    </w:p>
    <w:p w14:paraId="4FC9EF38" w14:textId="6D417C48" w:rsidR="00D87021" w:rsidRPr="00405D98" w:rsidRDefault="00D87021" w:rsidP="00501B95">
      <w:pPr>
        <w:tabs>
          <w:tab w:val="left" w:pos="3686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36879CA1" w14:textId="228C6E2B" w:rsidR="00C00E4F" w:rsidRPr="00405D98" w:rsidRDefault="00805FB9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Por su parte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nuestro país ha sufrido diversos fenómenos y </w:t>
      </w:r>
      <w:r w:rsidR="0079685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eventos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en los últimos años que han obligado a adoptar medidas en materias de gestión</w:t>
      </w:r>
      <w:r w:rsidR="00C35F0A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 respuesta ante emergencias, catástrofes y/o desastres</w:t>
      </w:r>
      <w:r w:rsidR="00C00E4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14:paraId="7C070B57" w14:textId="77777777" w:rsidR="00C00E4F" w:rsidRPr="00405D98" w:rsidRDefault="00C00E4F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4BB72110" w14:textId="64E70DB1" w:rsidR="00C00E4F" w:rsidRPr="00405D98" w:rsidRDefault="00805FB9" w:rsidP="00805FB9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Con la dictación de la ley N° 21.364, que establece el Sistema Nacional de Prevención y Respuesta ante </w:t>
      </w:r>
      <w:r w:rsidR="0079685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esastres, sustituye la Oficina Nacional de Emergencias por el Servicio Nacional de Prevención y Respuesta ante </w:t>
      </w:r>
      <w:r w:rsidR="0079685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esastres, y adecúa normas que indica, se formalizaron y crearon nuevas tareas y funciones a las municipalidades en la gestión de riesgos y desastres. </w:t>
      </w:r>
      <w:r w:rsidR="008056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T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al como disponen los artículos 26 bis y 26 ter de la ley orgánica constitucional de municipalidades, </w:t>
      </w:r>
      <w:r w:rsidR="0079685C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aquellas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cumplen un rol central en la elaboración de planes de emergencia, </w:t>
      </w:r>
      <w:r w:rsidR="0069040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en la</w:t>
      </w:r>
      <w:r w:rsidR="008056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confecci</w:t>
      </w:r>
      <w:r w:rsidR="0069040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ón de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informes y </w:t>
      </w:r>
      <w:r w:rsidR="0069040F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</w:t>
      </w:r>
      <w:r w:rsidR="008056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la prestación de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asistencia durante todo el proceso de respuesta y reconstrucción en caso de catástrofe. </w:t>
      </w:r>
    </w:p>
    <w:p w14:paraId="2F18F767" w14:textId="77777777" w:rsidR="00C00E4F" w:rsidRPr="00405D98" w:rsidRDefault="00C00E4F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53D367B3" w14:textId="0E598339" w:rsidR="00556EF6" w:rsidRPr="00405D98" w:rsidRDefault="00C35F0A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Como consecuencia</w:t>
      </w:r>
      <w:r w:rsidR="00142A9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8056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durante </w:t>
      </w:r>
      <w:r w:rsidR="00472A5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las </w:t>
      </w:r>
      <w:r w:rsidR="008056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emergencias las municipalidades deben avocarse a la ejecución de las tareas necesarias para afrontarla, iniciar la reconstrucción y coordinarse con otros órganos de la Administración del Estado, dificultando la ejecución de </w:t>
      </w:r>
      <w:r w:rsidR="007C15CB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sus</w:t>
      </w:r>
      <w:r w:rsidR="008056E1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tareas ordinarias. Ello 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hace necesario</w:t>
      </w:r>
      <w:r w:rsidR="00E045C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incorporar un mecanismo que permita flexibilizar el cumplimiento de lo dispuesto en el artículo 67 de la ley orgánica de municipalidades en caso de ocurrencia de catástrofes</w:t>
      </w:r>
      <w:r w:rsidR="00142A9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por una parte;</w:t>
      </w:r>
      <w:r w:rsidR="00E045C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y, por otr</w:t>
      </w:r>
      <w:r w:rsidR="00142A9E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a</w:t>
      </w:r>
      <w:r w:rsidR="00E045C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, hacerse cargo de la situación de las municipalidades afectadas por incendios forestales durante el mes de febrero del presente año.</w:t>
      </w:r>
      <w:r w:rsidR="00C12AD0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</w:p>
    <w:p w14:paraId="1E2C3D82" w14:textId="76F97247" w:rsidR="0054795C" w:rsidRPr="00405D98" w:rsidRDefault="00AC0695" w:rsidP="00501B95">
      <w:pPr>
        <w:pStyle w:val="Ttulo1"/>
        <w:spacing w:line="276" w:lineRule="auto"/>
        <w:rPr>
          <w:lang w:val="es-ES_tradnl" w:eastAsia="es-ES"/>
        </w:rPr>
      </w:pPr>
      <w:r w:rsidRPr="00405D98">
        <w:rPr>
          <w:lang w:val="es-ES_tradnl" w:eastAsia="es-ES"/>
        </w:rPr>
        <w:t xml:space="preserve">CONTENIDO </w:t>
      </w:r>
    </w:p>
    <w:p w14:paraId="43118F65" w14:textId="77777777" w:rsidR="001754EA" w:rsidRPr="00405D98" w:rsidRDefault="001754EA" w:rsidP="00501B95">
      <w:pPr>
        <w:tabs>
          <w:tab w:val="left" w:pos="3686"/>
        </w:tabs>
        <w:spacing w:after="0" w:line="276" w:lineRule="auto"/>
        <w:ind w:left="2835"/>
        <w:jc w:val="both"/>
        <w:rPr>
          <w:rFonts w:ascii="Courier New" w:eastAsia="Times New Roman" w:hAnsi="Courier New" w:cs="Times New Roman"/>
          <w:b/>
          <w:bCs/>
          <w:kern w:val="32"/>
          <w:sz w:val="24"/>
          <w:szCs w:val="32"/>
          <w:lang w:val="es-ES_tradnl" w:eastAsia="es-ES"/>
        </w:rPr>
      </w:pPr>
    </w:p>
    <w:p w14:paraId="76AB38BD" w14:textId="77777777" w:rsidR="005C1A88" w:rsidRPr="00405D98" w:rsidRDefault="000B6BDF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El proyecto consta de </w:t>
      </w:r>
      <w:r w:rsidR="00397657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dos artículos</w:t>
      </w:r>
      <w:r w:rsidR="005D6DA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. El primero tiene por objeto</w:t>
      </w:r>
      <w:r w:rsidR="00397657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incorporar una modificación al artículo 67 de la ley orgánica constitucional de municipalidades, </w:t>
      </w:r>
      <w:r w:rsidR="005D6DA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habilitando 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al Presidente de la República para </w:t>
      </w:r>
      <w:r w:rsidR="005D6DA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dictar un decreto supremo que permita </w:t>
      </w:r>
      <w:r w:rsidR="00232B22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extender el plazo de cumplimiento de la obligación de rendición de cuentas</w:t>
      </w:r>
      <w:r w:rsidR="00C35F0A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en 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los </w:t>
      </w:r>
      <w:r w:rsidR="00C35F0A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caso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s</w:t>
      </w:r>
      <w:r w:rsidR="00C35F0A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que se declare una municipalidad como zona afectada por catástrofe</w:t>
      </w:r>
      <w:r w:rsidR="005C1A88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por un plazo máximo de seis meses</w:t>
      </w:r>
      <w:r w:rsidR="00232B22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. </w:t>
      </w:r>
    </w:p>
    <w:p w14:paraId="790107FF" w14:textId="77777777" w:rsidR="005C1A88" w:rsidRPr="00405D98" w:rsidRDefault="005C1A88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2BA3C571" w14:textId="21ACB0A2" w:rsidR="00A67C48" w:rsidRPr="00405D98" w:rsidRDefault="00232B22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El segundo artículo incorpora un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 disposición</w:t>
      </w: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transitori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a</w:t>
      </w: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para </w:t>
      </w:r>
      <w:r w:rsidR="00F94A29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extender 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el plazo de cumplimiento de </w:t>
      </w:r>
      <w:r w:rsidR="00F94A29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la obligación contenida en </w:t>
      </w:r>
      <w:r w:rsidR="003B56E3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el</w:t>
      </w:r>
      <w:r w:rsidR="00F94A29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artículo 67</w:t>
      </w:r>
      <w:r w:rsidR="00A67C48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 </w:t>
      </w:r>
      <w:r w:rsidR="00B77702"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 xml:space="preserve">para el caso de las provincias de Marga Marga y Valparaíso. </w:t>
      </w:r>
    </w:p>
    <w:p w14:paraId="1ED1B2BF" w14:textId="77777777" w:rsidR="00B77702" w:rsidRPr="00405D98" w:rsidRDefault="00B77702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</w:pPr>
    </w:p>
    <w:p w14:paraId="0755076D" w14:textId="5BE495C3" w:rsidR="000A5A0D" w:rsidRPr="00405D98" w:rsidRDefault="0054795C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Times New Roman"/>
          <w:kern w:val="32"/>
          <w:sz w:val="24"/>
          <w:szCs w:val="32"/>
          <w:lang w:val="es-ES_tradnl" w:eastAsia="es-ES"/>
        </w:rPr>
        <w:t>En consecuencia</w:t>
      </w:r>
      <w:r w:rsidRPr="00405D9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y en mérito de lo expuesto, tengo el honor de someter a vuestra consideración, el siguiente</w:t>
      </w:r>
    </w:p>
    <w:p w14:paraId="5D2D882C" w14:textId="77777777" w:rsidR="00C35F0A" w:rsidRPr="00405D98" w:rsidRDefault="00C35F0A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059D67" w14:textId="77777777" w:rsidR="003E4610" w:rsidRPr="00405D98" w:rsidRDefault="003E4610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7A93DBF" w14:textId="77777777" w:rsidR="003E4610" w:rsidRPr="00405D98" w:rsidRDefault="003E4610" w:rsidP="00501B95">
      <w:pPr>
        <w:tabs>
          <w:tab w:val="left" w:pos="3686"/>
        </w:tabs>
        <w:spacing w:after="0" w:line="276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45AA92" w14:textId="77777777" w:rsidR="000A5A0D" w:rsidRPr="00405D98" w:rsidRDefault="000A5A0D" w:rsidP="00501B95">
      <w:pPr>
        <w:spacing w:line="276" w:lineRule="auto"/>
        <w:contextualSpacing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  <w:r w:rsidRPr="00405D98">
        <w:rPr>
          <w:rFonts w:ascii="Courier New" w:hAnsi="Courier New" w:cs="Courier New"/>
          <w:b/>
          <w:spacing w:val="160"/>
          <w:sz w:val="24"/>
          <w:szCs w:val="24"/>
        </w:rPr>
        <w:t>PROYECTO DE LE</w:t>
      </w:r>
      <w:r w:rsidRPr="00405D98">
        <w:rPr>
          <w:rFonts w:ascii="Courier New" w:hAnsi="Courier New" w:cs="Courier New"/>
          <w:b/>
          <w:spacing w:val="-3"/>
          <w:sz w:val="24"/>
          <w:szCs w:val="24"/>
        </w:rPr>
        <w:t>Y:</w:t>
      </w:r>
    </w:p>
    <w:p w14:paraId="6890C2B0" w14:textId="77777777" w:rsidR="003E4610" w:rsidRPr="00405D98" w:rsidRDefault="003E4610" w:rsidP="003E4610">
      <w:pPr>
        <w:tabs>
          <w:tab w:val="left" w:pos="2552"/>
          <w:tab w:val="left" w:pos="3686"/>
        </w:tabs>
        <w:spacing w:after="0" w:line="276" w:lineRule="auto"/>
        <w:jc w:val="both"/>
        <w:rPr>
          <w:rFonts w:ascii="Courier New" w:hAnsi="Courier New" w:cs="Courier New"/>
          <w:b/>
          <w:spacing w:val="-3"/>
        </w:rPr>
      </w:pPr>
    </w:p>
    <w:p w14:paraId="03077C5B" w14:textId="77777777" w:rsidR="003E4610" w:rsidRPr="00405D98" w:rsidRDefault="003E4610" w:rsidP="003E4610">
      <w:pPr>
        <w:tabs>
          <w:tab w:val="left" w:pos="2552"/>
          <w:tab w:val="left" w:pos="3686"/>
        </w:tabs>
        <w:spacing w:after="0" w:line="276" w:lineRule="auto"/>
        <w:jc w:val="both"/>
        <w:rPr>
          <w:rFonts w:ascii="Courier New" w:hAnsi="Courier New" w:cs="Courier New"/>
          <w:b/>
          <w:spacing w:val="-3"/>
        </w:rPr>
      </w:pPr>
    </w:p>
    <w:p w14:paraId="722BE304" w14:textId="1489BC3F" w:rsidR="00171575" w:rsidRPr="00405D98" w:rsidRDefault="000A5A0D" w:rsidP="003E4610">
      <w:pPr>
        <w:tabs>
          <w:tab w:val="left" w:pos="2552"/>
          <w:tab w:val="left" w:pos="2835"/>
          <w:tab w:val="left" w:pos="3686"/>
        </w:tabs>
        <w:spacing w:after="0" w:line="276" w:lineRule="auto"/>
        <w:jc w:val="both"/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</w:pPr>
      <w:r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“</w:t>
      </w:r>
      <w:r w:rsidR="00222BE5"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 xml:space="preserve">Artículo </w:t>
      </w:r>
      <w:r w:rsidR="00B77702"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>primero</w:t>
      </w:r>
      <w:r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>.-</w:t>
      </w:r>
      <w:r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ab/>
      </w:r>
      <w:r w:rsidR="006E4B69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Modifícase el artículo </w:t>
      </w:r>
      <w:r w:rsidR="005E32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67 del decreto con fuerza de ley N° 1, de 2006, del entonces </w:t>
      </w:r>
      <w:r w:rsidR="003619D7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Ministerio</w:t>
      </w:r>
      <w:r w:rsidR="005E32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del Interior,</w:t>
      </w:r>
      <w:r w:rsidR="00075010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que fija el texto refundido, coordinado y sistematizado de la ley </w:t>
      </w:r>
      <w:r w:rsidR="00464FA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N° 18.695, </w:t>
      </w:r>
      <w:r w:rsidR="00075010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orgánica const</w:t>
      </w:r>
      <w:r w:rsidR="0061258D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itucional de municipalidades, </w:t>
      </w:r>
      <w:r w:rsidR="00464F84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incorporando el siguiente inciso </w:t>
      </w:r>
      <w:r w:rsidR="00FD0685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final</w:t>
      </w:r>
      <w:r w:rsidR="00171575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, nuevo:</w:t>
      </w:r>
    </w:p>
    <w:p w14:paraId="581B99C4" w14:textId="77777777" w:rsidR="00171575" w:rsidRPr="00405D98" w:rsidRDefault="00171575" w:rsidP="003B56E3">
      <w:pPr>
        <w:tabs>
          <w:tab w:val="left" w:pos="2552"/>
          <w:tab w:val="left" w:pos="3686"/>
        </w:tabs>
        <w:spacing w:after="0" w:line="276" w:lineRule="auto"/>
        <w:ind w:firstLine="709"/>
        <w:jc w:val="both"/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</w:pPr>
    </w:p>
    <w:p w14:paraId="443C533D" w14:textId="54A788F6" w:rsidR="006E4B69" w:rsidRPr="00405D98" w:rsidRDefault="00171575" w:rsidP="003E4610">
      <w:pPr>
        <w:tabs>
          <w:tab w:val="left" w:pos="2552"/>
          <w:tab w:val="left" w:pos="3686"/>
        </w:tabs>
        <w:spacing w:after="0" w:line="276" w:lineRule="auto"/>
        <w:ind w:firstLine="2835"/>
        <w:jc w:val="both"/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</w:pPr>
      <w:r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“</w:t>
      </w:r>
      <w:r w:rsidR="003B56E3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El Presidente de la República</w:t>
      </w:r>
      <w:r w:rsidR="00FD0685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,</w:t>
      </w:r>
      <w:r w:rsidR="001B22C5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</w:t>
      </w:r>
      <w:r w:rsidR="00942177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mediante decreto supremo suscrito por el Ministerio del Interior y Seguridad Pública</w:t>
      </w:r>
      <w:r w:rsidR="00ED403C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, </w:t>
      </w:r>
      <w:r w:rsidR="0091162D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podrá extender el plazo de cumplimiento de la obligación contenida en el inciso primero del presente artículo cuando la región o provincia en la que se encuentra la municipalidad respectiva sea declarada como zona de catástrofe. Lo anterior,</w:t>
      </w:r>
      <w:r w:rsidR="0012411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</w:t>
      </w:r>
      <w:r w:rsidR="00ED403C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por un plazo máximo de seis meses desde la publicación del decreto que declara </w:t>
      </w:r>
      <w:r w:rsidR="00D9490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la zona de catástrofe</w:t>
      </w:r>
      <w:r w:rsidR="00942177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y de conformidad con</w:t>
      </w:r>
      <w:r w:rsidR="00F94D67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lo establecido en el artículo </w:t>
      </w:r>
      <w:r w:rsidR="00BC2CBB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1</w:t>
      </w:r>
      <w:r w:rsidR="00B93301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°</w:t>
      </w:r>
      <w:r w:rsidR="00F94D67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del decreto supremo N° 104, de 1977, del entonces Ministerio del Interior,</w:t>
      </w:r>
      <w:r w:rsidR="00B56CC9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que fija el texto refundido, coordinado y sistematizado del </w:t>
      </w:r>
      <w:r w:rsidR="00321F8C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t</w:t>
      </w:r>
      <w:r w:rsidR="00B56CC9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ítulo I</w:t>
      </w:r>
      <w:r w:rsidR="0083495C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de la ley N°</w:t>
      </w:r>
      <w:r w:rsidR="003B56E3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</w:t>
      </w:r>
      <w:r w:rsidR="0083495C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16.282.”.</w:t>
      </w:r>
      <w:r w:rsidR="00026397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</w:t>
      </w:r>
    </w:p>
    <w:p w14:paraId="1FEB423E" w14:textId="77777777" w:rsidR="0083495C" w:rsidRPr="00405D98" w:rsidRDefault="0083495C" w:rsidP="003B56E3">
      <w:pPr>
        <w:tabs>
          <w:tab w:val="left" w:pos="2552"/>
          <w:tab w:val="left" w:pos="3686"/>
        </w:tabs>
        <w:spacing w:after="0" w:line="276" w:lineRule="auto"/>
        <w:ind w:firstLine="709"/>
        <w:jc w:val="both"/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</w:pPr>
    </w:p>
    <w:p w14:paraId="56231A24" w14:textId="36351D7A" w:rsidR="000A5A0D" w:rsidRPr="00405D98" w:rsidRDefault="00B95583" w:rsidP="003E4610">
      <w:pPr>
        <w:tabs>
          <w:tab w:val="left" w:pos="2552"/>
          <w:tab w:val="left" w:pos="3686"/>
        </w:tabs>
        <w:spacing w:after="0" w:line="276" w:lineRule="auto"/>
        <w:jc w:val="both"/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sectPr w:rsidR="000A5A0D" w:rsidRPr="00405D98" w:rsidSect="00616273">
          <w:headerReference w:type="default" r:id="rId11"/>
          <w:headerReference w:type="first" r:id="rId12"/>
          <w:pgSz w:w="12242" w:h="18722" w:code="14"/>
          <w:pgMar w:top="1928" w:right="1588" w:bottom="1418" w:left="1701" w:header="567" w:footer="709" w:gutter="0"/>
          <w:paperSrc w:first="3" w:other="3"/>
          <w:cols w:space="708"/>
          <w:titlePg/>
          <w:docGrid w:linePitch="360"/>
        </w:sectPr>
      </w:pPr>
      <w:r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 xml:space="preserve">Artículo </w:t>
      </w:r>
      <w:r w:rsidR="00A05A8F"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>transitorio</w:t>
      </w:r>
      <w:r w:rsidRPr="00405D98">
        <w:rPr>
          <w:rFonts w:ascii="Courier" w:eastAsia="Times New Roman" w:hAnsi="Courier" w:cs="Times New Roman"/>
          <w:b/>
          <w:color w:val="000000"/>
          <w:sz w:val="24"/>
          <w:szCs w:val="20"/>
          <w:lang w:eastAsia="es-ES"/>
        </w:rPr>
        <w:t>.-</w:t>
      </w:r>
      <w:r w:rsidR="00CC1001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</w:t>
      </w:r>
      <w:r w:rsidR="00A05A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Extiéndase hasta el 31 de agosto del año 2024 el plazo establecido en el inciso primero del artículo 67 </w:t>
      </w:r>
      <w:r w:rsidR="00A05A8F" w:rsidRPr="00405D98">
        <w:t xml:space="preserve"> </w:t>
      </w:r>
      <w:r w:rsidR="00A05A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del decreto con fuerza de ley N° 1, de 2006, del entonces Ministerio del Interior, que fija el texto refundido, coordinado y sistematizado de la ley </w:t>
      </w:r>
      <w:r w:rsidR="00464FAD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N° 18.695, </w:t>
      </w:r>
      <w:r w:rsidR="00A05A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orgánica constitucional de municipalidades</w:t>
      </w:r>
      <w:r w:rsidR="00281ADA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,</w:t>
      </w:r>
      <w:r w:rsidR="00A05A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para</w:t>
      </w:r>
      <w:r w:rsidR="00CC1001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 aquellas municipalidades de las provincias de Marga Marga y Valparaíso declaradas zonas de catástrofe por </w:t>
      </w:r>
      <w:r w:rsidR="00A05A8F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medio d</w:t>
      </w:r>
      <w:r w:rsidR="00CC1001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 xml:space="preserve">el decreto supremo N° 84, del 2024, del Ministerio del </w:t>
      </w:r>
      <w:r w:rsidR="007135CE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I</w:t>
      </w:r>
      <w:r w:rsidR="00CC1001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nterior y Seguridad Pública.</w:t>
      </w:r>
      <w:r w:rsidR="008056E1" w:rsidRPr="00405D98">
        <w:rPr>
          <w:rFonts w:ascii="Courier" w:eastAsia="Times New Roman" w:hAnsi="Courier" w:cs="Times New Roman"/>
          <w:bCs/>
          <w:color w:val="000000"/>
          <w:sz w:val="24"/>
          <w:szCs w:val="20"/>
          <w:lang w:eastAsia="es-ES"/>
        </w:rPr>
        <w:t>”.</w:t>
      </w:r>
    </w:p>
    <w:p w14:paraId="76D64380" w14:textId="15F14EE1" w:rsidR="0054795C" w:rsidRPr="00405D98" w:rsidRDefault="0054795C" w:rsidP="00501B95">
      <w:pPr>
        <w:tabs>
          <w:tab w:val="left" w:pos="2835"/>
        </w:tabs>
        <w:spacing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14E88D59" w14:textId="6478F57B" w:rsidR="0054795C" w:rsidRPr="00405D98" w:rsidRDefault="0054795C" w:rsidP="00501B95">
      <w:pPr>
        <w:tabs>
          <w:tab w:val="left" w:pos="2592"/>
        </w:tabs>
        <w:spacing w:after="0"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6E5F55" w14:textId="19169330" w:rsidR="000A5A0D" w:rsidRPr="00405D98" w:rsidRDefault="000A5A0D" w:rsidP="00501B95">
      <w:pPr>
        <w:tabs>
          <w:tab w:val="left" w:pos="2592"/>
        </w:tabs>
        <w:spacing w:after="0"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951FC" w14:textId="7F29FA49" w:rsidR="000A5A0D" w:rsidRPr="00405D98" w:rsidRDefault="000A5A0D" w:rsidP="00501B95">
      <w:pPr>
        <w:tabs>
          <w:tab w:val="left" w:pos="2592"/>
        </w:tabs>
        <w:spacing w:after="0"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873B40A" w14:textId="692BE6D9" w:rsidR="000A5A0D" w:rsidRPr="00405D98" w:rsidRDefault="000A5A0D" w:rsidP="00501B95">
      <w:pPr>
        <w:tabs>
          <w:tab w:val="left" w:pos="2592"/>
        </w:tabs>
        <w:spacing w:after="0"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440C5D" w14:textId="6FF33914" w:rsidR="000A5A0D" w:rsidRPr="00405D98" w:rsidRDefault="000A5A0D" w:rsidP="00501B95">
      <w:pPr>
        <w:tabs>
          <w:tab w:val="left" w:pos="2592"/>
        </w:tabs>
        <w:spacing w:after="0"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F7B0755" w14:textId="77777777" w:rsidR="000A5A0D" w:rsidRPr="00405D98" w:rsidRDefault="000A5A0D" w:rsidP="00501B95">
      <w:pPr>
        <w:tabs>
          <w:tab w:val="left" w:pos="2592"/>
        </w:tabs>
        <w:spacing w:after="0"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0787BEC" w14:textId="77777777" w:rsidR="0054795C" w:rsidRPr="00405D98" w:rsidRDefault="0054795C" w:rsidP="00501B95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936D6B0" w14:textId="77777777" w:rsidR="0054795C" w:rsidRPr="00405D98" w:rsidRDefault="0054795C" w:rsidP="00501B95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7D7027D" w14:textId="77777777" w:rsidR="0054795C" w:rsidRPr="00405D98" w:rsidRDefault="0054795C" w:rsidP="006C4CA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684BBF7C" w14:textId="508676F2" w:rsidR="000A5A0D" w:rsidRPr="00405D98" w:rsidRDefault="000A5A0D" w:rsidP="006C4CA4">
      <w:pPr>
        <w:tabs>
          <w:tab w:val="left" w:pos="-1440"/>
          <w:tab w:val="left" w:pos="-720"/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540E09" w:rsidRPr="00405D9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GABRIEL BORIC FONT</w:t>
      </w:r>
    </w:p>
    <w:p w14:paraId="5C59297C" w14:textId="5988E241" w:rsidR="0054795C" w:rsidRPr="00405D98" w:rsidRDefault="0054795C" w:rsidP="006C4CA4">
      <w:pPr>
        <w:tabs>
          <w:tab w:val="left" w:pos="-1440"/>
          <w:tab w:val="left" w:pos="-720"/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D07CA2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Presidente</w:t>
      </w: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la República</w:t>
      </w:r>
    </w:p>
    <w:p w14:paraId="6EB6DBDB" w14:textId="0F1AF03E" w:rsidR="0054795C" w:rsidRPr="00405D98" w:rsidRDefault="0054795C" w:rsidP="006C4CA4">
      <w:pPr>
        <w:tabs>
          <w:tab w:val="left" w:pos="2592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177F3F4F" w14:textId="77777777" w:rsidR="000A5A0D" w:rsidRPr="00405D98" w:rsidRDefault="000A5A0D" w:rsidP="006C4CA4">
      <w:pPr>
        <w:tabs>
          <w:tab w:val="left" w:pos="2592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3CD41EA2" w14:textId="77777777" w:rsidR="00A67C48" w:rsidRPr="00405D98" w:rsidRDefault="00A67C48" w:rsidP="006C4CA4">
      <w:pPr>
        <w:tabs>
          <w:tab w:val="left" w:pos="2592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6646E2A8" w14:textId="77777777" w:rsidR="008B7E0D" w:rsidRPr="00405D98" w:rsidRDefault="008B7E0D" w:rsidP="006C4CA4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37D34F5C" w14:textId="77777777" w:rsidR="006C4CA4" w:rsidRPr="00405D98" w:rsidRDefault="006C4CA4" w:rsidP="006C4CA4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2DF8C81C" w14:textId="77777777" w:rsidR="006C4CA4" w:rsidRPr="00405D98" w:rsidRDefault="006C4CA4" w:rsidP="006C4CA4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72461CCE" w14:textId="77777777" w:rsidR="006C4CA4" w:rsidRPr="00405D98" w:rsidRDefault="006C4CA4" w:rsidP="006C4CA4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487244FC" w14:textId="7F741065" w:rsidR="008B7E0D" w:rsidRPr="00405D98" w:rsidRDefault="000A5A0D" w:rsidP="006C4CA4">
      <w:pPr>
        <w:tabs>
          <w:tab w:val="center" w:pos="2127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E64D07" w:rsidRPr="00405D9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CAROLINA TOHÁ</w:t>
      </w:r>
      <w:r w:rsidR="00A80726" w:rsidRPr="00405D9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MORALES</w:t>
      </w:r>
    </w:p>
    <w:p w14:paraId="3BA64E85" w14:textId="77777777" w:rsidR="00A80726" w:rsidRPr="00405D98" w:rsidRDefault="000A5A0D" w:rsidP="006C4CA4">
      <w:pPr>
        <w:tabs>
          <w:tab w:val="center" w:pos="2127"/>
        </w:tabs>
        <w:spacing w:after="0" w:line="240" w:lineRule="auto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A80726"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Ministra del Interior </w:t>
      </w:r>
    </w:p>
    <w:p w14:paraId="62CD5E59" w14:textId="5D5A646E" w:rsidR="008B7E0D" w:rsidRPr="00405D98" w:rsidRDefault="00A80726" w:rsidP="006C4CA4">
      <w:pPr>
        <w:tabs>
          <w:tab w:val="center" w:pos="2127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405D9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y Seguridad Pública</w:t>
      </w:r>
    </w:p>
    <w:p w14:paraId="7BA95E43" w14:textId="77777777" w:rsidR="008B7E0D" w:rsidRPr="00405D98" w:rsidRDefault="008B7E0D" w:rsidP="006C4CA4">
      <w:pPr>
        <w:spacing w:after="0" w:line="240" w:lineRule="auto"/>
        <w:ind w:left="284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2B9219B1" w14:textId="77777777" w:rsidR="008B7E0D" w:rsidRPr="00405D98" w:rsidRDefault="008B7E0D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1EF05DC4" w14:textId="731310E9" w:rsidR="008B7E0D" w:rsidRPr="00405D98" w:rsidRDefault="008B7E0D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5ABC8861" w14:textId="77777777" w:rsidR="006C4CA4" w:rsidRPr="00405D98" w:rsidRDefault="006C4CA4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6C6E2110" w14:textId="77777777" w:rsidR="006C4CA4" w:rsidRPr="00405D98" w:rsidRDefault="006C4CA4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1D57139E" w14:textId="77777777" w:rsidR="003E4610" w:rsidRPr="00405D98" w:rsidRDefault="003E4610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5F857177" w14:textId="77777777" w:rsidR="003E4610" w:rsidRPr="00405D98" w:rsidRDefault="003E4610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3D7CC018" w14:textId="77777777" w:rsidR="000A5A0D" w:rsidRPr="00405D98" w:rsidRDefault="000A5A0D" w:rsidP="006C4CA4">
      <w:pPr>
        <w:spacing w:after="0" w:line="240" w:lineRule="auto"/>
        <w:ind w:left="5103" w:hanging="425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14:paraId="2A445416" w14:textId="0D51B0FF" w:rsidR="003E4610" w:rsidRPr="00405D98" w:rsidRDefault="003E4610" w:rsidP="006C4CA4">
      <w:pPr>
        <w:tabs>
          <w:tab w:val="center" w:pos="1985"/>
          <w:tab w:val="center" w:pos="6237"/>
        </w:tabs>
        <w:spacing w:after="0" w:line="240" w:lineRule="auto"/>
        <w:rPr>
          <w:rFonts w:ascii="Courier New" w:hAnsi="Courier New" w:cs="Courier New"/>
          <w:b/>
          <w:bCs/>
          <w:spacing w:val="-3"/>
          <w:sz w:val="24"/>
          <w:szCs w:val="24"/>
        </w:rPr>
      </w:pPr>
      <w:r w:rsidRPr="00405D98">
        <w:rPr>
          <w:rFonts w:ascii="Courier New" w:hAnsi="Courier New" w:cs="Courier New"/>
          <w:b/>
          <w:bCs/>
          <w:spacing w:val="-3"/>
          <w:sz w:val="24"/>
          <w:szCs w:val="24"/>
        </w:rPr>
        <w:tab/>
      </w:r>
      <w:r w:rsidRPr="00405D98">
        <w:rPr>
          <w:rFonts w:ascii="Courier New" w:hAnsi="Courier New" w:cs="Courier New"/>
          <w:b/>
          <w:bCs/>
          <w:spacing w:val="-3"/>
          <w:sz w:val="24"/>
          <w:szCs w:val="24"/>
        </w:rPr>
        <w:tab/>
        <w:t>ÁLVARO ELIZALDE SOTO</w:t>
      </w:r>
    </w:p>
    <w:p w14:paraId="1A5AA99C" w14:textId="77777777" w:rsidR="003E4610" w:rsidRPr="00405D98" w:rsidRDefault="003E4610" w:rsidP="006C4CA4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405D98">
        <w:rPr>
          <w:rFonts w:ascii="Courier New" w:hAnsi="Courier New" w:cs="Courier New"/>
          <w:sz w:val="24"/>
          <w:szCs w:val="24"/>
        </w:rPr>
        <w:tab/>
        <w:t>Ministro</w:t>
      </w:r>
    </w:p>
    <w:p w14:paraId="23298271" w14:textId="77777777" w:rsidR="003E4610" w:rsidRPr="00C622F8" w:rsidRDefault="003E4610" w:rsidP="006C4CA4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  <w:r w:rsidRPr="00405D98">
        <w:rPr>
          <w:rFonts w:ascii="Courier New" w:hAnsi="Courier New" w:cs="Courier New"/>
          <w:sz w:val="24"/>
          <w:szCs w:val="24"/>
        </w:rPr>
        <w:tab/>
        <w:t>Secretario General de la Presidencia</w:t>
      </w:r>
    </w:p>
    <w:p w14:paraId="3AF8703F" w14:textId="625D243E" w:rsidR="00A67C48" w:rsidRDefault="00A67C48" w:rsidP="006C4CA4">
      <w:pPr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sectPr w:rsidR="00A67C48" w:rsidSect="00616273">
      <w:pgSz w:w="12242" w:h="18722" w:code="14"/>
      <w:pgMar w:top="1985" w:right="1701" w:bottom="1418" w:left="1701" w:header="709" w:footer="709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B164" w14:textId="77777777" w:rsidR="00616273" w:rsidRDefault="00616273" w:rsidP="00791FF4">
      <w:pPr>
        <w:spacing w:after="0" w:line="240" w:lineRule="auto"/>
      </w:pPr>
      <w:r>
        <w:separator/>
      </w:r>
    </w:p>
  </w:endnote>
  <w:endnote w:type="continuationSeparator" w:id="0">
    <w:p w14:paraId="5BC58631" w14:textId="77777777" w:rsidR="00616273" w:rsidRDefault="00616273" w:rsidP="00791FF4">
      <w:pPr>
        <w:spacing w:after="0" w:line="240" w:lineRule="auto"/>
      </w:pPr>
      <w:r>
        <w:continuationSeparator/>
      </w:r>
    </w:p>
  </w:endnote>
  <w:endnote w:type="continuationNotice" w:id="1">
    <w:p w14:paraId="4C0D7087" w14:textId="77777777" w:rsidR="00616273" w:rsidRDefault="006162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B32D" w14:textId="77777777" w:rsidR="00616273" w:rsidRDefault="00616273" w:rsidP="00791FF4">
      <w:pPr>
        <w:spacing w:after="0" w:line="240" w:lineRule="auto"/>
      </w:pPr>
      <w:r>
        <w:separator/>
      </w:r>
    </w:p>
  </w:footnote>
  <w:footnote w:type="continuationSeparator" w:id="0">
    <w:p w14:paraId="24ECFF21" w14:textId="77777777" w:rsidR="00616273" w:rsidRDefault="00616273" w:rsidP="00791FF4">
      <w:pPr>
        <w:spacing w:after="0" w:line="240" w:lineRule="auto"/>
      </w:pPr>
      <w:r>
        <w:continuationSeparator/>
      </w:r>
    </w:p>
  </w:footnote>
  <w:footnote w:type="continuationNotice" w:id="1">
    <w:p w14:paraId="4770C27D" w14:textId="77777777" w:rsidR="00616273" w:rsidRDefault="006162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165087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22A0F55B" w14:textId="3AF893EB" w:rsidR="000A5A0D" w:rsidRPr="0016699C" w:rsidRDefault="000A5A0D" w:rsidP="003E4610">
        <w:pPr>
          <w:pStyle w:val="Encabezado"/>
          <w:jc w:val="right"/>
          <w:rPr>
            <w:rFonts w:ascii="Courier New" w:hAnsi="Courier New" w:cs="Courier New"/>
            <w:sz w:val="24"/>
            <w:szCs w:val="24"/>
          </w:rPr>
        </w:pPr>
        <w:r w:rsidRPr="0016699C">
          <w:rPr>
            <w:rFonts w:ascii="Courier New" w:hAnsi="Courier New" w:cs="Courier New"/>
            <w:sz w:val="24"/>
            <w:szCs w:val="24"/>
          </w:rPr>
          <w:fldChar w:fldCharType="begin"/>
        </w:r>
        <w:r w:rsidRPr="0016699C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16699C">
          <w:rPr>
            <w:rFonts w:ascii="Courier New" w:hAnsi="Courier New" w:cs="Courier New"/>
            <w:sz w:val="24"/>
            <w:szCs w:val="24"/>
          </w:rPr>
          <w:fldChar w:fldCharType="separate"/>
        </w:r>
        <w:r w:rsidR="005B22EB" w:rsidRPr="005B22EB">
          <w:rPr>
            <w:rFonts w:ascii="Courier New" w:hAnsi="Courier New" w:cs="Courier New"/>
            <w:noProof/>
            <w:sz w:val="24"/>
            <w:szCs w:val="24"/>
            <w:lang w:val="es-ES"/>
          </w:rPr>
          <w:t>6</w:t>
        </w:r>
        <w:r w:rsidRPr="0016699C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4EDBD7BD" w14:textId="77777777" w:rsidR="003E4610" w:rsidRPr="00924ECD" w:rsidRDefault="003E4610" w:rsidP="003E4610">
    <w:pPr>
      <w:tabs>
        <w:tab w:val="center" w:pos="567"/>
      </w:tabs>
      <w:spacing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>REPUBLICA DE CHILE</w:t>
    </w:r>
  </w:p>
  <w:p w14:paraId="62F051FD" w14:textId="77777777" w:rsidR="003E4610" w:rsidRPr="00924ECD" w:rsidRDefault="003E4610" w:rsidP="003E4610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MINISTERIO</w:t>
    </w:r>
  </w:p>
  <w:p w14:paraId="38863911" w14:textId="77777777" w:rsidR="003E4610" w:rsidRPr="00924ECD" w:rsidRDefault="003E4610" w:rsidP="003E4610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SECRETARIA GENERAL DE LA PRESIDENCIA</w:t>
    </w:r>
  </w:p>
  <w:p w14:paraId="3C68CF79" w14:textId="77777777" w:rsidR="000A5A0D" w:rsidRDefault="000A5A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1DD1" w14:textId="77777777" w:rsidR="003E4610" w:rsidRPr="00924ECD" w:rsidRDefault="003E4610" w:rsidP="003E4610">
    <w:pPr>
      <w:tabs>
        <w:tab w:val="center" w:pos="567"/>
      </w:tabs>
      <w:spacing w:before="120"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>REPUBLICA DE CHILE</w:t>
    </w:r>
  </w:p>
  <w:p w14:paraId="1937DF2D" w14:textId="77777777" w:rsidR="003E4610" w:rsidRPr="00924ECD" w:rsidRDefault="003E4610" w:rsidP="003E4610">
    <w:pPr>
      <w:tabs>
        <w:tab w:val="center" w:pos="567"/>
      </w:tabs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MINISTERIO</w:t>
    </w:r>
  </w:p>
  <w:p w14:paraId="0F798BC1" w14:textId="77777777" w:rsidR="003E4610" w:rsidRPr="00924ECD" w:rsidRDefault="003E4610" w:rsidP="003E4610">
    <w:pPr>
      <w:tabs>
        <w:tab w:val="center" w:pos="567"/>
      </w:tabs>
      <w:ind w:left="-993"/>
      <w:jc w:val="both"/>
      <w:rPr>
        <w:rFonts w:ascii="Calibri" w:eastAsia="Calibri" w:hAnsi="Calibri" w:cs="Times New Roman"/>
        <w:sz w:val="18"/>
        <w:szCs w:val="18"/>
      </w:rPr>
    </w:pPr>
    <w:r w:rsidRPr="00924ECD">
      <w:rPr>
        <w:rFonts w:ascii="Calibri" w:eastAsia="Calibri" w:hAnsi="Calibri" w:cs="Times New Roman"/>
        <w:sz w:val="18"/>
        <w:szCs w:val="18"/>
      </w:rPr>
      <w:tab/>
      <w:t>SECRETARIA GENERAL DE LA PRESIDENCIA</w:t>
    </w:r>
  </w:p>
  <w:p w14:paraId="3333EC4D" w14:textId="77777777" w:rsidR="003E4610" w:rsidRDefault="003E4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6F"/>
    <w:multiLevelType w:val="hybridMultilevel"/>
    <w:tmpl w:val="DD0482BA"/>
    <w:lvl w:ilvl="0" w:tplc="6A7477EA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5F4"/>
    <w:multiLevelType w:val="hybridMultilevel"/>
    <w:tmpl w:val="EEB4F7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17F08"/>
    <w:multiLevelType w:val="hybridMultilevel"/>
    <w:tmpl w:val="EB3A97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1F75"/>
    <w:multiLevelType w:val="hybridMultilevel"/>
    <w:tmpl w:val="FBEAE7D6"/>
    <w:lvl w:ilvl="0" w:tplc="83C2516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034" w:hanging="360"/>
      </w:pPr>
    </w:lvl>
    <w:lvl w:ilvl="2" w:tplc="340A001B" w:tentative="1">
      <w:start w:val="1"/>
      <w:numFmt w:val="lowerRoman"/>
      <w:lvlText w:val="%3."/>
      <w:lvlJc w:val="right"/>
      <w:pPr>
        <w:ind w:left="7754" w:hanging="180"/>
      </w:pPr>
    </w:lvl>
    <w:lvl w:ilvl="3" w:tplc="340A000F" w:tentative="1">
      <w:start w:val="1"/>
      <w:numFmt w:val="decimal"/>
      <w:lvlText w:val="%4."/>
      <w:lvlJc w:val="left"/>
      <w:pPr>
        <w:ind w:left="8474" w:hanging="360"/>
      </w:pPr>
    </w:lvl>
    <w:lvl w:ilvl="4" w:tplc="340A0019" w:tentative="1">
      <w:start w:val="1"/>
      <w:numFmt w:val="lowerLetter"/>
      <w:lvlText w:val="%5."/>
      <w:lvlJc w:val="left"/>
      <w:pPr>
        <w:ind w:left="9194" w:hanging="360"/>
      </w:pPr>
    </w:lvl>
    <w:lvl w:ilvl="5" w:tplc="340A001B" w:tentative="1">
      <w:start w:val="1"/>
      <w:numFmt w:val="lowerRoman"/>
      <w:lvlText w:val="%6."/>
      <w:lvlJc w:val="right"/>
      <w:pPr>
        <w:ind w:left="9914" w:hanging="180"/>
      </w:pPr>
    </w:lvl>
    <w:lvl w:ilvl="6" w:tplc="340A000F" w:tentative="1">
      <w:start w:val="1"/>
      <w:numFmt w:val="decimal"/>
      <w:lvlText w:val="%7."/>
      <w:lvlJc w:val="left"/>
      <w:pPr>
        <w:ind w:left="10634" w:hanging="360"/>
      </w:pPr>
    </w:lvl>
    <w:lvl w:ilvl="7" w:tplc="340A0019" w:tentative="1">
      <w:start w:val="1"/>
      <w:numFmt w:val="lowerLetter"/>
      <w:lvlText w:val="%8."/>
      <w:lvlJc w:val="left"/>
      <w:pPr>
        <w:ind w:left="11354" w:hanging="360"/>
      </w:pPr>
    </w:lvl>
    <w:lvl w:ilvl="8" w:tplc="34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6D34AE2"/>
    <w:multiLevelType w:val="hybridMultilevel"/>
    <w:tmpl w:val="AE56B63E"/>
    <w:lvl w:ilvl="0" w:tplc="E47E3546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3175526"/>
    <w:multiLevelType w:val="hybridMultilevel"/>
    <w:tmpl w:val="12B2A6E0"/>
    <w:lvl w:ilvl="0" w:tplc="5BDC7B06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594"/>
    <w:multiLevelType w:val="hybridMultilevel"/>
    <w:tmpl w:val="8D2A3032"/>
    <w:lvl w:ilvl="0" w:tplc="7A7A1A04">
      <w:start w:val="1"/>
      <w:numFmt w:val="lowerLetter"/>
      <w:lvlText w:val="%1."/>
      <w:lvlJc w:val="left"/>
      <w:pPr>
        <w:ind w:left="795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01EF"/>
    <w:multiLevelType w:val="hybridMultilevel"/>
    <w:tmpl w:val="72E890DC"/>
    <w:lvl w:ilvl="0" w:tplc="BC9C3B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157"/>
    <w:multiLevelType w:val="hybridMultilevel"/>
    <w:tmpl w:val="076ADEE0"/>
    <w:lvl w:ilvl="0" w:tplc="F224FB52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1210F"/>
    <w:multiLevelType w:val="hybridMultilevel"/>
    <w:tmpl w:val="B44AF6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27C2F"/>
    <w:multiLevelType w:val="hybridMultilevel"/>
    <w:tmpl w:val="7630AFEE"/>
    <w:lvl w:ilvl="0" w:tplc="1E04C0E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474D0D"/>
    <w:multiLevelType w:val="hybridMultilevel"/>
    <w:tmpl w:val="B1241E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3671">
    <w:abstractNumId w:val="3"/>
  </w:num>
  <w:num w:numId="2" w16cid:durableId="621574046">
    <w:abstractNumId w:val="10"/>
  </w:num>
  <w:num w:numId="3" w16cid:durableId="1854028664">
    <w:abstractNumId w:val="4"/>
  </w:num>
  <w:num w:numId="4" w16cid:durableId="650673302">
    <w:abstractNumId w:val="9"/>
  </w:num>
  <w:num w:numId="5" w16cid:durableId="596669624">
    <w:abstractNumId w:val="11"/>
  </w:num>
  <w:num w:numId="6" w16cid:durableId="14700675">
    <w:abstractNumId w:val="7"/>
  </w:num>
  <w:num w:numId="7" w16cid:durableId="1430349888">
    <w:abstractNumId w:val="2"/>
  </w:num>
  <w:num w:numId="8" w16cid:durableId="1550530532">
    <w:abstractNumId w:val="1"/>
  </w:num>
  <w:num w:numId="9" w16cid:durableId="709450844">
    <w:abstractNumId w:val="0"/>
  </w:num>
  <w:num w:numId="10" w16cid:durableId="979187239">
    <w:abstractNumId w:val="6"/>
  </w:num>
  <w:num w:numId="11" w16cid:durableId="1724326456">
    <w:abstractNumId w:val="5"/>
  </w:num>
  <w:num w:numId="12" w16cid:durableId="1015039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5C"/>
    <w:rsid w:val="00000836"/>
    <w:rsid w:val="00003F52"/>
    <w:rsid w:val="00010ACA"/>
    <w:rsid w:val="00012312"/>
    <w:rsid w:val="00013B21"/>
    <w:rsid w:val="00013C99"/>
    <w:rsid w:val="000172B9"/>
    <w:rsid w:val="00020775"/>
    <w:rsid w:val="000210B9"/>
    <w:rsid w:val="00021FA4"/>
    <w:rsid w:val="0002258C"/>
    <w:rsid w:val="00023280"/>
    <w:rsid w:val="00024282"/>
    <w:rsid w:val="0002462B"/>
    <w:rsid w:val="000253E4"/>
    <w:rsid w:val="000262E0"/>
    <w:rsid w:val="00026397"/>
    <w:rsid w:val="00040CB9"/>
    <w:rsid w:val="00044411"/>
    <w:rsid w:val="000445C0"/>
    <w:rsid w:val="000465D0"/>
    <w:rsid w:val="00047835"/>
    <w:rsid w:val="00054271"/>
    <w:rsid w:val="00056C29"/>
    <w:rsid w:val="0006208C"/>
    <w:rsid w:val="00064EFD"/>
    <w:rsid w:val="00065A2C"/>
    <w:rsid w:val="00066BFF"/>
    <w:rsid w:val="00071DB8"/>
    <w:rsid w:val="0007350E"/>
    <w:rsid w:val="0007400C"/>
    <w:rsid w:val="00075010"/>
    <w:rsid w:val="0007606C"/>
    <w:rsid w:val="000760A8"/>
    <w:rsid w:val="000760F4"/>
    <w:rsid w:val="00077C77"/>
    <w:rsid w:val="000800A8"/>
    <w:rsid w:val="00086A6D"/>
    <w:rsid w:val="00087DA2"/>
    <w:rsid w:val="0009119D"/>
    <w:rsid w:val="00094407"/>
    <w:rsid w:val="00096689"/>
    <w:rsid w:val="0009723F"/>
    <w:rsid w:val="000A42FB"/>
    <w:rsid w:val="000A5A0D"/>
    <w:rsid w:val="000A7231"/>
    <w:rsid w:val="000B2FCE"/>
    <w:rsid w:val="000B6BDF"/>
    <w:rsid w:val="000C60FB"/>
    <w:rsid w:val="000C636B"/>
    <w:rsid w:val="000C6375"/>
    <w:rsid w:val="000C6932"/>
    <w:rsid w:val="000D3E3A"/>
    <w:rsid w:val="000E1BC0"/>
    <w:rsid w:val="000E6A0C"/>
    <w:rsid w:val="000E6C9B"/>
    <w:rsid w:val="000F0DFA"/>
    <w:rsid w:val="00104AF6"/>
    <w:rsid w:val="00105DFA"/>
    <w:rsid w:val="00106338"/>
    <w:rsid w:val="001101A4"/>
    <w:rsid w:val="00112D81"/>
    <w:rsid w:val="0011370E"/>
    <w:rsid w:val="00115D24"/>
    <w:rsid w:val="00121830"/>
    <w:rsid w:val="00124078"/>
    <w:rsid w:val="0012411F"/>
    <w:rsid w:val="0012710F"/>
    <w:rsid w:val="0013037C"/>
    <w:rsid w:val="0013312D"/>
    <w:rsid w:val="001333D3"/>
    <w:rsid w:val="00133EE4"/>
    <w:rsid w:val="0013707C"/>
    <w:rsid w:val="00142A9E"/>
    <w:rsid w:val="00154DB0"/>
    <w:rsid w:val="001570DF"/>
    <w:rsid w:val="00160AA7"/>
    <w:rsid w:val="00161FBD"/>
    <w:rsid w:val="00162AC2"/>
    <w:rsid w:val="00165E58"/>
    <w:rsid w:val="00166796"/>
    <w:rsid w:val="0016699C"/>
    <w:rsid w:val="001675A0"/>
    <w:rsid w:val="001678A6"/>
    <w:rsid w:val="00167945"/>
    <w:rsid w:val="00167B5F"/>
    <w:rsid w:val="00170CE9"/>
    <w:rsid w:val="00171575"/>
    <w:rsid w:val="0017347D"/>
    <w:rsid w:val="001754EA"/>
    <w:rsid w:val="0018048A"/>
    <w:rsid w:val="00181B48"/>
    <w:rsid w:val="00182F12"/>
    <w:rsid w:val="001830B0"/>
    <w:rsid w:val="00185768"/>
    <w:rsid w:val="00185F8F"/>
    <w:rsid w:val="00186DC0"/>
    <w:rsid w:val="0018778E"/>
    <w:rsid w:val="00190FDB"/>
    <w:rsid w:val="00192657"/>
    <w:rsid w:val="00195351"/>
    <w:rsid w:val="00197FDA"/>
    <w:rsid w:val="001A184A"/>
    <w:rsid w:val="001A44AD"/>
    <w:rsid w:val="001A58D5"/>
    <w:rsid w:val="001B1C62"/>
    <w:rsid w:val="001B22C5"/>
    <w:rsid w:val="001B31C9"/>
    <w:rsid w:val="001B550E"/>
    <w:rsid w:val="001C1FFD"/>
    <w:rsid w:val="001C405A"/>
    <w:rsid w:val="001C6CD7"/>
    <w:rsid w:val="001C7247"/>
    <w:rsid w:val="001C7CF6"/>
    <w:rsid w:val="001D7255"/>
    <w:rsid w:val="001E1B95"/>
    <w:rsid w:val="001E2CF3"/>
    <w:rsid w:val="001F2A6B"/>
    <w:rsid w:val="001F3608"/>
    <w:rsid w:val="001F4AAE"/>
    <w:rsid w:val="001F6471"/>
    <w:rsid w:val="001F73FA"/>
    <w:rsid w:val="00204EE1"/>
    <w:rsid w:val="00206EB2"/>
    <w:rsid w:val="00207E05"/>
    <w:rsid w:val="00210F11"/>
    <w:rsid w:val="00211FA8"/>
    <w:rsid w:val="002176C0"/>
    <w:rsid w:val="00217E3E"/>
    <w:rsid w:val="00222BE5"/>
    <w:rsid w:val="0022316B"/>
    <w:rsid w:val="00225ABA"/>
    <w:rsid w:val="0023115C"/>
    <w:rsid w:val="002324B6"/>
    <w:rsid w:val="00232B22"/>
    <w:rsid w:val="002358DE"/>
    <w:rsid w:val="002403B5"/>
    <w:rsid w:val="00247B1D"/>
    <w:rsid w:val="002521C8"/>
    <w:rsid w:val="00252254"/>
    <w:rsid w:val="0025240D"/>
    <w:rsid w:val="002544F6"/>
    <w:rsid w:val="00257771"/>
    <w:rsid w:val="00257D5D"/>
    <w:rsid w:val="00257E68"/>
    <w:rsid w:val="002616C5"/>
    <w:rsid w:val="00261E01"/>
    <w:rsid w:val="00263A03"/>
    <w:rsid w:val="00267316"/>
    <w:rsid w:val="00267980"/>
    <w:rsid w:val="00267D63"/>
    <w:rsid w:val="002705FC"/>
    <w:rsid w:val="002712C4"/>
    <w:rsid w:val="00272186"/>
    <w:rsid w:val="00273A2A"/>
    <w:rsid w:val="00275D9B"/>
    <w:rsid w:val="002809FE"/>
    <w:rsid w:val="00280A5C"/>
    <w:rsid w:val="00280BEC"/>
    <w:rsid w:val="00280FFA"/>
    <w:rsid w:val="00281ADA"/>
    <w:rsid w:val="00283218"/>
    <w:rsid w:val="00284E2F"/>
    <w:rsid w:val="00285ACE"/>
    <w:rsid w:val="002867FA"/>
    <w:rsid w:val="002924A9"/>
    <w:rsid w:val="0029591B"/>
    <w:rsid w:val="002A14F0"/>
    <w:rsid w:val="002A1B32"/>
    <w:rsid w:val="002A39F6"/>
    <w:rsid w:val="002A3BC6"/>
    <w:rsid w:val="002A630D"/>
    <w:rsid w:val="002A6CA7"/>
    <w:rsid w:val="002B2BDB"/>
    <w:rsid w:val="002B4BD5"/>
    <w:rsid w:val="002B5748"/>
    <w:rsid w:val="002C146D"/>
    <w:rsid w:val="002C3992"/>
    <w:rsid w:val="002D188A"/>
    <w:rsid w:val="002D3EB2"/>
    <w:rsid w:val="002D63A7"/>
    <w:rsid w:val="002D66C1"/>
    <w:rsid w:val="002E10D5"/>
    <w:rsid w:val="002E2333"/>
    <w:rsid w:val="002E37E7"/>
    <w:rsid w:val="002E3C3D"/>
    <w:rsid w:val="002E3DA9"/>
    <w:rsid w:val="002E3F0F"/>
    <w:rsid w:val="002E5CFA"/>
    <w:rsid w:val="002E60FA"/>
    <w:rsid w:val="002F0290"/>
    <w:rsid w:val="002F1DDC"/>
    <w:rsid w:val="00303B4C"/>
    <w:rsid w:val="0030515B"/>
    <w:rsid w:val="003147AE"/>
    <w:rsid w:val="00316AC3"/>
    <w:rsid w:val="0031795E"/>
    <w:rsid w:val="003207FE"/>
    <w:rsid w:val="003208D2"/>
    <w:rsid w:val="00321F8C"/>
    <w:rsid w:val="0032229C"/>
    <w:rsid w:val="00323512"/>
    <w:rsid w:val="003237B8"/>
    <w:rsid w:val="003345EB"/>
    <w:rsid w:val="0033487D"/>
    <w:rsid w:val="0034266F"/>
    <w:rsid w:val="00342777"/>
    <w:rsid w:val="003460B1"/>
    <w:rsid w:val="003572DC"/>
    <w:rsid w:val="003619D7"/>
    <w:rsid w:val="00370D77"/>
    <w:rsid w:val="00371BC0"/>
    <w:rsid w:val="00372B94"/>
    <w:rsid w:val="003809C4"/>
    <w:rsid w:val="00381B7F"/>
    <w:rsid w:val="00382917"/>
    <w:rsid w:val="00382ED1"/>
    <w:rsid w:val="003852AE"/>
    <w:rsid w:val="00393490"/>
    <w:rsid w:val="00395AC2"/>
    <w:rsid w:val="00397657"/>
    <w:rsid w:val="003A25B3"/>
    <w:rsid w:val="003A2B9D"/>
    <w:rsid w:val="003A69BE"/>
    <w:rsid w:val="003B079D"/>
    <w:rsid w:val="003B25CE"/>
    <w:rsid w:val="003B5620"/>
    <w:rsid w:val="003B56E3"/>
    <w:rsid w:val="003B7F99"/>
    <w:rsid w:val="003C4052"/>
    <w:rsid w:val="003D13D4"/>
    <w:rsid w:val="003D4329"/>
    <w:rsid w:val="003D76FD"/>
    <w:rsid w:val="003E209D"/>
    <w:rsid w:val="003E4228"/>
    <w:rsid w:val="003E4610"/>
    <w:rsid w:val="003E4DD5"/>
    <w:rsid w:val="003E7ED0"/>
    <w:rsid w:val="003F40B5"/>
    <w:rsid w:val="003F51BD"/>
    <w:rsid w:val="003F5845"/>
    <w:rsid w:val="003F67D1"/>
    <w:rsid w:val="00403891"/>
    <w:rsid w:val="004051EB"/>
    <w:rsid w:val="00405D98"/>
    <w:rsid w:val="00411B0A"/>
    <w:rsid w:val="00412C93"/>
    <w:rsid w:val="004148F6"/>
    <w:rsid w:val="0041708D"/>
    <w:rsid w:val="00423EB5"/>
    <w:rsid w:val="00430ADF"/>
    <w:rsid w:val="00432E4E"/>
    <w:rsid w:val="00441291"/>
    <w:rsid w:val="00442D1F"/>
    <w:rsid w:val="004442A0"/>
    <w:rsid w:val="0045031A"/>
    <w:rsid w:val="00455007"/>
    <w:rsid w:val="00457338"/>
    <w:rsid w:val="00462D44"/>
    <w:rsid w:val="00464F84"/>
    <w:rsid w:val="00464FAD"/>
    <w:rsid w:val="00472A5E"/>
    <w:rsid w:val="004730B3"/>
    <w:rsid w:val="0047563C"/>
    <w:rsid w:val="00476CDF"/>
    <w:rsid w:val="00482D9C"/>
    <w:rsid w:val="00492B06"/>
    <w:rsid w:val="00493E90"/>
    <w:rsid w:val="00495661"/>
    <w:rsid w:val="00496AC6"/>
    <w:rsid w:val="004A0195"/>
    <w:rsid w:val="004A1C2D"/>
    <w:rsid w:val="004A30CD"/>
    <w:rsid w:val="004A32E9"/>
    <w:rsid w:val="004A3A19"/>
    <w:rsid w:val="004A524F"/>
    <w:rsid w:val="004A5ECC"/>
    <w:rsid w:val="004A78B7"/>
    <w:rsid w:val="004B33D9"/>
    <w:rsid w:val="004B397C"/>
    <w:rsid w:val="004B49AD"/>
    <w:rsid w:val="004B5196"/>
    <w:rsid w:val="004C00AE"/>
    <w:rsid w:val="004C187C"/>
    <w:rsid w:val="004C58AD"/>
    <w:rsid w:val="004D2A81"/>
    <w:rsid w:val="004D34E0"/>
    <w:rsid w:val="004D5F8E"/>
    <w:rsid w:val="004D60EB"/>
    <w:rsid w:val="004D6464"/>
    <w:rsid w:val="004D7F1B"/>
    <w:rsid w:val="004E309C"/>
    <w:rsid w:val="004E7456"/>
    <w:rsid w:val="004F0719"/>
    <w:rsid w:val="004F0DF2"/>
    <w:rsid w:val="004F2249"/>
    <w:rsid w:val="004F4D5E"/>
    <w:rsid w:val="00501B95"/>
    <w:rsid w:val="00511A31"/>
    <w:rsid w:val="00512922"/>
    <w:rsid w:val="00514388"/>
    <w:rsid w:val="00514C90"/>
    <w:rsid w:val="00516F46"/>
    <w:rsid w:val="00521353"/>
    <w:rsid w:val="00521AAA"/>
    <w:rsid w:val="00525061"/>
    <w:rsid w:val="0052578A"/>
    <w:rsid w:val="00525D6C"/>
    <w:rsid w:val="00527B77"/>
    <w:rsid w:val="00532BD0"/>
    <w:rsid w:val="005331F9"/>
    <w:rsid w:val="00540E09"/>
    <w:rsid w:val="00545321"/>
    <w:rsid w:val="00546B2D"/>
    <w:rsid w:val="0054795C"/>
    <w:rsid w:val="00552175"/>
    <w:rsid w:val="00556EF6"/>
    <w:rsid w:val="00560356"/>
    <w:rsid w:val="0056231E"/>
    <w:rsid w:val="00562387"/>
    <w:rsid w:val="0057542C"/>
    <w:rsid w:val="0057606F"/>
    <w:rsid w:val="00577021"/>
    <w:rsid w:val="00581832"/>
    <w:rsid w:val="0058193D"/>
    <w:rsid w:val="0058762E"/>
    <w:rsid w:val="00592386"/>
    <w:rsid w:val="0059750D"/>
    <w:rsid w:val="005A3DCD"/>
    <w:rsid w:val="005A72B1"/>
    <w:rsid w:val="005A7C24"/>
    <w:rsid w:val="005B22EB"/>
    <w:rsid w:val="005B65E1"/>
    <w:rsid w:val="005B72A5"/>
    <w:rsid w:val="005C1A88"/>
    <w:rsid w:val="005C1A96"/>
    <w:rsid w:val="005C2964"/>
    <w:rsid w:val="005C6A3B"/>
    <w:rsid w:val="005D022F"/>
    <w:rsid w:val="005D4D00"/>
    <w:rsid w:val="005D6584"/>
    <w:rsid w:val="005D6DA3"/>
    <w:rsid w:val="005E1A93"/>
    <w:rsid w:val="005E31C2"/>
    <w:rsid w:val="005E328F"/>
    <w:rsid w:val="005E7865"/>
    <w:rsid w:val="005F0862"/>
    <w:rsid w:val="005F6EF4"/>
    <w:rsid w:val="005F724F"/>
    <w:rsid w:val="00600292"/>
    <w:rsid w:val="0060094C"/>
    <w:rsid w:val="00605363"/>
    <w:rsid w:val="006060EF"/>
    <w:rsid w:val="00611C5A"/>
    <w:rsid w:val="0061258D"/>
    <w:rsid w:val="00614B8F"/>
    <w:rsid w:val="00615DE1"/>
    <w:rsid w:val="00616273"/>
    <w:rsid w:val="00617081"/>
    <w:rsid w:val="00620925"/>
    <w:rsid w:val="00623E41"/>
    <w:rsid w:val="0062414B"/>
    <w:rsid w:val="006259AE"/>
    <w:rsid w:val="00626DC2"/>
    <w:rsid w:val="006275A4"/>
    <w:rsid w:val="006351D2"/>
    <w:rsid w:val="006418C2"/>
    <w:rsid w:val="00645FE5"/>
    <w:rsid w:val="006509E3"/>
    <w:rsid w:val="00650A8F"/>
    <w:rsid w:val="00650EDB"/>
    <w:rsid w:val="00651D3E"/>
    <w:rsid w:val="006630CD"/>
    <w:rsid w:val="00664977"/>
    <w:rsid w:val="00665C4A"/>
    <w:rsid w:val="0066634B"/>
    <w:rsid w:val="006664A1"/>
    <w:rsid w:val="00670C29"/>
    <w:rsid w:val="0067476A"/>
    <w:rsid w:val="0067564D"/>
    <w:rsid w:val="00677144"/>
    <w:rsid w:val="00685682"/>
    <w:rsid w:val="0069040F"/>
    <w:rsid w:val="00695039"/>
    <w:rsid w:val="00697FD7"/>
    <w:rsid w:val="006A3448"/>
    <w:rsid w:val="006A3E69"/>
    <w:rsid w:val="006A5274"/>
    <w:rsid w:val="006B0103"/>
    <w:rsid w:val="006B4537"/>
    <w:rsid w:val="006B6486"/>
    <w:rsid w:val="006C0820"/>
    <w:rsid w:val="006C23D9"/>
    <w:rsid w:val="006C4CA4"/>
    <w:rsid w:val="006C59BF"/>
    <w:rsid w:val="006D1A53"/>
    <w:rsid w:val="006D3089"/>
    <w:rsid w:val="006E4B69"/>
    <w:rsid w:val="006E5048"/>
    <w:rsid w:val="006E5BD9"/>
    <w:rsid w:val="006E7748"/>
    <w:rsid w:val="006F31A8"/>
    <w:rsid w:val="007012DF"/>
    <w:rsid w:val="00701439"/>
    <w:rsid w:val="0070173C"/>
    <w:rsid w:val="00701CBE"/>
    <w:rsid w:val="00710D43"/>
    <w:rsid w:val="00712FAE"/>
    <w:rsid w:val="007132D2"/>
    <w:rsid w:val="007135CE"/>
    <w:rsid w:val="0072141D"/>
    <w:rsid w:val="007259FC"/>
    <w:rsid w:val="00726A9B"/>
    <w:rsid w:val="00731BFD"/>
    <w:rsid w:val="00731F83"/>
    <w:rsid w:val="00736E47"/>
    <w:rsid w:val="00743650"/>
    <w:rsid w:val="00746B64"/>
    <w:rsid w:val="00747E65"/>
    <w:rsid w:val="00751A48"/>
    <w:rsid w:val="007529A0"/>
    <w:rsid w:val="00752E13"/>
    <w:rsid w:val="007548D3"/>
    <w:rsid w:val="007625BC"/>
    <w:rsid w:val="007651EA"/>
    <w:rsid w:val="00770183"/>
    <w:rsid w:val="00771FBF"/>
    <w:rsid w:val="00780F6A"/>
    <w:rsid w:val="00782EA5"/>
    <w:rsid w:val="007845B3"/>
    <w:rsid w:val="00786625"/>
    <w:rsid w:val="0078737F"/>
    <w:rsid w:val="0079108D"/>
    <w:rsid w:val="00791E17"/>
    <w:rsid w:val="00791FB7"/>
    <w:rsid w:val="00791FF4"/>
    <w:rsid w:val="00792718"/>
    <w:rsid w:val="007955B8"/>
    <w:rsid w:val="0079685C"/>
    <w:rsid w:val="007974C2"/>
    <w:rsid w:val="007A03EA"/>
    <w:rsid w:val="007A0B2B"/>
    <w:rsid w:val="007A6596"/>
    <w:rsid w:val="007A672B"/>
    <w:rsid w:val="007A7CD8"/>
    <w:rsid w:val="007B1746"/>
    <w:rsid w:val="007B1E83"/>
    <w:rsid w:val="007B25D3"/>
    <w:rsid w:val="007B348E"/>
    <w:rsid w:val="007B65F9"/>
    <w:rsid w:val="007B7DC5"/>
    <w:rsid w:val="007C0AF0"/>
    <w:rsid w:val="007C0F86"/>
    <w:rsid w:val="007C15CB"/>
    <w:rsid w:val="007C45B3"/>
    <w:rsid w:val="007C5257"/>
    <w:rsid w:val="007C7975"/>
    <w:rsid w:val="007D1D13"/>
    <w:rsid w:val="007D50AA"/>
    <w:rsid w:val="007D623C"/>
    <w:rsid w:val="007D7BBE"/>
    <w:rsid w:val="007E7E9B"/>
    <w:rsid w:val="007F3454"/>
    <w:rsid w:val="008056E1"/>
    <w:rsid w:val="00805FB9"/>
    <w:rsid w:val="0081235B"/>
    <w:rsid w:val="0081360B"/>
    <w:rsid w:val="00814A60"/>
    <w:rsid w:val="008153E7"/>
    <w:rsid w:val="00826136"/>
    <w:rsid w:val="008275E2"/>
    <w:rsid w:val="00830282"/>
    <w:rsid w:val="0083495C"/>
    <w:rsid w:val="00840DE2"/>
    <w:rsid w:val="00842ACF"/>
    <w:rsid w:val="00843CD6"/>
    <w:rsid w:val="00850041"/>
    <w:rsid w:val="00851976"/>
    <w:rsid w:val="00851F03"/>
    <w:rsid w:val="00852836"/>
    <w:rsid w:val="00854E09"/>
    <w:rsid w:val="0085509A"/>
    <w:rsid w:val="00855549"/>
    <w:rsid w:val="008558DD"/>
    <w:rsid w:val="0085670D"/>
    <w:rsid w:val="008569AB"/>
    <w:rsid w:val="00857607"/>
    <w:rsid w:val="008612F6"/>
    <w:rsid w:val="00861E79"/>
    <w:rsid w:val="00866DD9"/>
    <w:rsid w:val="00872263"/>
    <w:rsid w:val="00873A0C"/>
    <w:rsid w:val="00875081"/>
    <w:rsid w:val="0088118D"/>
    <w:rsid w:val="0088297F"/>
    <w:rsid w:val="00885A32"/>
    <w:rsid w:val="008862AB"/>
    <w:rsid w:val="0089658E"/>
    <w:rsid w:val="008A0E3E"/>
    <w:rsid w:val="008A22A4"/>
    <w:rsid w:val="008A2571"/>
    <w:rsid w:val="008A69B4"/>
    <w:rsid w:val="008B1CFA"/>
    <w:rsid w:val="008B27BF"/>
    <w:rsid w:val="008B6731"/>
    <w:rsid w:val="008B7E0D"/>
    <w:rsid w:val="008C0EE4"/>
    <w:rsid w:val="008C3E9E"/>
    <w:rsid w:val="008C7BAD"/>
    <w:rsid w:val="008D3A6A"/>
    <w:rsid w:val="008E0D12"/>
    <w:rsid w:val="008E4B97"/>
    <w:rsid w:val="008E5417"/>
    <w:rsid w:val="008F20C8"/>
    <w:rsid w:val="00901DA0"/>
    <w:rsid w:val="00902EC5"/>
    <w:rsid w:val="0091089A"/>
    <w:rsid w:val="00911204"/>
    <w:rsid w:val="0091162D"/>
    <w:rsid w:val="009262BA"/>
    <w:rsid w:val="00926AE9"/>
    <w:rsid w:val="00931B00"/>
    <w:rsid w:val="009345C5"/>
    <w:rsid w:val="0093499C"/>
    <w:rsid w:val="009360D8"/>
    <w:rsid w:val="00937D6E"/>
    <w:rsid w:val="00942177"/>
    <w:rsid w:val="0095095E"/>
    <w:rsid w:val="00952768"/>
    <w:rsid w:val="00952887"/>
    <w:rsid w:val="00955755"/>
    <w:rsid w:val="009559C2"/>
    <w:rsid w:val="00955FE1"/>
    <w:rsid w:val="009561BA"/>
    <w:rsid w:val="009574E5"/>
    <w:rsid w:val="00961A56"/>
    <w:rsid w:val="009669E1"/>
    <w:rsid w:val="0097087D"/>
    <w:rsid w:val="009738F2"/>
    <w:rsid w:val="00974093"/>
    <w:rsid w:val="009770C6"/>
    <w:rsid w:val="00980AAA"/>
    <w:rsid w:val="00981449"/>
    <w:rsid w:val="00981689"/>
    <w:rsid w:val="00982519"/>
    <w:rsid w:val="00982BD4"/>
    <w:rsid w:val="00984D9E"/>
    <w:rsid w:val="00987807"/>
    <w:rsid w:val="00987E3F"/>
    <w:rsid w:val="0099098A"/>
    <w:rsid w:val="009929BE"/>
    <w:rsid w:val="009A1C4F"/>
    <w:rsid w:val="009A21DC"/>
    <w:rsid w:val="009A62F5"/>
    <w:rsid w:val="009B2010"/>
    <w:rsid w:val="009B2B11"/>
    <w:rsid w:val="009B3F03"/>
    <w:rsid w:val="009C1B14"/>
    <w:rsid w:val="009C4451"/>
    <w:rsid w:val="009C4AFD"/>
    <w:rsid w:val="009C6E78"/>
    <w:rsid w:val="009D0325"/>
    <w:rsid w:val="009D1A75"/>
    <w:rsid w:val="009D2E49"/>
    <w:rsid w:val="009D343A"/>
    <w:rsid w:val="009D3E76"/>
    <w:rsid w:val="009D40E3"/>
    <w:rsid w:val="009D4B30"/>
    <w:rsid w:val="009D61EA"/>
    <w:rsid w:val="009E27AD"/>
    <w:rsid w:val="009E3935"/>
    <w:rsid w:val="009E3F77"/>
    <w:rsid w:val="009F28DD"/>
    <w:rsid w:val="00A00352"/>
    <w:rsid w:val="00A02ECD"/>
    <w:rsid w:val="00A030B3"/>
    <w:rsid w:val="00A05A8F"/>
    <w:rsid w:val="00A12586"/>
    <w:rsid w:val="00A129E6"/>
    <w:rsid w:val="00A12E47"/>
    <w:rsid w:val="00A1521B"/>
    <w:rsid w:val="00A17982"/>
    <w:rsid w:val="00A2149E"/>
    <w:rsid w:val="00A330A5"/>
    <w:rsid w:val="00A33E5D"/>
    <w:rsid w:val="00A40527"/>
    <w:rsid w:val="00A449CD"/>
    <w:rsid w:val="00A47A80"/>
    <w:rsid w:val="00A50B88"/>
    <w:rsid w:val="00A54A39"/>
    <w:rsid w:val="00A54E6C"/>
    <w:rsid w:val="00A554C8"/>
    <w:rsid w:val="00A60F6F"/>
    <w:rsid w:val="00A61279"/>
    <w:rsid w:val="00A62B9E"/>
    <w:rsid w:val="00A64CE6"/>
    <w:rsid w:val="00A6728F"/>
    <w:rsid w:val="00A67C48"/>
    <w:rsid w:val="00A67C64"/>
    <w:rsid w:val="00A703F6"/>
    <w:rsid w:val="00A70B32"/>
    <w:rsid w:val="00A7241D"/>
    <w:rsid w:val="00A80726"/>
    <w:rsid w:val="00A8251E"/>
    <w:rsid w:val="00A82975"/>
    <w:rsid w:val="00A82D78"/>
    <w:rsid w:val="00A861D8"/>
    <w:rsid w:val="00A8774A"/>
    <w:rsid w:val="00A90805"/>
    <w:rsid w:val="00A90DEA"/>
    <w:rsid w:val="00A94649"/>
    <w:rsid w:val="00A9546A"/>
    <w:rsid w:val="00A957BD"/>
    <w:rsid w:val="00AA0A1C"/>
    <w:rsid w:val="00AA442A"/>
    <w:rsid w:val="00AA7AE9"/>
    <w:rsid w:val="00AB0933"/>
    <w:rsid w:val="00AB0F1D"/>
    <w:rsid w:val="00AB2466"/>
    <w:rsid w:val="00AB76DE"/>
    <w:rsid w:val="00AC0695"/>
    <w:rsid w:val="00AC105D"/>
    <w:rsid w:val="00AC36CB"/>
    <w:rsid w:val="00AC67DD"/>
    <w:rsid w:val="00AC6E9B"/>
    <w:rsid w:val="00AD190F"/>
    <w:rsid w:val="00AD2D64"/>
    <w:rsid w:val="00AD6290"/>
    <w:rsid w:val="00AE0D92"/>
    <w:rsid w:val="00AE197B"/>
    <w:rsid w:val="00AE3EC1"/>
    <w:rsid w:val="00AF0422"/>
    <w:rsid w:val="00AF0755"/>
    <w:rsid w:val="00AF1167"/>
    <w:rsid w:val="00AF2AF3"/>
    <w:rsid w:val="00AF6802"/>
    <w:rsid w:val="00AF7BBD"/>
    <w:rsid w:val="00B0189B"/>
    <w:rsid w:val="00B023EB"/>
    <w:rsid w:val="00B061B3"/>
    <w:rsid w:val="00B10A52"/>
    <w:rsid w:val="00B11FD9"/>
    <w:rsid w:val="00B13569"/>
    <w:rsid w:val="00B14E01"/>
    <w:rsid w:val="00B217BB"/>
    <w:rsid w:val="00B22F0B"/>
    <w:rsid w:val="00B234DF"/>
    <w:rsid w:val="00B25EF9"/>
    <w:rsid w:val="00B2663B"/>
    <w:rsid w:val="00B31C28"/>
    <w:rsid w:val="00B43754"/>
    <w:rsid w:val="00B467D7"/>
    <w:rsid w:val="00B556B9"/>
    <w:rsid w:val="00B55C88"/>
    <w:rsid w:val="00B56CC9"/>
    <w:rsid w:val="00B60230"/>
    <w:rsid w:val="00B65446"/>
    <w:rsid w:val="00B661D7"/>
    <w:rsid w:val="00B71603"/>
    <w:rsid w:val="00B72683"/>
    <w:rsid w:val="00B736C5"/>
    <w:rsid w:val="00B738D6"/>
    <w:rsid w:val="00B741A4"/>
    <w:rsid w:val="00B7598C"/>
    <w:rsid w:val="00B7745F"/>
    <w:rsid w:val="00B77702"/>
    <w:rsid w:val="00B80932"/>
    <w:rsid w:val="00B80B92"/>
    <w:rsid w:val="00B8103F"/>
    <w:rsid w:val="00B81E32"/>
    <w:rsid w:val="00B81F10"/>
    <w:rsid w:val="00B87521"/>
    <w:rsid w:val="00B90274"/>
    <w:rsid w:val="00B93301"/>
    <w:rsid w:val="00B9341A"/>
    <w:rsid w:val="00B934AC"/>
    <w:rsid w:val="00B95583"/>
    <w:rsid w:val="00B9621D"/>
    <w:rsid w:val="00B9644D"/>
    <w:rsid w:val="00BA10CD"/>
    <w:rsid w:val="00BA239F"/>
    <w:rsid w:val="00BA2BC8"/>
    <w:rsid w:val="00BA495D"/>
    <w:rsid w:val="00BA797C"/>
    <w:rsid w:val="00BB1F0C"/>
    <w:rsid w:val="00BB32BD"/>
    <w:rsid w:val="00BC0CCE"/>
    <w:rsid w:val="00BC2CBB"/>
    <w:rsid w:val="00BC5329"/>
    <w:rsid w:val="00BC7F66"/>
    <w:rsid w:val="00BD2DA2"/>
    <w:rsid w:val="00BD77EF"/>
    <w:rsid w:val="00BE0031"/>
    <w:rsid w:val="00BE06FE"/>
    <w:rsid w:val="00BE1AE1"/>
    <w:rsid w:val="00BE3638"/>
    <w:rsid w:val="00BE4CFF"/>
    <w:rsid w:val="00BE5488"/>
    <w:rsid w:val="00BF1B73"/>
    <w:rsid w:val="00BF6AF1"/>
    <w:rsid w:val="00C00E4F"/>
    <w:rsid w:val="00C027EE"/>
    <w:rsid w:val="00C032D1"/>
    <w:rsid w:val="00C116CF"/>
    <w:rsid w:val="00C12AD0"/>
    <w:rsid w:val="00C12C55"/>
    <w:rsid w:val="00C143B8"/>
    <w:rsid w:val="00C156BD"/>
    <w:rsid w:val="00C167B3"/>
    <w:rsid w:val="00C20C7B"/>
    <w:rsid w:val="00C221A1"/>
    <w:rsid w:val="00C24644"/>
    <w:rsid w:val="00C24AC5"/>
    <w:rsid w:val="00C25E00"/>
    <w:rsid w:val="00C34BD5"/>
    <w:rsid w:val="00C35F0A"/>
    <w:rsid w:val="00C36380"/>
    <w:rsid w:val="00C4791C"/>
    <w:rsid w:val="00C51804"/>
    <w:rsid w:val="00C51AE2"/>
    <w:rsid w:val="00C51D98"/>
    <w:rsid w:val="00C53840"/>
    <w:rsid w:val="00C53D88"/>
    <w:rsid w:val="00C54B55"/>
    <w:rsid w:val="00C56108"/>
    <w:rsid w:val="00C61BB9"/>
    <w:rsid w:val="00C66E03"/>
    <w:rsid w:val="00C66F92"/>
    <w:rsid w:val="00C6741C"/>
    <w:rsid w:val="00C7063F"/>
    <w:rsid w:val="00C71E45"/>
    <w:rsid w:val="00C72F4E"/>
    <w:rsid w:val="00C7341B"/>
    <w:rsid w:val="00C74F83"/>
    <w:rsid w:val="00C77379"/>
    <w:rsid w:val="00C7783D"/>
    <w:rsid w:val="00C815DB"/>
    <w:rsid w:val="00C817ED"/>
    <w:rsid w:val="00C83804"/>
    <w:rsid w:val="00C862D3"/>
    <w:rsid w:val="00C91686"/>
    <w:rsid w:val="00C92595"/>
    <w:rsid w:val="00C92F54"/>
    <w:rsid w:val="00C94E7F"/>
    <w:rsid w:val="00C953FF"/>
    <w:rsid w:val="00CA0BCF"/>
    <w:rsid w:val="00CA0CBA"/>
    <w:rsid w:val="00CA6794"/>
    <w:rsid w:val="00CA7C77"/>
    <w:rsid w:val="00CB514F"/>
    <w:rsid w:val="00CB5494"/>
    <w:rsid w:val="00CB6A2D"/>
    <w:rsid w:val="00CC09B1"/>
    <w:rsid w:val="00CC1001"/>
    <w:rsid w:val="00CC124E"/>
    <w:rsid w:val="00CC1580"/>
    <w:rsid w:val="00CC1A1F"/>
    <w:rsid w:val="00CC364D"/>
    <w:rsid w:val="00CC6DD6"/>
    <w:rsid w:val="00CD2632"/>
    <w:rsid w:val="00CD3219"/>
    <w:rsid w:val="00CD3685"/>
    <w:rsid w:val="00CD3F2B"/>
    <w:rsid w:val="00CD6119"/>
    <w:rsid w:val="00CD704F"/>
    <w:rsid w:val="00CE3AE9"/>
    <w:rsid w:val="00CE401A"/>
    <w:rsid w:val="00CE7AF6"/>
    <w:rsid w:val="00CF0019"/>
    <w:rsid w:val="00CF4BD6"/>
    <w:rsid w:val="00CF5643"/>
    <w:rsid w:val="00CF60C0"/>
    <w:rsid w:val="00CF6D36"/>
    <w:rsid w:val="00D00172"/>
    <w:rsid w:val="00D009D8"/>
    <w:rsid w:val="00D046F8"/>
    <w:rsid w:val="00D07CA2"/>
    <w:rsid w:val="00D1429F"/>
    <w:rsid w:val="00D21271"/>
    <w:rsid w:val="00D212AC"/>
    <w:rsid w:val="00D2715B"/>
    <w:rsid w:val="00D32781"/>
    <w:rsid w:val="00D34C77"/>
    <w:rsid w:val="00D41353"/>
    <w:rsid w:val="00D41EF4"/>
    <w:rsid w:val="00D464CD"/>
    <w:rsid w:val="00D51321"/>
    <w:rsid w:val="00D525C2"/>
    <w:rsid w:val="00D54E3B"/>
    <w:rsid w:val="00D57C23"/>
    <w:rsid w:val="00D619BA"/>
    <w:rsid w:val="00D623CD"/>
    <w:rsid w:val="00D641AE"/>
    <w:rsid w:val="00D70A2C"/>
    <w:rsid w:val="00D71461"/>
    <w:rsid w:val="00D71B3F"/>
    <w:rsid w:val="00D74DCE"/>
    <w:rsid w:val="00D757F0"/>
    <w:rsid w:val="00D764E0"/>
    <w:rsid w:val="00D84405"/>
    <w:rsid w:val="00D87021"/>
    <w:rsid w:val="00D90BFC"/>
    <w:rsid w:val="00D9238E"/>
    <w:rsid w:val="00D9490F"/>
    <w:rsid w:val="00D97E59"/>
    <w:rsid w:val="00DA1C8C"/>
    <w:rsid w:val="00DA2287"/>
    <w:rsid w:val="00DA5242"/>
    <w:rsid w:val="00DA5491"/>
    <w:rsid w:val="00DA74A5"/>
    <w:rsid w:val="00DB4BD6"/>
    <w:rsid w:val="00DB52FC"/>
    <w:rsid w:val="00DB69A2"/>
    <w:rsid w:val="00DB701C"/>
    <w:rsid w:val="00DC0045"/>
    <w:rsid w:val="00DC0248"/>
    <w:rsid w:val="00DC1E5B"/>
    <w:rsid w:val="00DC25F0"/>
    <w:rsid w:val="00DC27C2"/>
    <w:rsid w:val="00DC33EF"/>
    <w:rsid w:val="00DD10CF"/>
    <w:rsid w:val="00DD15FB"/>
    <w:rsid w:val="00DD16C4"/>
    <w:rsid w:val="00DD4E09"/>
    <w:rsid w:val="00DD4E38"/>
    <w:rsid w:val="00DD5266"/>
    <w:rsid w:val="00DD726C"/>
    <w:rsid w:val="00DD7843"/>
    <w:rsid w:val="00DE2FE0"/>
    <w:rsid w:val="00DE6A34"/>
    <w:rsid w:val="00DF3D96"/>
    <w:rsid w:val="00DF4BAA"/>
    <w:rsid w:val="00DF651B"/>
    <w:rsid w:val="00E01B46"/>
    <w:rsid w:val="00E045C2"/>
    <w:rsid w:val="00E10804"/>
    <w:rsid w:val="00E14018"/>
    <w:rsid w:val="00E206F4"/>
    <w:rsid w:val="00E20D80"/>
    <w:rsid w:val="00E261C8"/>
    <w:rsid w:val="00E31015"/>
    <w:rsid w:val="00E32867"/>
    <w:rsid w:val="00E344BF"/>
    <w:rsid w:val="00E347DD"/>
    <w:rsid w:val="00E433E0"/>
    <w:rsid w:val="00E43675"/>
    <w:rsid w:val="00E455F6"/>
    <w:rsid w:val="00E572EB"/>
    <w:rsid w:val="00E57BCA"/>
    <w:rsid w:val="00E62784"/>
    <w:rsid w:val="00E630EE"/>
    <w:rsid w:val="00E64D07"/>
    <w:rsid w:val="00E66DD6"/>
    <w:rsid w:val="00E67AFA"/>
    <w:rsid w:val="00E710D6"/>
    <w:rsid w:val="00E72302"/>
    <w:rsid w:val="00E76BD0"/>
    <w:rsid w:val="00E82021"/>
    <w:rsid w:val="00E826C7"/>
    <w:rsid w:val="00E91953"/>
    <w:rsid w:val="00E92003"/>
    <w:rsid w:val="00E93CF3"/>
    <w:rsid w:val="00E95512"/>
    <w:rsid w:val="00EA7091"/>
    <w:rsid w:val="00EA7B8D"/>
    <w:rsid w:val="00EB13F0"/>
    <w:rsid w:val="00EC0148"/>
    <w:rsid w:val="00EC19A3"/>
    <w:rsid w:val="00EC733F"/>
    <w:rsid w:val="00ED1BE0"/>
    <w:rsid w:val="00ED403C"/>
    <w:rsid w:val="00ED42F6"/>
    <w:rsid w:val="00EE272B"/>
    <w:rsid w:val="00EE4B4D"/>
    <w:rsid w:val="00EE5225"/>
    <w:rsid w:val="00EF14D8"/>
    <w:rsid w:val="00F02635"/>
    <w:rsid w:val="00F03CE0"/>
    <w:rsid w:val="00F05A2F"/>
    <w:rsid w:val="00F17718"/>
    <w:rsid w:val="00F214AF"/>
    <w:rsid w:val="00F25BDC"/>
    <w:rsid w:val="00F27345"/>
    <w:rsid w:val="00F27B8E"/>
    <w:rsid w:val="00F31554"/>
    <w:rsid w:val="00F31EAA"/>
    <w:rsid w:val="00F37A37"/>
    <w:rsid w:val="00F41C29"/>
    <w:rsid w:val="00F5082C"/>
    <w:rsid w:val="00F5255D"/>
    <w:rsid w:val="00F53798"/>
    <w:rsid w:val="00F54A77"/>
    <w:rsid w:val="00F5638B"/>
    <w:rsid w:val="00F568EC"/>
    <w:rsid w:val="00F56E41"/>
    <w:rsid w:val="00F619D8"/>
    <w:rsid w:val="00F65383"/>
    <w:rsid w:val="00F67F26"/>
    <w:rsid w:val="00F8285B"/>
    <w:rsid w:val="00F8549F"/>
    <w:rsid w:val="00F87DF4"/>
    <w:rsid w:val="00F910DA"/>
    <w:rsid w:val="00F91CEE"/>
    <w:rsid w:val="00F92967"/>
    <w:rsid w:val="00F933C8"/>
    <w:rsid w:val="00F94A29"/>
    <w:rsid w:val="00F94D67"/>
    <w:rsid w:val="00F95D16"/>
    <w:rsid w:val="00F96180"/>
    <w:rsid w:val="00F97E6B"/>
    <w:rsid w:val="00FA0667"/>
    <w:rsid w:val="00FA42E2"/>
    <w:rsid w:val="00FB0536"/>
    <w:rsid w:val="00FB521E"/>
    <w:rsid w:val="00FB59C0"/>
    <w:rsid w:val="00FB71EA"/>
    <w:rsid w:val="00FB7F98"/>
    <w:rsid w:val="00FC005F"/>
    <w:rsid w:val="00FC0CB2"/>
    <w:rsid w:val="00FC19D3"/>
    <w:rsid w:val="00FC2F79"/>
    <w:rsid w:val="00FC5683"/>
    <w:rsid w:val="00FD05E8"/>
    <w:rsid w:val="00FD0685"/>
    <w:rsid w:val="00FD1F2C"/>
    <w:rsid w:val="00FE5817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1D92D"/>
  <w15:chartTrackingRefBased/>
  <w15:docId w15:val="{D8FE2034-4A4B-4DF5-9CD8-DA2B532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E38"/>
    <w:pPr>
      <w:keepNext/>
      <w:keepLines/>
      <w:numPr>
        <w:numId w:val="12"/>
      </w:numPr>
      <w:spacing w:before="240" w:after="0"/>
      <w:ind w:left="3544" w:hanging="709"/>
      <w:jc w:val="both"/>
      <w:outlineLvl w:val="0"/>
    </w:pPr>
    <w:rPr>
      <w:rFonts w:ascii="Courier New" w:eastAsiaTheme="majorEastAsia" w:hAnsi="Courier New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47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79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795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5C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AC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6728F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C34BD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91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FF4"/>
  </w:style>
  <w:style w:type="paragraph" w:styleId="Piedepgina">
    <w:name w:val="footer"/>
    <w:basedOn w:val="Normal"/>
    <w:link w:val="PiedepginaCar"/>
    <w:uiPriority w:val="99"/>
    <w:unhideWhenUsed/>
    <w:rsid w:val="00791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FF4"/>
  </w:style>
  <w:style w:type="paragraph" w:styleId="Revisin">
    <w:name w:val="Revision"/>
    <w:hidden/>
    <w:uiPriority w:val="99"/>
    <w:semiHidden/>
    <w:rsid w:val="00DA54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570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70D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61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119"/>
    <w:rPr>
      <w:sz w:val="20"/>
      <w:szCs w:val="20"/>
    </w:rPr>
  </w:style>
  <w:style w:type="character" w:customStyle="1" w:styleId="Mencionar1">
    <w:name w:val="Mencionar1"/>
    <w:basedOn w:val="Fuentedeprrafopredeter"/>
    <w:uiPriority w:val="99"/>
    <w:unhideWhenUsed/>
    <w:rsid w:val="00F25BDC"/>
    <w:rPr>
      <w:color w:val="2B579A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D4E38"/>
    <w:rPr>
      <w:rFonts w:ascii="Courier New" w:eastAsiaTheme="majorEastAsia" w:hAnsi="Courier New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7" ma:contentTypeDescription="Crear nuevo documento." ma:contentTypeScope="" ma:versionID="09b01b7ff86b507308a9fa922e5fd9ad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382ef85bd0b07dda898ccf257118202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926659-3B85-4493-879C-B8FFD43E8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01D5B-EAC1-46A4-9E86-51CF29739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DB421-EA16-4FA9-9132-04B3AACA9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4D41B-FCB1-4AD3-A5E4-983454404B9B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Guillermo Diaz Vallejos</cp:lastModifiedBy>
  <cp:revision>1</cp:revision>
  <cp:lastPrinted>2024-03-21T15:50:00Z</cp:lastPrinted>
  <dcterms:created xsi:type="dcterms:W3CDTF">2024-03-23T00:48:00Z</dcterms:created>
  <dcterms:modified xsi:type="dcterms:W3CDTF">2024-04-01T20:29:00Z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