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F753" w14:textId="5325AA6A" w:rsidR="005C5C50" w:rsidRDefault="00F479C0" w:rsidP="14B23350">
      <w:pPr>
        <w:pBdr>
          <w:bottom w:val="single" w:sz="4" w:space="1" w:color="000000"/>
        </w:pBdr>
        <w:spacing w:before="0" w:after="0"/>
        <w:ind w:left="4111"/>
        <w:rPr>
          <w:b/>
          <w:bCs/>
        </w:rPr>
      </w:pPr>
      <w:bookmarkStart w:id="0" w:name="_heading=h.30j0zll"/>
      <w:bookmarkEnd w:id="0"/>
      <w:r w:rsidRPr="14B23350">
        <w:rPr>
          <w:b/>
          <w:bCs/>
        </w:rPr>
        <w:t>MENSAJE DE S.E. EL PRESIDENTE DE LA REPÚBLICA CON EL QUE INICIA UN PROYECTO</w:t>
      </w:r>
      <w:r w:rsidR="1DC89CEE" w:rsidRPr="14B23350">
        <w:rPr>
          <w:b/>
          <w:bCs/>
        </w:rPr>
        <w:t xml:space="preserve"> DE LEY</w:t>
      </w:r>
      <w:r w:rsidRPr="14B23350">
        <w:rPr>
          <w:b/>
          <w:bCs/>
        </w:rPr>
        <w:t xml:space="preserve"> QUE PROHÍBE </w:t>
      </w:r>
      <w:r w:rsidR="008A372F">
        <w:rPr>
          <w:b/>
          <w:bCs/>
        </w:rPr>
        <w:t>LA FABRICACIÓN, COMERCIALIZACIÓN, IMPORTACIÓN, EXPORT</w:t>
      </w:r>
      <w:r w:rsidR="00586986">
        <w:rPr>
          <w:b/>
          <w:bCs/>
        </w:rPr>
        <w:t>ACIÓN, UTILIZACIÓN, TENENCIA Y PORTE</w:t>
      </w:r>
      <w:r w:rsidR="05903720" w:rsidRPr="14B23350">
        <w:rPr>
          <w:b/>
          <w:bCs/>
        </w:rPr>
        <w:t xml:space="preserve"> DE</w:t>
      </w:r>
      <w:r w:rsidRPr="14B23350">
        <w:rPr>
          <w:b/>
          <w:bCs/>
        </w:rPr>
        <w:t xml:space="preserve"> DISPOSITIVOS ELECTRÓNICOS APTOS PARA </w:t>
      </w:r>
      <w:r w:rsidR="00AD6908" w:rsidRPr="14B23350">
        <w:rPr>
          <w:b/>
          <w:bCs/>
        </w:rPr>
        <w:t xml:space="preserve">INTERCEPTAR, INTERFERIR O </w:t>
      </w:r>
      <w:r w:rsidRPr="14B23350">
        <w:rPr>
          <w:b/>
          <w:bCs/>
        </w:rPr>
        <w:t>INTERRUMPIR CUALQUIER TIPO DE SEÑAL QUE SE EMITA A TRAVÉS DE UN SERVICIO DE TELECOMUNICACIONES Y ESTABLECE SANCIONES EN CASO DE INCUMPLIMIENTO</w:t>
      </w:r>
      <w:r w:rsidR="566EF0F4" w:rsidRPr="14B23350">
        <w:rPr>
          <w:b/>
          <w:bCs/>
        </w:rPr>
        <w:t>.</w:t>
      </w:r>
      <w:r w:rsidRPr="14B23350">
        <w:rPr>
          <w:b/>
          <w:bCs/>
        </w:rPr>
        <w:t xml:space="preserve">    </w:t>
      </w:r>
    </w:p>
    <w:p w14:paraId="5215E346" w14:textId="77777777" w:rsidR="005C5C50" w:rsidRDefault="005C5C50">
      <w:pPr>
        <w:pBdr>
          <w:bottom w:val="single" w:sz="4" w:space="1" w:color="000000"/>
        </w:pBdr>
        <w:spacing w:before="0" w:after="0"/>
        <w:ind w:left="4111"/>
        <w:rPr>
          <w:b/>
        </w:rPr>
      </w:pPr>
    </w:p>
    <w:p w14:paraId="2CBCD025" w14:textId="77777777" w:rsidR="005C5C50" w:rsidRDefault="005C5C50">
      <w:pPr>
        <w:pBdr>
          <w:top w:val="nil"/>
          <w:left w:val="nil"/>
          <w:bottom w:val="nil"/>
          <w:right w:val="nil"/>
          <w:between w:val="nil"/>
        </w:pBdr>
        <w:spacing w:before="0" w:after="0" w:line="276" w:lineRule="auto"/>
        <w:ind w:left="4111"/>
        <w:rPr>
          <w:color w:val="000000"/>
        </w:rPr>
      </w:pPr>
    </w:p>
    <w:p w14:paraId="6289DB81" w14:textId="69DC987D" w:rsidR="005C5C50" w:rsidRDefault="00F479C0">
      <w:pPr>
        <w:pBdr>
          <w:top w:val="nil"/>
          <w:left w:val="nil"/>
          <w:bottom w:val="nil"/>
          <w:right w:val="nil"/>
          <w:between w:val="nil"/>
        </w:pBdr>
        <w:spacing w:before="0" w:after="0" w:line="276" w:lineRule="auto"/>
        <w:ind w:left="4111"/>
        <w:rPr>
          <w:color w:val="000000"/>
        </w:rPr>
      </w:pPr>
      <w:r>
        <w:rPr>
          <w:color w:val="000000"/>
        </w:rPr>
        <w:t xml:space="preserve">Santiago, </w:t>
      </w:r>
      <w:r w:rsidR="002B24F6">
        <w:rPr>
          <w:color w:val="000000"/>
        </w:rPr>
        <w:t>22 de enero de 2024.</w:t>
      </w:r>
    </w:p>
    <w:p w14:paraId="5DB6C951" w14:textId="77777777" w:rsidR="005C5C50" w:rsidRDefault="005C5C50">
      <w:pPr>
        <w:pBdr>
          <w:top w:val="nil"/>
          <w:left w:val="nil"/>
          <w:bottom w:val="nil"/>
          <w:right w:val="nil"/>
          <w:between w:val="nil"/>
        </w:pBdr>
        <w:spacing w:before="0" w:after="0" w:line="276" w:lineRule="auto"/>
        <w:rPr>
          <w:color w:val="000000"/>
        </w:rPr>
      </w:pPr>
    </w:p>
    <w:p w14:paraId="264B8042" w14:textId="77777777" w:rsidR="005C5C50" w:rsidRDefault="005C5C50">
      <w:pPr>
        <w:pBdr>
          <w:top w:val="nil"/>
          <w:left w:val="nil"/>
          <w:bottom w:val="nil"/>
          <w:right w:val="nil"/>
          <w:between w:val="nil"/>
        </w:pBdr>
        <w:spacing w:before="0" w:after="0" w:line="276" w:lineRule="auto"/>
        <w:rPr>
          <w:color w:val="000000"/>
        </w:rPr>
      </w:pPr>
    </w:p>
    <w:p w14:paraId="39841F8C" w14:textId="77777777" w:rsidR="005C5C50" w:rsidRDefault="005C5C50">
      <w:pPr>
        <w:pBdr>
          <w:top w:val="nil"/>
          <w:left w:val="nil"/>
          <w:bottom w:val="nil"/>
          <w:right w:val="nil"/>
          <w:between w:val="nil"/>
        </w:pBdr>
        <w:spacing w:before="0" w:after="0" w:line="276" w:lineRule="auto"/>
        <w:rPr>
          <w:color w:val="000000"/>
        </w:rPr>
      </w:pPr>
    </w:p>
    <w:p w14:paraId="1CBB00D9" w14:textId="77777777" w:rsidR="005C5C50" w:rsidRDefault="005C5C50">
      <w:pPr>
        <w:pBdr>
          <w:top w:val="nil"/>
          <w:left w:val="nil"/>
          <w:bottom w:val="nil"/>
          <w:right w:val="nil"/>
          <w:between w:val="nil"/>
        </w:pBdr>
        <w:spacing w:before="0" w:after="0" w:line="276" w:lineRule="auto"/>
        <w:rPr>
          <w:color w:val="000000"/>
        </w:rPr>
      </w:pPr>
    </w:p>
    <w:p w14:paraId="4D1C4725" w14:textId="44FBE9F0" w:rsidR="005C5C50" w:rsidRDefault="00111C4B">
      <w:pPr>
        <w:spacing w:before="0" w:after="0" w:line="276" w:lineRule="auto"/>
        <w:jc w:val="center"/>
        <w:rPr>
          <w:b/>
        </w:rPr>
      </w:pPr>
      <w:r w:rsidRPr="00221D13">
        <w:rPr>
          <w:b/>
          <w:spacing w:val="100"/>
        </w:rPr>
        <w:t>MENSAJE</w:t>
      </w:r>
      <w:r w:rsidR="00F479C0" w:rsidRPr="00694913">
        <w:rPr>
          <w:b/>
          <w:color w:val="000000"/>
        </w:rPr>
        <w:t xml:space="preserve"> N</w:t>
      </w:r>
      <w:r w:rsidR="00F479C0" w:rsidRPr="00694913">
        <w:rPr>
          <w:b/>
        </w:rPr>
        <w:t xml:space="preserve">º </w:t>
      </w:r>
      <w:r w:rsidR="00694913" w:rsidRPr="00694913">
        <w:rPr>
          <w:b/>
          <w:u w:val="single"/>
        </w:rPr>
        <w:t>313-371</w:t>
      </w:r>
      <w:r w:rsidR="00F479C0" w:rsidRPr="00694913">
        <w:rPr>
          <w:b/>
        </w:rPr>
        <w:t>/</w:t>
      </w:r>
    </w:p>
    <w:p w14:paraId="50E226C4" w14:textId="77777777" w:rsidR="005C5C50" w:rsidRDefault="005C5C50">
      <w:pPr>
        <w:spacing w:before="0" w:after="0" w:line="276" w:lineRule="auto"/>
        <w:jc w:val="center"/>
        <w:rPr>
          <w:b/>
        </w:rPr>
      </w:pPr>
    </w:p>
    <w:p w14:paraId="0EF5FC41" w14:textId="77777777" w:rsidR="005C5C50" w:rsidRDefault="005C5C50">
      <w:pPr>
        <w:spacing w:before="0" w:after="0" w:line="276" w:lineRule="auto"/>
        <w:jc w:val="center"/>
        <w:rPr>
          <w:b/>
        </w:rPr>
      </w:pPr>
    </w:p>
    <w:p w14:paraId="0DDB154B" w14:textId="77777777" w:rsidR="005C5C50" w:rsidRDefault="005C5C50">
      <w:pPr>
        <w:spacing w:before="0" w:after="0" w:line="276" w:lineRule="auto"/>
        <w:jc w:val="center"/>
        <w:rPr>
          <w:b/>
        </w:rPr>
      </w:pPr>
    </w:p>
    <w:p w14:paraId="28CCA342" w14:textId="0F3364E6" w:rsidR="005C5C50" w:rsidRPr="001E003F" w:rsidRDefault="001E003F" w:rsidP="00541AAD">
      <w:pPr>
        <w:spacing w:before="0" w:after="0" w:line="276" w:lineRule="auto"/>
        <w:ind w:left="2835"/>
      </w:pPr>
      <w:r>
        <w:t>Honorable Cámara de Diputadas y Diputados:</w:t>
      </w:r>
    </w:p>
    <w:p w14:paraId="086C568C" w14:textId="77777777" w:rsidR="005C5C50" w:rsidRDefault="00F479C0">
      <w:pPr>
        <w:tabs>
          <w:tab w:val="left" w:pos="-720"/>
        </w:tabs>
        <w:spacing w:before="0" w:after="0" w:line="276" w:lineRule="auto"/>
        <w:ind w:right="-2030"/>
        <w:rPr>
          <w:b/>
          <w:highlight w:val="yellow"/>
        </w:rPr>
      </w:pPr>
      <w:r>
        <w:rPr>
          <w:noProof/>
          <w:color w:val="2B579A"/>
          <w:shd w:val="clear" w:color="auto" w:fill="E6E6E6"/>
          <w:lang w:val="es-CL"/>
        </w:rPr>
        <mc:AlternateContent>
          <mc:Choice Requires="wps">
            <w:drawing>
              <wp:anchor distT="0" distB="0" distL="114300" distR="114300" simplePos="0" relativeHeight="251658240" behindDoc="0" locked="0" layoutInCell="1" hidden="0" allowOverlap="1" wp14:anchorId="1DF110CC" wp14:editId="441E2B77">
                <wp:simplePos x="0" y="0"/>
                <wp:positionH relativeFrom="column">
                  <wp:posOffset>-177799</wp:posOffset>
                </wp:positionH>
                <wp:positionV relativeFrom="paragraph">
                  <wp:posOffset>254000</wp:posOffset>
                </wp:positionV>
                <wp:extent cx="1729740" cy="2057400"/>
                <wp:effectExtent l="0" t="0" r="0" b="0"/>
                <wp:wrapNone/>
                <wp:docPr id="2" name="Rectangle 2"/>
                <wp:cNvGraphicFramePr/>
                <a:graphic xmlns:a="http://schemas.openxmlformats.org/drawingml/2006/main">
                  <a:graphicData uri="http://schemas.microsoft.com/office/word/2010/wordprocessingShape">
                    <wps:wsp>
                      <wps:cNvSpPr/>
                      <wps:spPr>
                        <a:xfrm>
                          <a:off x="4485893" y="2756063"/>
                          <a:ext cx="1720215" cy="2047875"/>
                        </a:xfrm>
                        <a:prstGeom prst="rect">
                          <a:avLst/>
                        </a:prstGeom>
                        <a:solidFill>
                          <a:srgbClr val="FFFFFF"/>
                        </a:solidFill>
                        <a:ln>
                          <a:noFill/>
                        </a:ln>
                      </wps:spPr>
                      <wps:txbx>
                        <w:txbxContent>
                          <w:p w14:paraId="6A3E02C5" w14:textId="77777777" w:rsidR="005C5C50" w:rsidRDefault="005C5C50">
                            <w:pPr>
                              <w:spacing w:before="0" w:after="0" w:line="360" w:lineRule="auto"/>
                              <w:textDirection w:val="btLr"/>
                            </w:pPr>
                          </w:p>
                          <w:p w14:paraId="67FD3700" w14:textId="77777777" w:rsidR="005C5C50" w:rsidRPr="00F63D4F" w:rsidRDefault="00F479C0">
                            <w:pPr>
                              <w:spacing w:before="0" w:after="0" w:line="360" w:lineRule="auto"/>
                              <w:jc w:val="left"/>
                              <w:textDirection w:val="btLr"/>
                            </w:pPr>
                            <w:r w:rsidRPr="00F63D4F">
                              <w:rPr>
                                <w:b/>
                                <w:color w:val="000000"/>
                              </w:rPr>
                              <w:t>A  S.E. EL</w:t>
                            </w:r>
                          </w:p>
                          <w:p w14:paraId="7833E95E" w14:textId="77777777" w:rsidR="005C5C50" w:rsidRPr="00F63D4F" w:rsidRDefault="00F479C0">
                            <w:pPr>
                              <w:spacing w:before="0" w:after="0" w:line="360" w:lineRule="auto"/>
                              <w:jc w:val="left"/>
                              <w:textDirection w:val="btLr"/>
                            </w:pPr>
                            <w:r w:rsidRPr="00F63D4F">
                              <w:rPr>
                                <w:b/>
                                <w:color w:val="000000"/>
                              </w:rPr>
                              <w:t>PRESIDENTE</w:t>
                            </w:r>
                          </w:p>
                          <w:p w14:paraId="7A8CAA57" w14:textId="36FECBB6" w:rsidR="005C5C50" w:rsidRPr="00F63D4F" w:rsidRDefault="00F479C0">
                            <w:pPr>
                              <w:spacing w:before="0" w:after="0" w:line="360" w:lineRule="auto"/>
                              <w:jc w:val="left"/>
                              <w:textDirection w:val="btLr"/>
                            </w:pPr>
                            <w:r w:rsidRPr="00F63D4F">
                              <w:rPr>
                                <w:b/>
                                <w:color w:val="000000"/>
                              </w:rPr>
                              <w:t>DE</w:t>
                            </w:r>
                            <w:r w:rsidR="001E003F" w:rsidRPr="00F63D4F">
                              <w:rPr>
                                <w:b/>
                                <w:color w:val="000000"/>
                              </w:rPr>
                              <w:t xml:space="preserve"> </w:t>
                            </w:r>
                            <w:r w:rsidRPr="00F63D4F">
                              <w:rPr>
                                <w:b/>
                                <w:color w:val="000000"/>
                              </w:rPr>
                              <w:t>L</w:t>
                            </w:r>
                            <w:r w:rsidR="001E003F" w:rsidRPr="00F63D4F">
                              <w:rPr>
                                <w:b/>
                                <w:color w:val="000000"/>
                              </w:rPr>
                              <w:t>A</w:t>
                            </w:r>
                            <w:r w:rsidRPr="00F63D4F">
                              <w:rPr>
                                <w:b/>
                                <w:color w:val="000000"/>
                              </w:rPr>
                              <w:t xml:space="preserve">     H.</w:t>
                            </w:r>
                          </w:p>
                          <w:p w14:paraId="2C39EF74" w14:textId="77777777" w:rsidR="001E003F" w:rsidRPr="00F63D4F" w:rsidRDefault="001E003F">
                            <w:pPr>
                              <w:spacing w:before="0" w:after="0" w:line="360" w:lineRule="auto"/>
                              <w:jc w:val="left"/>
                              <w:textDirection w:val="btLr"/>
                              <w:rPr>
                                <w:b/>
                                <w:color w:val="000000"/>
                              </w:rPr>
                            </w:pPr>
                            <w:r w:rsidRPr="00F63D4F">
                              <w:rPr>
                                <w:b/>
                                <w:color w:val="000000"/>
                              </w:rPr>
                              <w:t xml:space="preserve">CÁMARA DE DIPUTADAS Y DIPUTADOS. </w:t>
                            </w:r>
                          </w:p>
                          <w:p w14:paraId="016FBABA" w14:textId="4A42B372" w:rsidR="005C5C50" w:rsidRDefault="005C5C50">
                            <w:pPr>
                              <w:spacing w:before="0" w:after="0" w:line="360" w:lineRule="auto"/>
                              <w:jc w:val="left"/>
                              <w:textDirection w:val="btLr"/>
                            </w:pPr>
                          </w:p>
                        </w:txbxContent>
                      </wps:txbx>
                      <wps:bodyPr spcFirstLastPara="1" wrap="square" lIns="91425" tIns="45700" rIns="91425" bIns="45700" anchor="t" anchorCtr="0">
                        <a:noAutofit/>
                      </wps:bodyPr>
                    </wps:wsp>
                  </a:graphicData>
                </a:graphic>
              </wp:anchor>
            </w:drawing>
          </mc:Choice>
          <mc:Fallback>
            <w:pict>
              <v:rect w14:anchorId="1DF110CC" id="Rectangle 2" o:spid="_x0000_s1026" style="position:absolute;left:0;text-align:left;margin-left:-14pt;margin-top:20pt;width:136.2pt;height:16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" stroked="f">
                <v:textbox inset="2.53958mm,1.2694mm,2.53958mm,1.2694mm">
                  <w:txbxContent>
                    <w:p w14:paraId="6A3E02C5" w14:textId="77777777" w:rsidR="005C5C50" w:rsidRDefault="005C5C50">
                      <w:pPr>
                        <w:spacing w:before="0" w:after="0" w:line="360" w:lineRule="auto"/>
                        <w:textDirection w:val="btLr"/>
                      </w:pPr>
                    </w:p>
                    <w:p w14:paraId="67FD3700" w14:textId="77777777" w:rsidR="005C5C50" w:rsidRPr="00F63D4F" w:rsidRDefault="00F479C0">
                      <w:pPr>
                        <w:spacing w:before="0" w:after="0" w:line="360" w:lineRule="auto"/>
                        <w:jc w:val="left"/>
                        <w:textDirection w:val="btLr"/>
                      </w:pPr>
                      <w:r w:rsidRPr="00F63D4F">
                        <w:rPr>
                          <w:b/>
                          <w:color w:val="000000"/>
                        </w:rPr>
                        <w:t>A  S.E. EL</w:t>
                      </w:r>
                    </w:p>
                    <w:p w14:paraId="7833E95E" w14:textId="77777777" w:rsidR="005C5C50" w:rsidRPr="00F63D4F" w:rsidRDefault="00F479C0">
                      <w:pPr>
                        <w:spacing w:before="0" w:after="0" w:line="360" w:lineRule="auto"/>
                        <w:jc w:val="left"/>
                        <w:textDirection w:val="btLr"/>
                      </w:pPr>
                      <w:r w:rsidRPr="00F63D4F">
                        <w:rPr>
                          <w:b/>
                          <w:color w:val="000000"/>
                        </w:rPr>
                        <w:t>PRESIDENTE</w:t>
                      </w:r>
                    </w:p>
                    <w:p w14:paraId="7A8CAA57" w14:textId="36FECBB6" w:rsidR="005C5C50" w:rsidRPr="00F63D4F" w:rsidRDefault="00F479C0">
                      <w:pPr>
                        <w:spacing w:before="0" w:after="0" w:line="360" w:lineRule="auto"/>
                        <w:jc w:val="left"/>
                        <w:textDirection w:val="btLr"/>
                      </w:pPr>
                      <w:r w:rsidRPr="00F63D4F">
                        <w:rPr>
                          <w:b/>
                          <w:color w:val="000000"/>
                        </w:rPr>
                        <w:t>DE</w:t>
                      </w:r>
                      <w:r w:rsidR="001E003F" w:rsidRPr="00F63D4F">
                        <w:rPr>
                          <w:b/>
                          <w:color w:val="000000"/>
                        </w:rPr>
                        <w:t xml:space="preserve"> </w:t>
                      </w:r>
                      <w:r w:rsidRPr="00F63D4F">
                        <w:rPr>
                          <w:b/>
                          <w:color w:val="000000"/>
                        </w:rPr>
                        <w:t>L</w:t>
                      </w:r>
                      <w:r w:rsidR="001E003F" w:rsidRPr="00F63D4F">
                        <w:rPr>
                          <w:b/>
                          <w:color w:val="000000"/>
                        </w:rPr>
                        <w:t>A</w:t>
                      </w:r>
                      <w:r w:rsidRPr="00F63D4F">
                        <w:rPr>
                          <w:b/>
                          <w:color w:val="000000"/>
                        </w:rPr>
                        <w:t xml:space="preserve">     H.</w:t>
                      </w:r>
                    </w:p>
                    <w:p w14:paraId="2C39EF74" w14:textId="77777777" w:rsidR="001E003F" w:rsidRPr="00F63D4F" w:rsidRDefault="001E003F">
                      <w:pPr>
                        <w:spacing w:before="0" w:after="0" w:line="360" w:lineRule="auto"/>
                        <w:jc w:val="left"/>
                        <w:textDirection w:val="btLr"/>
                        <w:rPr>
                          <w:b/>
                          <w:color w:val="000000"/>
                        </w:rPr>
                      </w:pPr>
                      <w:r w:rsidRPr="00F63D4F">
                        <w:rPr>
                          <w:b/>
                          <w:color w:val="000000"/>
                        </w:rPr>
                        <w:t xml:space="preserve">CÁMARA DE DIPUTADAS Y DIPUTADOS. </w:t>
                      </w:r>
                    </w:p>
                    <w:p w14:paraId="016FBABA" w14:textId="4A42B372" w:rsidR="005C5C50" w:rsidRDefault="005C5C50">
                      <w:pPr>
                        <w:spacing w:before="0" w:after="0" w:line="360" w:lineRule="auto"/>
                        <w:jc w:val="left"/>
                        <w:textDirection w:val="btLr"/>
                      </w:pPr>
                    </w:p>
                  </w:txbxContent>
                </v:textbox>
              </v:rect>
            </w:pict>
          </mc:Fallback>
        </mc:AlternateContent>
      </w:r>
    </w:p>
    <w:p w14:paraId="3F40EBA9" w14:textId="30780896" w:rsidR="005C5C50" w:rsidRDefault="00F479C0" w:rsidP="68F9C07F">
      <w:pPr>
        <w:pBdr>
          <w:top w:val="nil"/>
          <w:left w:val="nil"/>
          <w:bottom w:val="nil"/>
          <w:right w:val="nil"/>
          <w:between w:val="nil"/>
        </w:pBdr>
        <w:tabs>
          <w:tab w:val="left" w:pos="3544"/>
          <w:tab w:val="left" w:pos="3686"/>
        </w:tabs>
        <w:spacing w:before="0" w:after="0" w:line="276" w:lineRule="auto"/>
        <w:ind w:left="2835"/>
        <w:rPr>
          <w:color w:val="000000"/>
        </w:rPr>
      </w:pPr>
      <w:r>
        <w:rPr>
          <w:color w:val="000000"/>
        </w:rPr>
        <w:tab/>
        <w:t xml:space="preserve">Tengo el honor de someter a vuestra consideración </w:t>
      </w:r>
      <w:r w:rsidR="00AD6908">
        <w:rPr>
          <w:color w:val="000000"/>
        </w:rPr>
        <w:t xml:space="preserve">el siguiente </w:t>
      </w:r>
      <w:r>
        <w:rPr>
          <w:color w:val="000000"/>
        </w:rPr>
        <w:t xml:space="preserve">proyecto </w:t>
      </w:r>
      <w:r w:rsidR="00AD6908">
        <w:rPr>
          <w:color w:val="000000"/>
        </w:rPr>
        <w:t>de ley</w:t>
      </w:r>
      <w:r w:rsidR="006F2D14">
        <w:rPr>
          <w:color w:val="000000"/>
        </w:rPr>
        <w:t>,</w:t>
      </w:r>
      <w:r w:rsidR="00AD6908">
        <w:rPr>
          <w:color w:val="000000"/>
        </w:rPr>
        <w:t xml:space="preserve"> </w:t>
      </w:r>
      <w:r>
        <w:rPr>
          <w:color w:val="000000"/>
        </w:rPr>
        <w:t xml:space="preserve">que prohíbe la fabricación, comercialización, importación, exportación, utilización, tenencia o porte de dispositivos electrónicos aptos para </w:t>
      </w:r>
      <w:r w:rsidR="00AD6908">
        <w:rPr>
          <w:color w:val="000000"/>
        </w:rPr>
        <w:t xml:space="preserve">interceptar, interferir o </w:t>
      </w:r>
      <w:r>
        <w:rPr>
          <w:color w:val="000000"/>
        </w:rPr>
        <w:t>interrumpir cualquier tipo de señal que se emita a través de un servicio de telecomunicaciones y establece sanciones en caso de incumplimiento.</w:t>
      </w:r>
    </w:p>
    <w:p w14:paraId="0FF9E162" w14:textId="240E4B95" w:rsidR="005C5C50" w:rsidRDefault="00673AA5">
      <w:pPr>
        <w:pStyle w:val="Ttulo1"/>
        <w:numPr>
          <w:ilvl w:val="0"/>
          <w:numId w:val="3"/>
        </w:numPr>
        <w:ind w:firstLine="2114"/>
        <w:rPr>
          <w:color w:val="000000" w:themeColor="text1"/>
        </w:rPr>
      </w:pPr>
      <w:r w:rsidRPr="0BB4B510">
        <w:rPr>
          <w:color w:val="000000" w:themeColor="text1"/>
        </w:rPr>
        <w:t>ANTECEDENTES</w:t>
      </w:r>
    </w:p>
    <w:p w14:paraId="149D5EB7" w14:textId="7209C33E" w:rsidR="00E051BD" w:rsidRDefault="00A10F16" w:rsidP="1F6B5292">
      <w:pPr>
        <w:tabs>
          <w:tab w:val="left" w:pos="3544"/>
          <w:tab w:val="left" w:pos="3686"/>
        </w:tabs>
        <w:spacing w:before="0" w:after="0" w:line="276" w:lineRule="auto"/>
        <w:ind w:left="2835" w:firstLine="708"/>
        <w:rPr>
          <w:color w:val="000000" w:themeColor="text1"/>
        </w:rPr>
      </w:pPr>
      <w:r w:rsidRPr="3C1BC869">
        <w:rPr>
          <w:color w:val="000000" w:themeColor="text1"/>
        </w:rPr>
        <w:t>El Índice Global del Crimen O</w:t>
      </w:r>
      <w:r w:rsidR="00AD7034" w:rsidRPr="3C1BC869">
        <w:rPr>
          <w:color w:val="000000" w:themeColor="text1"/>
        </w:rPr>
        <w:t>rganizado 2023</w:t>
      </w:r>
      <w:r w:rsidR="00945EB3">
        <w:rPr>
          <w:rStyle w:val="Refdenotaalpie"/>
          <w:color w:val="000000"/>
        </w:rPr>
        <w:footnoteReference w:id="2"/>
      </w:r>
      <w:r w:rsidR="00804537" w:rsidRPr="3C1BC869">
        <w:rPr>
          <w:color w:val="000000" w:themeColor="text1"/>
        </w:rPr>
        <w:t xml:space="preserve"> </w:t>
      </w:r>
      <w:r w:rsidR="433B756C" w:rsidRPr="2D76AE71">
        <w:rPr>
          <w:color w:val="000000" w:themeColor="text1"/>
        </w:rPr>
        <w:t xml:space="preserve">es un </w:t>
      </w:r>
      <w:r w:rsidR="433B756C" w:rsidRPr="49A98800">
        <w:rPr>
          <w:color w:val="000000" w:themeColor="text1"/>
        </w:rPr>
        <w:t xml:space="preserve">instrumento de </w:t>
      </w:r>
      <w:r w:rsidR="433B756C" w:rsidRPr="5AB2D745">
        <w:rPr>
          <w:color w:val="000000" w:themeColor="text1"/>
        </w:rPr>
        <w:t xml:space="preserve">medición elaborado por la </w:t>
      </w:r>
      <w:r w:rsidR="433B756C" w:rsidRPr="662AD99B">
        <w:rPr>
          <w:color w:val="000000" w:themeColor="text1"/>
        </w:rPr>
        <w:t>Iniciativa</w:t>
      </w:r>
      <w:r w:rsidR="433B756C" w:rsidRPr="7BCAF541">
        <w:rPr>
          <w:color w:val="000000" w:themeColor="text1"/>
        </w:rPr>
        <w:t xml:space="preserve"> </w:t>
      </w:r>
      <w:r w:rsidR="00EA79E1">
        <w:rPr>
          <w:color w:val="000000" w:themeColor="text1"/>
        </w:rPr>
        <w:t>g</w:t>
      </w:r>
      <w:r w:rsidR="433B756C" w:rsidRPr="7BCAF541">
        <w:rPr>
          <w:color w:val="000000" w:themeColor="text1"/>
        </w:rPr>
        <w:t xml:space="preserve">lobal contra el crimen </w:t>
      </w:r>
      <w:r w:rsidR="433B756C" w:rsidRPr="0F0E3C92">
        <w:rPr>
          <w:color w:val="000000" w:themeColor="text1"/>
        </w:rPr>
        <w:t>organizado transnacional</w:t>
      </w:r>
      <w:r w:rsidR="00EA79E1">
        <w:rPr>
          <w:color w:val="000000" w:themeColor="text1"/>
        </w:rPr>
        <w:t>, que</w:t>
      </w:r>
      <w:r w:rsidR="433B756C" w:rsidRPr="662AD99B">
        <w:rPr>
          <w:color w:val="000000" w:themeColor="text1"/>
        </w:rPr>
        <w:t xml:space="preserve"> </w:t>
      </w:r>
      <w:r w:rsidRPr="662AD99B">
        <w:rPr>
          <w:color w:val="000000" w:themeColor="text1"/>
        </w:rPr>
        <w:t>evalúa</w:t>
      </w:r>
      <w:r w:rsidRPr="3C1BC869">
        <w:rPr>
          <w:color w:val="000000" w:themeColor="text1"/>
        </w:rPr>
        <w:t xml:space="preserve"> a 193 países </w:t>
      </w:r>
      <w:r w:rsidR="7A8AE64C" w:rsidRPr="71D7A082">
        <w:rPr>
          <w:color w:val="000000" w:themeColor="text1"/>
        </w:rPr>
        <w:t>miembro</w:t>
      </w:r>
      <w:r w:rsidR="72517524" w:rsidRPr="71D7A082">
        <w:rPr>
          <w:color w:val="000000" w:themeColor="text1"/>
        </w:rPr>
        <w:t>s</w:t>
      </w:r>
      <w:r w:rsidR="7A8AE64C" w:rsidRPr="3912C4A4">
        <w:rPr>
          <w:color w:val="000000" w:themeColor="text1"/>
        </w:rPr>
        <w:t xml:space="preserve"> de la </w:t>
      </w:r>
      <w:r w:rsidR="7A8AE64C" w:rsidRPr="4CE97AEF">
        <w:rPr>
          <w:color w:val="000000" w:themeColor="text1"/>
        </w:rPr>
        <w:t xml:space="preserve">Organización </w:t>
      </w:r>
      <w:r w:rsidR="7A8AE64C" w:rsidRPr="0FCCAFD6">
        <w:rPr>
          <w:color w:val="000000" w:themeColor="text1"/>
        </w:rPr>
        <w:t xml:space="preserve">de las </w:t>
      </w:r>
      <w:r w:rsidR="7A8AE64C" w:rsidRPr="598339D9">
        <w:rPr>
          <w:color w:val="000000" w:themeColor="text1"/>
        </w:rPr>
        <w:t xml:space="preserve">Naciones </w:t>
      </w:r>
      <w:r w:rsidR="7A8AE64C" w:rsidRPr="7C691CEB">
        <w:rPr>
          <w:color w:val="000000" w:themeColor="text1"/>
        </w:rPr>
        <w:t>Unidas</w:t>
      </w:r>
      <w:r w:rsidR="7A8AE64C" w:rsidRPr="6ED4DD73">
        <w:rPr>
          <w:color w:val="000000" w:themeColor="text1"/>
        </w:rPr>
        <w:t xml:space="preserve"> </w:t>
      </w:r>
      <w:r w:rsidRPr="6ED4DD73">
        <w:rPr>
          <w:color w:val="000000" w:themeColor="text1"/>
        </w:rPr>
        <w:t>en</w:t>
      </w:r>
      <w:r w:rsidRPr="3C1BC869">
        <w:rPr>
          <w:color w:val="000000" w:themeColor="text1"/>
        </w:rPr>
        <w:t xml:space="preserve"> función de </w:t>
      </w:r>
      <w:r w:rsidR="00AD7034" w:rsidRPr="3C1BC869">
        <w:rPr>
          <w:color w:val="000000" w:themeColor="text1"/>
        </w:rPr>
        <w:t xml:space="preserve">sus niveles </w:t>
      </w:r>
      <w:r w:rsidR="00AD7034" w:rsidRPr="3C1BC869">
        <w:rPr>
          <w:color w:val="000000" w:themeColor="text1"/>
        </w:rPr>
        <w:lastRenderedPageBreak/>
        <w:t>de criminalidad, con una puntuación del 1 al 10 (de menor a mayor nivel de crimen organizado).</w:t>
      </w:r>
      <w:r w:rsidR="00B2490E">
        <w:rPr>
          <w:color w:val="000000" w:themeColor="text1"/>
        </w:rPr>
        <w:t xml:space="preserve"> </w:t>
      </w:r>
      <w:r w:rsidR="1F6B5292" w:rsidRPr="1F6B5292">
        <w:rPr>
          <w:color w:val="000000" w:themeColor="text1"/>
        </w:rPr>
        <w:t xml:space="preserve">La puntuación promedio en el continente americano es de 5.20. En América del Sur dicha puntuación alcanza los 5.94. </w:t>
      </w:r>
    </w:p>
    <w:p w14:paraId="711295AC" w14:textId="7E06D808" w:rsidR="00E051BD" w:rsidRDefault="00E051BD" w:rsidP="1F6B5292">
      <w:pPr>
        <w:tabs>
          <w:tab w:val="left" w:pos="3544"/>
          <w:tab w:val="left" w:pos="3686"/>
        </w:tabs>
        <w:spacing w:before="0" w:after="0" w:line="276" w:lineRule="auto"/>
        <w:ind w:left="2835" w:firstLine="708"/>
        <w:rPr>
          <w:color w:val="000000" w:themeColor="text1"/>
        </w:rPr>
      </w:pPr>
    </w:p>
    <w:p w14:paraId="047902EC" w14:textId="79E7465A" w:rsidR="00E051BD" w:rsidRDefault="009F2FC0" w:rsidP="00E051BD">
      <w:pPr>
        <w:tabs>
          <w:tab w:val="left" w:pos="3544"/>
          <w:tab w:val="left" w:pos="3686"/>
        </w:tabs>
        <w:spacing w:before="0" w:after="0" w:line="276" w:lineRule="auto"/>
        <w:ind w:left="2835" w:firstLine="708"/>
        <w:rPr>
          <w:color w:val="000000"/>
        </w:rPr>
      </w:pPr>
      <w:r>
        <w:rPr>
          <w:color w:val="000000" w:themeColor="text1"/>
        </w:rPr>
        <w:t>En este índice n</w:t>
      </w:r>
      <w:r w:rsidR="1F6B5292" w:rsidRPr="1F6B5292">
        <w:rPr>
          <w:color w:val="000000" w:themeColor="text1"/>
        </w:rPr>
        <w:t xml:space="preserve">uestro país tiene una puntuación de 5.18, teniendo una criminalidad menor que el promedio regional. Sin embargo, el estudio mencionado señala que ha existido un incremento en los niveles de criminalidad que ha afectado a todas las regiones del continente, generando en Chile un aumento de su puntaje en un 0.58. Ello posiciona a nuestro país en el lugar 86 de un total de 193 países a nivel mundial. Dentro de los focos de criminalidad que se han detectado en nuestro país, destacan como los más relevantes el comercio de cocaína y de cannabis y el tráfico de armas.  </w:t>
      </w:r>
    </w:p>
    <w:p w14:paraId="59BA6780" w14:textId="77777777" w:rsidR="00804537" w:rsidRDefault="00804537" w:rsidP="00E051BD">
      <w:pPr>
        <w:tabs>
          <w:tab w:val="left" w:pos="3544"/>
          <w:tab w:val="left" w:pos="3686"/>
        </w:tabs>
        <w:spacing w:before="0" w:after="0" w:line="276" w:lineRule="auto"/>
        <w:ind w:left="2835" w:firstLine="708"/>
        <w:rPr>
          <w:color w:val="000000"/>
        </w:rPr>
      </w:pPr>
    </w:p>
    <w:p w14:paraId="4F538BBC" w14:textId="4C0BF319" w:rsidR="00DA01E9" w:rsidRDefault="00804537" w:rsidP="00E051BD">
      <w:pPr>
        <w:tabs>
          <w:tab w:val="left" w:pos="3544"/>
          <w:tab w:val="left" w:pos="3686"/>
        </w:tabs>
        <w:spacing w:before="0" w:after="0" w:line="276" w:lineRule="auto"/>
        <w:ind w:left="2835" w:firstLine="708"/>
        <w:rPr>
          <w:color w:val="000000"/>
        </w:rPr>
      </w:pPr>
      <w:r w:rsidRPr="68F9C07F">
        <w:rPr>
          <w:color w:val="000000" w:themeColor="text1"/>
        </w:rPr>
        <w:t xml:space="preserve">El tráfico de armas es relevante en este contexto debido a que </w:t>
      </w:r>
      <w:r w:rsidR="0079298C" w:rsidRPr="68F9C07F">
        <w:rPr>
          <w:color w:val="000000" w:themeColor="text1"/>
        </w:rPr>
        <w:t xml:space="preserve">las armas </w:t>
      </w:r>
      <w:r w:rsidR="00D57F48">
        <w:rPr>
          <w:color w:val="000000"/>
        </w:rPr>
        <w:t>influyen directamente en el carácter violento de los delitos</w:t>
      </w:r>
      <w:r>
        <w:rPr>
          <w:color w:val="000000"/>
        </w:rPr>
        <w:t>.</w:t>
      </w:r>
      <w:r w:rsidR="00DA01E9">
        <w:rPr>
          <w:color w:val="000000"/>
        </w:rPr>
        <w:t xml:space="preserve"> </w:t>
      </w:r>
      <w:r w:rsidR="00D57F48">
        <w:rPr>
          <w:color w:val="000000"/>
        </w:rPr>
        <w:t>En este sentido,</w:t>
      </w:r>
      <w:r w:rsidR="00CD3872">
        <w:rPr>
          <w:color w:val="000000"/>
        </w:rPr>
        <w:t xml:space="preserve"> se ha</w:t>
      </w:r>
      <w:r w:rsidR="0079298C">
        <w:rPr>
          <w:color w:val="000000"/>
        </w:rPr>
        <w:t xml:space="preserve"> </w:t>
      </w:r>
      <w:r w:rsidR="00DA01E9">
        <w:rPr>
          <w:color w:val="000000"/>
        </w:rPr>
        <w:t xml:space="preserve">observado un incremento de la violencia en la comisión de delitos, </w:t>
      </w:r>
      <w:r w:rsidR="0079298C">
        <w:rPr>
          <w:color w:val="000000"/>
        </w:rPr>
        <w:t>siendo</w:t>
      </w:r>
      <w:r w:rsidR="00DA01E9">
        <w:rPr>
          <w:color w:val="000000"/>
        </w:rPr>
        <w:t xml:space="preserve"> uno de los indicadores </w:t>
      </w:r>
      <w:r w:rsidR="008422B1">
        <w:rPr>
          <w:color w:val="000000"/>
        </w:rPr>
        <w:t xml:space="preserve">para </w:t>
      </w:r>
      <w:r w:rsidR="006849BA">
        <w:rPr>
          <w:color w:val="000000"/>
        </w:rPr>
        <w:t>afirmarlo</w:t>
      </w:r>
      <w:r w:rsidR="008422B1">
        <w:rPr>
          <w:color w:val="000000"/>
        </w:rPr>
        <w:t xml:space="preserve"> </w:t>
      </w:r>
      <w:r w:rsidR="00CD3872">
        <w:rPr>
          <w:color w:val="000000"/>
        </w:rPr>
        <w:t>el crecimiento de</w:t>
      </w:r>
      <w:r w:rsidR="00DA01E9">
        <w:rPr>
          <w:color w:val="000000"/>
        </w:rPr>
        <w:t xml:space="preserve"> la tasa de homicidios</w:t>
      </w:r>
      <w:r w:rsidR="00756D80">
        <w:rPr>
          <w:rStyle w:val="Refdenotaalpie"/>
          <w:color w:val="000000"/>
        </w:rPr>
        <w:footnoteReference w:id="3"/>
      </w:r>
      <w:r w:rsidR="00DA01E9">
        <w:rPr>
          <w:color w:val="000000"/>
        </w:rPr>
        <w:t xml:space="preserve">.  </w:t>
      </w:r>
    </w:p>
    <w:p w14:paraId="396814A8" w14:textId="77777777" w:rsidR="00DA01E9" w:rsidRDefault="00DA01E9" w:rsidP="00E051BD">
      <w:pPr>
        <w:tabs>
          <w:tab w:val="left" w:pos="3544"/>
          <w:tab w:val="left" w:pos="3686"/>
        </w:tabs>
        <w:spacing w:before="0" w:after="0" w:line="276" w:lineRule="auto"/>
        <w:ind w:left="2835" w:firstLine="708"/>
        <w:rPr>
          <w:color w:val="000000"/>
        </w:rPr>
      </w:pPr>
    </w:p>
    <w:p w14:paraId="6D844896" w14:textId="60B453BF" w:rsidR="005C5C50" w:rsidRDefault="008A0836" w:rsidP="0021775F">
      <w:pPr>
        <w:tabs>
          <w:tab w:val="left" w:pos="3544"/>
          <w:tab w:val="left" w:pos="3686"/>
        </w:tabs>
        <w:spacing w:before="0" w:after="0" w:line="276" w:lineRule="auto"/>
        <w:ind w:left="2835"/>
        <w:rPr>
          <w:color w:val="000000" w:themeColor="text1"/>
        </w:rPr>
      </w:pPr>
      <w:r>
        <w:rPr>
          <w:color w:val="000000" w:themeColor="text1"/>
        </w:rPr>
        <w:tab/>
      </w:r>
      <w:r w:rsidR="0079298C">
        <w:rPr>
          <w:color w:val="000000" w:themeColor="text1"/>
        </w:rPr>
        <w:t>D</w:t>
      </w:r>
      <w:r w:rsidR="00F479C0" w:rsidRPr="28A0CCDD">
        <w:rPr>
          <w:color w:val="000000" w:themeColor="text1"/>
        </w:rPr>
        <w:t xml:space="preserve">urante los últimos años la criminalidad organizada </w:t>
      </w:r>
      <w:r w:rsidR="00B65BDD" w:rsidRPr="28A0CCDD">
        <w:rPr>
          <w:color w:val="000000" w:themeColor="text1"/>
        </w:rPr>
        <w:t xml:space="preserve">ha </w:t>
      </w:r>
      <w:r w:rsidR="00CC05D0">
        <w:rPr>
          <w:color w:val="000000" w:themeColor="text1"/>
        </w:rPr>
        <w:t>experimentado cambios en su forma de operar</w:t>
      </w:r>
      <w:r w:rsidR="00C60444">
        <w:rPr>
          <w:color w:val="000000" w:themeColor="text1"/>
        </w:rPr>
        <w:t>, entre los que se encuentra</w:t>
      </w:r>
      <w:r w:rsidR="0080003B">
        <w:rPr>
          <w:color w:val="000000" w:themeColor="text1"/>
        </w:rPr>
        <w:t xml:space="preserve"> la creciente utilización</w:t>
      </w:r>
      <w:r w:rsidR="003C79BF">
        <w:rPr>
          <w:color w:val="000000" w:themeColor="text1"/>
        </w:rPr>
        <w:t xml:space="preserve"> </w:t>
      </w:r>
      <w:r w:rsidR="0080003B">
        <w:rPr>
          <w:color w:val="000000" w:themeColor="text1"/>
        </w:rPr>
        <w:t xml:space="preserve">de </w:t>
      </w:r>
      <w:r w:rsidR="00F479C0" w:rsidRPr="28A0CCDD">
        <w:rPr>
          <w:color w:val="000000" w:themeColor="text1"/>
        </w:rPr>
        <w:t>nuevas tecnologías</w:t>
      </w:r>
      <w:r w:rsidR="00D67404">
        <w:rPr>
          <w:rStyle w:val="Refdenotaalpie"/>
          <w:color w:val="000000" w:themeColor="text1"/>
        </w:rPr>
        <w:footnoteReference w:id="4"/>
      </w:r>
      <w:r w:rsidR="00F479C0" w:rsidRPr="28A0CCDD">
        <w:rPr>
          <w:color w:val="000000" w:themeColor="text1"/>
        </w:rPr>
        <w:t xml:space="preserve"> </w:t>
      </w:r>
      <w:r w:rsidR="00F479C0" w:rsidRPr="28A0CCDD" w:rsidDel="00F479C0">
        <w:rPr>
          <w:color w:val="000000" w:themeColor="text1"/>
        </w:rPr>
        <w:t>qu</w:t>
      </w:r>
      <w:r w:rsidR="008422B1">
        <w:rPr>
          <w:color w:val="000000" w:themeColor="text1"/>
        </w:rPr>
        <w:t>e</w:t>
      </w:r>
      <w:r w:rsidR="00F479C0" w:rsidRPr="28A0CCDD" w:rsidDel="00F479C0">
        <w:rPr>
          <w:color w:val="000000" w:themeColor="text1"/>
        </w:rPr>
        <w:t xml:space="preserve"> </w:t>
      </w:r>
      <w:r w:rsidR="2B809DAA" w:rsidRPr="368C6D0B">
        <w:rPr>
          <w:color w:val="000000" w:themeColor="text1"/>
        </w:rPr>
        <w:t>facilita</w:t>
      </w:r>
      <w:r w:rsidR="00CD3872">
        <w:rPr>
          <w:color w:val="000000" w:themeColor="text1"/>
        </w:rPr>
        <w:t>n</w:t>
      </w:r>
      <w:r w:rsidR="00F479C0" w:rsidRPr="28A0CCDD" w:rsidDel="00F479C0">
        <w:rPr>
          <w:color w:val="000000" w:themeColor="text1"/>
        </w:rPr>
        <w:t xml:space="preserve"> la </w:t>
      </w:r>
      <w:r w:rsidR="00F479C0" w:rsidDel="00F479C0">
        <w:t>ejecución</w:t>
      </w:r>
      <w:r w:rsidR="00F479C0" w:rsidRPr="28A0CCDD" w:rsidDel="00F479C0">
        <w:rPr>
          <w:color w:val="000000" w:themeColor="text1"/>
        </w:rPr>
        <w:t xml:space="preserve"> de los delitos que llevan a cabo</w:t>
      </w:r>
      <w:r w:rsidR="00DD779E">
        <w:rPr>
          <w:color w:val="000000" w:themeColor="text1"/>
        </w:rPr>
        <w:t>.</w:t>
      </w:r>
      <w:r w:rsidR="00F479C0" w:rsidRPr="28A0CCDD">
        <w:rPr>
          <w:color w:val="000000" w:themeColor="text1"/>
        </w:rPr>
        <w:t xml:space="preserve"> </w:t>
      </w:r>
    </w:p>
    <w:p w14:paraId="2B1A17A7" w14:textId="2591CA58" w:rsidR="0074726F" w:rsidRDefault="7BAC5C35" w:rsidP="00CD249B">
      <w:pPr>
        <w:spacing w:before="0" w:after="160" w:line="276" w:lineRule="auto"/>
        <w:ind w:left="2840" w:right="60" w:firstLine="703"/>
        <w:rPr>
          <w:color w:val="000000" w:themeColor="text1"/>
        </w:rPr>
      </w:pPr>
      <w:r w:rsidRPr="1AE4371C">
        <w:rPr>
          <w:color w:val="000000" w:themeColor="text1"/>
        </w:rPr>
        <w:lastRenderedPageBreak/>
        <w:t xml:space="preserve"> </w:t>
      </w:r>
      <w:r w:rsidR="00344D41">
        <w:rPr>
          <w:color w:val="000000" w:themeColor="text1"/>
        </w:rPr>
        <w:t xml:space="preserve">Un ejemplo de estos nuevos elementos son los </w:t>
      </w:r>
      <w:r w:rsidR="00607738">
        <w:rPr>
          <w:color w:val="000000" w:themeColor="text1"/>
        </w:rPr>
        <w:t>inhibidores de señales</w:t>
      </w:r>
      <w:r w:rsidR="00344D41">
        <w:rPr>
          <w:color w:val="000000" w:themeColor="text1"/>
        </w:rPr>
        <w:t xml:space="preserve">. Se trata de </w:t>
      </w:r>
      <w:r w:rsidR="008D76EC">
        <w:rPr>
          <w:color w:val="000000" w:themeColor="text1"/>
        </w:rPr>
        <w:t>un tipo de</w:t>
      </w:r>
      <w:r w:rsidR="1B950760" w:rsidRPr="1AE4371C">
        <w:rPr>
          <w:color w:val="000000" w:themeColor="text1"/>
        </w:rPr>
        <w:t xml:space="preserve"> dispositivo electrónico </w:t>
      </w:r>
      <w:r w:rsidR="228E6B0C" w:rsidRPr="1AE4371C">
        <w:rPr>
          <w:color w:val="000000" w:themeColor="text1"/>
        </w:rPr>
        <w:t>apto para interferir o interrumpi</w:t>
      </w:r>
      <w:r w:rsidR="228E6B0C">
        <w:t xml:space="preserve">r señales emitidas por </w:t>
      </w:r>
      <w:r w:rsidR="228E6B0C" w:rsidRPr="1AE4371C">
        <w:rPr>
          <w:color w:val="000000" w:themeColor="text1"/>
        </w:rPr>
        <w:t>servicios de telecomunicaciones</w:t>
      </w:r>
      <w:r w:rsidR="5AF4A10F" w:rsidRPr="1AE4371C">
        <w:rPr>
          <w:color w:val="000000" w:themeColor="text1"/>
        </w:rPr>
        <w:t xml:space="preserve">, tales como señales de telefonía móvil, acceso a </w:t>
      </w:r>
      <w:r w:rsidR="007826D6">
        <w:rPr>
          <w:color w:val="000000" w:themeColor="text1"/>
        </w:rPr>
        <w:t>i</w:t>
      </w:r>
      <w:r w:rsidR="5AF4A10F" w:rsidRPr="1AE4371C">
        <w:rPr>
          <w:color w:val="000000" w:themeColor="text1"/>
        </w:rPr>
        <w:t>nternet, botones de pánico, sistemas de geolocalización satelital (GPS), entre otros</w:t>
      </w:r>
      <w:r w:rsidR="1B950760" w:rsidRPr="1AE4371C">
        <w:rPr>
          <w:color w:val="000000" w:themeColor="text1"/>
        </w:rPr>
        <w:t>. Ello</w:t>
      </w:r>
      <w:r w:rsidR="00422EE8">
        <w:rPr>
          <w:color w:val="000000" w:themeColor="text1"/>
        </w:rPr>
        <w:t xml:space="preserve"> </w:t>
      </w:r>
      <w:r w:rsidR="228E6B0C" w:rsidRPr="1AE4371C">
        <w:rPr>
          <w:color w:val="000000" w:themeColor="text1"/>
        </w:rPr>
        <w:t xml:space="preserve">con la finalidad de mantener incomunicada a la persona que </w:t>
      </w:r>
      <w:r w:rsidR="00F42696">
        <w:rPr>
          <w:color w:val="000000" w:themeColor="text1"/>
        </w:rPr>
        <w:t>es</w:t>
      </w:r>
      <w:r w:rsidR="228E6B0C" w:rsidRPr="1AE4371C">
        <w:rPr>
          <w:color w:val="000000" w:themeColor="text1"/>
        </w:rPr>
        <w:t xml:space="preserve"> </w:t>
      </w:r>
      <w:r w:rsidR="228E6B0C">
        <w:t>víctima</w:t>
      </w:r>
      <w:r w:rsidR="228E6B0C" w:rsidRPr="1AE4371C">
        <w:rPr>
          <w:color w:val="000000" w:themeColor="text1"/>
        </w:rPr>
        <w:t xml:space="preserve"> de un delito</w:t>
      </w:r>
      <w:r w:rsidR="066DC064" w:rsidRPr="1AE4371C">
        <w:rPr>
          <w:color w:val="000000" w:themeColor="text1"/>
        </w:rPr>
        <w:t xml:space="preserve"> e impedir que pida auxilio</w:t>
      </w:r>
      <w:r w:rsidR="15A4C5E9" w:rsidRPr="1AE4371C">
        <w:rPr>
          <w:color w:val="000000" w:themeColor="text1"/>
        </w:rPr>
        <w:t xml:space="preserve">, </w:t>
      </w:r>
      <w:r w:rsidR="228A40A6" w:rsidRPr="1AE4371C">
        <w:rPr>
          <w:color w:val="000000" w:themeColor="text1"/>
        </w:rPr>
        <w:t>facilita</w:t>
      </w:r>
      <w:r w:rsidR="15A4C5E9" w:rsidRPr="1AE4371C">
        <w:rPr>
          <w:color w:val="000000" w:themeColor="text1"/>
        </w:rPr>
        <w:t>ndo con ello</w:t>
      </w:r>
      <w:r w:rsidR="228A40A6" w:rsidRPr="1AE4371C">
        <w:rPr>
          <w:color w:val="000000" w:themeColor="text1"/>
        </w:rPr>
        <w:t xml:space="preserve"> su ejecución</w:t>
      </w:r>
      <w:r w:rsidR="228E6B0C" w:rsidRPr="1AE4371C">
        <w:rPr>
          <w:color w:val="000000" w:themeColor="text1"/>
        </w:rPr>
        <w:t>.</w:t>
      </w:r>
      <w:r w:rsidR="00344D41">
        <w:rPr>
          <w:color w:val="000000" w:themeColor="text1"/>
        </w:rPr>
        <w:t xml:space="preserve"> Estos </w:t>
      </w:r>
      <w:r w:rsidR="004A560D">
        <w:rPr>
          <w:color w:val="000000" w:themeColor="text1"/>
        </w:rPr>
        <w:t>dispositivos han sido encontrados en poder de organizaciones criminales que han sido capturadas recientemente</w:t>
      </w:r>
      <w:r w:rsidR="004A560D">
        <w:rPr>
          <w:rStyle w:val="Refdenotaalpie"/>
          <w:color w:val="000000" w:themeColor="text1"/>
        </w:rPr>
        <w:footnoteReference w:id="5"/>
      </w:r>
      <w:r w:rsidR="004A560D">
        <w:rPr>
          <w:color w:val="000000" w:themeColor="text1"/>
        </w:rPr>
        <w:t>.</w:t>
      </w:r>
      <w:r w:rsidR="228E6B0C" w:rsidRPr="1AE4371C">
        <w:rPr>
          <w:color w:val="000000" w:themeColor="text1"/>
        </w:rPr>
        <w:t xml:space="preserve"> </w:t>
      </w:r>
    </w:p>
    <w:p w14:paraId="65251185" w14:textId="12D25AB8" w:rsidR="005C5C50" w:rsidRPr="00D01B29" w:rsidDel="0079298C" w:rsidRDefault="004818BA" w:rsidP="00A15D39">
      <w:pPr>
        <w:spacing w:before="0" w:after="160" w:line="276" w:lineRule="auto"/>
        <w:ind w:left="2840" w:right="60" w:firstLine="703"/>
        <w:rPr>
          <w:color w:val="000000"/>
        </w:rPr>
      </w:pPr>
      <w:r>
        <w:rPr>
          <w:color w:val="000000" w:themeColor="text1"/>
        </w:rPr>
        <w:t xml:space="preserve">Los inhibidores de señales ya han levantado alertas en distintos sectores. Por ejemplo, </w:t>
      </w:r>
      <w:r w:rsidR="008A0836" w:rsidRPr="68F9C07F">
        <w:rPr>
          <w:color w:val="000000" w:themeColor="text1"/>
        </w:rPr>
        <w:t>cabe hacer presente que</w:t>
      </w:r>
      <w:r w:rsidR="00067BEA" w:rsidRPr="68F9C07F">
        <w:rPr>
          <w:color w:val="000000" w:themeColor="text1"/>
        </w:rPr>
        <w:t xml:space="preserve"> el Consejo S</w:t>
      </w:r>
      <w:r w:rsidR="009C7DC5" w:rsidRPr="68F9C07F">
        <w:rPr>
          <w:color w:val="000000" w:themeColor="text1"/>
        </w:rPr>
        <w:t>uperior del T</w:t>
      </w:r>
      <w:r w:rsidR="00067BEA" w:rsidRPr="68F9C07F">
        <w:rPr>
          <w:color w:val="000000" w:themeColor="text1"/>
        </w:rPr>
        <w:t>ranspor</w:t>
      </w:r>
      <w:r w:rsidR="0079298C" w:rsidRPr="68F9C07F">
        <w:rPr>
          <w:color w:val="000000" w:themeColor="text1"/>
        </w:rPr>
        <w:t>te</w:t>
      </w:r>
      <w:r w:rsidR="007F1582">
        <w:rPr>
          <w:color w:val="000000" w:themeColor="text1"/>
        </w:rPr>
        <w:t>, en instancias de coordinación del Ejecutivo con el gremio,</w:t>
      </w:r>
      <w:r w:rsidR="0079298C" w:rsidRPr="68F9C07F">
        <w:rPr>
          <w:color w:val="000000" w:themeColor="text1"/>
        </w:rPr>
        <w:t xml:space="preserve"> ha manifestado</w:t>
      </w:r>
      <w:r w:rsidR="00067BEA" w:rsidRPr="68F9C07F">
        <w:rPr>
          <w:color w:val="000000" w:themeColor="text1"/>
        </w:rPr>
        <w:t xml:space="preserve"> su preocupación por la utilización de </w:t>
      </w:r>
      <w:r w:rsidR="00CD3872" w:rsidRPr="68F9C07F">
        <w:rPr>
          <w:color w:val="000000" w:themeColor="text1"/>
        </w:rPr>
        <w:t xml:space="preserve">inhibidores de señal </w:t>
      </w:r>
      <w:r w:rsidR="000D235C" w:rsidRPr="68F9C07F">
        <w:rPr>
          <w:color w:val="000000" w:themeColor="text1"/>
        </w:rPr>
        <w:t>en el</w:t>
      </w:r>
      <w:r w:rsidR="00D67404" w:rsidRPr="68F9C07F">
        <w:rPr>
          <w:color w:val="000000" w:themeColor="text1"/>
        </w:rPr>
        <w:t xml:space="preserve"> robo de camiones.</w:t>
      </w:r>
      <w:r>
        <w:rPr>
          <w:color w:val="000000" w:themeColor="text1"/>
        </w:rPr>
        <w:t xml:space="preserve"> </w:t>
      </w:r>
      <w:r w:rsidR="00F74C22">
        <w:rPr>
          <w:color w:val="000000" w:themeColor="text1"/>
        </w:rPr>
        <w:t>A su vez, l</w:t>
      </w:r>
      <w:r w:rsidR="000B291D">
        <w:rPr>
          <w:color w:val="000000" w:themeColor="text1"/>
        </w:rPr>
        <w:t xml:space="preserve">a </w:t>
      </w:r>
      <w:r w:rsidR="007B0DB7">
        <w:rPr>
          <w:color w:val="000000" w:themeColor="text1"/>
        </w:rPr>
        <w:t>organización global de operadores móviles</w:t>
      </w:r>
      <w:r w:rsidR="007677B7">
        <w:rPr>
          <w:color w:val="000000" w:themeColor="text1"/>
        </w:rPr>
        <w:t xml:space="preserve"> y compañ</w:t>
      </w:r>
      <w:r w:rsidR="003B6BE8">
        <w:rPr>
          <w:color w:val="000000" w:themeColor="text1"/>
        </w:rPr>
        <w:t>ías</w:t>
      </w:r>
      <w:r w:rsidR="007677B7">
        <w:rPr>
          <w:color w:val="000000" w:themeColor="text1"/>
        </w:rPr>
        <w:t xml:space="preserve"> relacionadas</w:t>
      </w:r>
      <w:r w:rsidR="007B0DB7">
        <w:rPr>
          <w:color w:val="000000" w:themeColor="text1"/>
        </w:rPr>
        <w:t xml:space="preserve"> </w:t>
      </w:r>
      <w:r w:rsidR="003B6BE8">
        <w:rPr>
          <w:color w:val="000000" w:themeColor="text1"/>
        </w:rPr>
        <w:t>(en adelante, “GMSA”)</w:t>
      </w:r>
      <w:r w:rsidR="00A934F0">
        <w:rPr>
          <w:color w:val="000000" w:themeColor="text1"/>
        </w:rPr>
        <w:t>,</w:t>
      </w:r>
      <w:r w:rsidR="007B0DB7">
        <w:rPr>
          <w:color w:val="000000" w:themeColor="text1"/>
        </w:rPr>
        <w:t xml:space="preserve"> </w:t>
      </w:r>
      <w:r w:rsidR="00CC5674">
        <w:rPr>
          <w:color w:val="000000" w:themeColor="text1"/>
        </w:rPr>
        <w:t xml:space="preserve"> organización que reúne a más de 400 empresas de operadores móviles a nivel mundial, </w:t>
      </w:r>
      <w:r w:rsidR="00A15D39">
        <w:rPr>
          <w:color w:val="000000" w:themeColor="text1"/>
        </w:rPr>
        <w:t>se</w:t>
      </w:r>
      <w:r w:rsidR="000E685F">
        <w:rPr>
          <w:color w:val="000000" w:themeColor="text1"/>
        </w:rPr>
        <w:t xml:space="preserve"> ha referido a</w:t>
      </w:r>
      <w:r w:rsidR="00CC5674">
        <w:rPr>
          <w:color w:val="000000" w:themeColor="text1"/>
        </w:rPr>
        <w:t xml:space="preserve"> </w:t>
      </w:r>
      <w:r w:rsidR="00A15D39" w:rsidRPr="68F9C07F">
        <w:rPr>
          <w:color w:val="000000" w:themeColor="text1"/>
        </w:rPr>
        <w:t>los bloqueadores, inhibidores de señal o “jammers</w:t>
      </w:r>
      <w:r w:rsidR="00A15D39">
        <w:rPr>
          <w:color w:val="000000" w:themeColor="text1"/>
        </w:rPr>
        <w:t>”</w:t>
      </w:r>
      <w:r w:rsidR="00A15D39">
        <w:rPr>
          <w:rStyle w:val="Refdenotaalpie"/>
          <w:color w:val="000000" w:themeColor="text1"/>
        </w:rPr>
        <w:footnoteReference w:id="6"/>
      </w:r>
      <w:r w:rsidR="00A15D39">
        <w:rPr>
          <w:color w:val="000000" w:themeColor="text1"/>
        </w:rPr>
        <w:t xml:space="preserve"> (término en inglés) </w:t>
      </w:r>
      <w:r w:rsidR="008D3C2C">
        <w:rPr>
          <w:color w:val="000000" w:themeColor="text1"/>
        </w:rPr>
        <w:t xml:space="preserve">señalando que son </w:t>
      </w:r>
      <w:r w:rsidR="00A15D39">
        <w:rPr>
          <w:color w:val="000000" w:themeColor="text1"/>
        </w:rPr>
        <w:t>dispositivo</w:t>
      </w:r>
      <w:r w:rsidR="008D3C2C">
        <w:rPr>
          <w:color w:val="000000" w:themeColor="text1"/>
        </w:rPr>
        <w:t>s</w:t>
      </w:r>
      <w:r w:rsidR="00A15D39">
        <w:rPr>
          <w:color w:val="000000" w:themeColor="text1"/>
        </w:rPr>
        <w:t xml:space="preserve"> </w:t>
      </w:r>
      <w:r w:rsidR="00A15D39" w:rsidRPr="00A15D39">
        <w:rPr>
          <w:color w:val="000000" w:themeColor="text1"/>
        </w:rPr>
        <w:t xml:space="preserve">de radiofrecuencia </w:t>
      </w:r>
      <w:r w:rsidR="00A15D39">
        <w:rPr>
          <w:color w:val="000000" w:themeColor="text1"/>
        </w:rPr>
        <w:t xml:space="preserve">que </w:t>
      </w:r>
      <w:r w:rsidR="008D3C2C">
        <w:rPr>
          <w:color w:val="000000" w:themeColor="text1"/>
        </w:rPr>
        <w:t>“</w:t>
      </w:r>
      <w:r w:rsidR="00A15D39">
        <w:rPr>
          <w:color w:val="000000" w:themeColor="text1"/>
        </w:rPr>
        <w:t>intencionalmente transmite</w:t>
      </w:r>
      <w:r w:rsidR="008D3C2C">
        <w:rPr>
          <w:color w:val="000000" w:themeColor="text1"/>
        </w:rPr>
        <w:t>n</w:t>
      </w:r>
      <w:r w:rsidR="00A15D39">
        <w:rPr>
          <w:color w:val="000000" w:themeColor="text1"/>
        </w:rPr>
        <w:t xml:space="preserve"> </w:t>
      </w:r>
      <w:r w:rsidR="00A15D39" w:rsidRPr="68F9C07F">
        <w:rPr>
          <w:color w:val="000000" w:themeColor="text1"/>
        </w:rPr>
        <w:t>señales en bandas específicas del espectro con el objeto de impactar, bloquear, interferir o saturar los servicios de comunicaciones de usuarios móviles tales como: llamadas de celular, mensajes de texto, señales de posicionamiento GPS, servicios de datos, redes de Wi</w:t>
      </w:r>
      <w:r w:rsidR="00A15D39" w:rsidRPr="00A15D39">
        <w:rPr>
          <w:color w:val="000000" w:themeColor="text1"/>
        </w:rPr>
        <w:t>-Fi, entre otras. Para esto</w:t>
      </w:r>
      <w:r w:rsidR="003C647F">
        <w:rPr>
          <w:color w:val="000000" w:themeColor="text1"/>
        </w:rPr>
        <w:t>,</w:t>
      </w:r>
      <w:r w:rsidR="00A15D39" w:rsidRPr="00A15D39">
        <w:rPr>
          <w:color w:val="000000" w:themeColor="text1"/>
        </w:rPr>
        <w:t xml:space="preserve"> introducen en la frecuencia indicada señales de ruido o información inútil falsa que sature la banda</w:t>
      </w:r>
      <w:r w:rsidR="00A15D39">
        <w:rPr>
          <w:color w:val="000000" w:themeColor="text1"/>
        </w:rPr>
        <w:t xml:space="preserve">, impidiendo que la información </w:t>
      </w:r>
      <w:r w:rsidR="00A15D39" w:rsidRPr="00A15D39">
        <w:rPr>
          <w:color w:val="000000" w:themeColor="text1"/>
        </w:rPr>
        <w:t>verdadera llegue a su destino.</w:t>
      </w:r>
      <w:r w:rsidR="00A15D39">
        <w:rPr>
          <w:color w:val="000000" w:themeColor="text1"/>
        </w:rPr>
        <w:t>”</w:t>
      </w:r>
      <w:r w:rsidR="00A15D39">
        <w:rPr>
          <w:rStyle w:val="Refdenotaalpie"/>
          <w:color w:val="000000" w:themeColor="text1"/>
        </w:rPr>
        <w:footnoteReference w:id="7"/>
      </w:r>
      <w:r w:rsidR="00EE22EF">
        <w:rPr>
          <w:color w:val="000000" w:themeColor="text1"/>
        </w:rPr>
        <w:t>.</w:t>
      </w:r>
    </w:p>
    <w:p w14:paraId="58569ECE" w14:textId="5E6D0C20" w:rsidR="00CD2F4F" w:rsidRDefault="008A0836" w:rsidP="00CD2F4F">
      <w:pPr>
        <w:spacing w:before="0" w:after="160" w:line="276" w:lineRule="auto"/>
        <w:ind w:left="2835" w:right="60" w:firstLine="709"/>
        <w:rPr>
          <w:color w:val="000000" w:themeColor="text1"/>
        </w:rPr>
      </w:pPr>
      <w:r>
        <w:rPr>
          <w:color w:val="000000"/>
        </w:rPr>
        <w:t xml:space="preserve">Por último, se debe considerar que </w:t>
      </w:r>
      <w:r w:rsidR="005832AA">
        <w:rPr>
          <w:color w:val="000000"/>
        </w:rPr>
        <w:t>este fen</w:t>
      </w:r>
      <w:r w:rsidR="00673AA5">
        <w:rPr>
          <w:color w:val="000000"/>
        </w:rPr>
        <w:t xml:space="preserve">ómeno ya </w:t>
      </w:r>
      <w:r w:rsidR="00F479C0">
        <w:t xml:space="preserve">ha </w:t>
      </w:r>
      <w:r w:rsidR="005832AA">
        <w:t>sido regulado en</w:t>
      </w:r>
      <w:r w:rsidR="00F479C0">
        <w:t xml:space="preserve"> </w:t>
      </w:r>
      <w:r w:rsidR="00F479C0">
        <w:rPr>
          <w:color w:val="000000"/>
        </w:rPr>
        <w:t xml:space="preserve">distintos países, </w:t>
      </w:r>
      <w:r w:rsidR="009A0CB6">
        <w:rPr>
          <w:color w:val="000000"/>
        </w:rPr>
        <w:t>entre</w:t>
      </w:r>
      <w:r w:rsidR="00F479C0">
        <w:rPr>
          <w:color w:val="000000"/>
        </w:rPr>
        <w:t xml:space="preserve"> los cuales destacan México, Australia, Canadá, Italia y Reino Unido</w:t>
      </w:r>
      <w:r w:rsidR="000D235C">
        <w:rPr>
          <w:rStyle w:val="Refdenotaalpie"/>
          <w:color w:val="000000"/>
        </w:rPr>
        <w:footnoteReference w:id="8"/>
      </w:r>
      <w:r w:rsidR="00F479C0">
        <w:rPr>
          <w:color w:val="000000"/>
        </w:rPr>
        <w:t xml:space="preserve">, los cuales para </w:t>
      </w:r>
      <w:r w:rsidR="00F479C0">
        <w:t>hacer</w:t>
      </w:r>
      <w:r w:rsidR="00F479C0">
        <w:rPr>
          <w:color w:val="000000"/>
        </w:rPr>
        <w:t xml:space="preserve"> frente a la situación han prohibido </w:t>
      </w:r>
      <w:r w:rsidR="00F479C0">
        <w:t xml:space="preserve">la </w:t>
      </w:r>
      <w:r w:rsidR="00F479C0">
        <w:rPr>
          <w:color w:val="000000"/>
        </w:rPr>
        <w:t xml:space="preserve">utilización </w:t>
      </w:r>
      <w:r w:rsidR="00F479C0">
        <w:t>de inhibidores de señal,</w:t>
      </w:r>
      <w:r w:rsidR="00F479C0">
        <w:rPr>
          <w:color w:val="000000"/>
        </w:rPr>
        <w:t xml:space="preserve"> permitiendo su uso solamente por determinadas instituciones</w:t>
      </w:r>
      <w:r w:rsidR="00F479C0">
        <w:t xml:space="preserve"> </w:t>
      </w:r>
      <w:r w:rsidR="00AD6908">
        <w:t>del Estado</w:t>
      </w:r>
      <w:r w:rsidR="00F479C0">
        <w:rPr>
          <w:color w:val="000000"/>
        </w:rPr>
        <w:t xml:space="preserve">. </w:t>
      </w:r>
      <w:r w:rsidR="008B6148" w:rsidRPr="68F9C07F">
        <w:rPr>
          <w:color w:val="000000" w:themeColor="text1"/>
        </w:rPr>
        <w:t xml:space="preserve">A modo de ejemplo, </w:t>
      </w:r>
      <w:r w:rsidR="000D235C" w:rsidRPr="68F9C07F">
        <w:rPr>
          <w:color w:val="000000" w:themeColor="text1"/>
        </w:rPr>
        <w:t>la legislación mexicana</w:t>
      </w:r>
      <w:r w:rsidR="004B4532" w:rsidRPr="68F9C07F">
        <w:rPr>
          <w:color w:val="000000" w:themeColor="text1"/>
        </w:rPr>
        <w:t>,</w:t>
      </w:r>
      <w:r w:rsidR="008B6148" w:rsidRPr="68F9C07F">
        <w:rPr>
          <w:color w:val="000000" w:themeColor="text1"/>
        </w:rPr>
        <w:t xml:space="preserve"> en el artículo 190 bis de la Ley Federal de Telecomunicaciones y Radio Difusión</w:t>
      </w:r>
      <w:r w:rsidR="004B4532" w:rsidRPr="68F9C07F">
        <w:rPr>
          <w:color w:val="000000" w:themeColor="text1"/>
        </w:rPr>
        <w:t>,</w:t>
      </w:r>
      <w:r w:rsidR="008B6148" w:rsidRPr="68F9C07F">
        <w:rPr>
          <w:color w:val="000000" w:themeColor="text1"/>
        </w:rPr>
        <w:t xml:space="preserve"> establece que “queda prohibida la fabricación, comercialización adquisición, así como la instalación</w:t>
      </w:r>
      <w:r w:rsidR="00F30A17" w:rsidRPr="68F9C07F">
        <w:rPr>
          <w:color w:val="000000" w:themeColor="text1"/>
        </w:rPr>
        <w:t>,</w:t>
      </w:r>
      <w:r w:rsidR="008B6148" w:rsidRPr="68F9C07F">
        <w:rPr>
          <w:color w:val="000000" w:themeColor="text1"/>
        </w:rPr>
        <w:t xml:space="preserve"> portación, uso y operación de equipos que bloqueen, cancelen o anulen las señales de telefonía celular, de radiocomunicación o de transmisión de datos o imagen”</w:t>
      </w:r>
      <w:r w:rsidR="000355FD" w:rsidRPr="68F9C07F">
        <w:rPr>
          <w:color w:val="000000" w:themeColor="text1"/>
        </w:rPr>
        <w:t>.</w:t>
      </w:r>
      <w:r w:rsidR="008B6148" w:rsidRPr="68F9C07F">
        <w:rPr>
          <w:color w:val="000000" w:themeColor="text1"/>
        </w:rPr>
        <w:t xml:space="preserve"> Posteriormente</w:t>
      </w:r>
      <w:r w:rsidRPr="68F9C07F">
        <w:rPr>
          <w:color w:val="000000" w:themeColor="text1"/>
        </w:rPr>
        <w:t>,</w:t>
      </w:r>
      <w:r w:rsidR="008B6148" w:rsidRPr="68F9C07F">
        <w:rPr>
          <w:color w:val="000000" w:themeColor="text1"/>
        </w:rPr>
        <w:t xml:space="preserve"> la norma indica que quedan exceptuados</w:t>
      </w:r>
      <w:r w:rsidRPr="68F9C07F">
        <w:rPr>
          <w:color w:val="000000" w:themeColor="text1"/>
        </w:rPr>
        <w:t xml:space="preserve"> de la prohibición</w:t>
      </w:r>
      <w:r w:rsidR="008B6148" w:rsidRPr="68F9C07F">
        <w:rPr>
          <w:color w:val="000000" w:themeColor="text1"/>
        </w:rPr>
        <w:t xml:space="preserve"> “las autoridades encargadas de los centros de reinserción</w:t>
      </w:r>
      <w:r w:rsidR="00D82975" w:rsidRPr="68F9C07F">
        <w:rPr>
          <w:color w:val="000000" w:themeColor="text1"/>
        </w:rPr>
        <w:t xml:space="preserve">, establecimientos penitenciarios o centros de internamiento de menores”, agregando además a las “instancias de seguridad pública federales y </w:t>
      </w:r>
      <w:r w:rsidR="0054075D" w:rsidRPr="68F9C07F">
        <w:rPr>
          <w:color w:val="000000" w:themeColor="text1"/>
        </w:rPr>
        <w:t>d</w:t>
      </w:r>
      <w:r w:rsidR="00D82975" w:rsidRPr="68F9C07F">
        <w:rPr>
          <w:color w:val="000000" w:themeColor="text1"/>
        </w:rPr>
        <w:t>e seguridad nacional en el cumplimiento de sus atribuciones</w:t>
      </w:r>
      <w:r w:rsidR="00AA74E2" w:rsidRPr="68F9C07F">
        <w:rPr>
          <w:color w:val="000000" w:themeColor="text1"/>
        </w:rPr>
        <w:t>.</w:t>
      </w:r>
      <w:r w:rsidR="00D82975" w:rsidRPr="68F9C07F">
        <w:rPr>
          <w:color w:val="000000" w:themeColor="text1"/>
        </w:rPr>
        <w:t xml:space="preserve">”. </w:t>
      </w:r>
      <w:r w:rsidR="008B6148" w:rsidRPr="68F9C07F">
        <w:rPr>
          <w:color w:val="000000" w:themeColor="text1"/>
        </w:rPr>
        <w:t xml:space="preserve"> </w:t>
      </w:r>
    </w:p>
    <w:p w14:paraId="06C3F095" w14:textId="3AF58127" w:rsidR="005C5C50" w:rsidRDefault="00673AA5" w:rsidP="00CD2F4F">
      <w:pPr>
        <w:pStyle w:val="Ttulo1"/>
        <w:numPr>
          <w:ilvl w:val="0"/>
          <w:numId w:val="3"/>
        </w:numPr>
        <w:ind w:firstLine="2114"/>
      </w:pPr>
      <w:r>
        <w:t xml:space="preserve">FUNDAMENTOS </w:t>
      </w:r>
    </w:p>
    <w:p w14:paraId="25F1471E" w14:textId="1211EE86" w:rsidR="005C5C50" w:rsidRDefault="00F479C0">
      <w:pPr>
        <w:tabs>
          <w:tab w:val="left" w:pos="3544"/>
          <w:tab w:val="left" w:pos="3686"/>
        </w:tabs>
        <w:spacing w:before="0" w:after="0" w:line="276" w:lineRule="auto"/>
        <w:ind w:left="2835" w:firstLine="708"/>
      </w:pPr>
      <w:r>
        <w:t>La ley N° 18.168, General de Telecomunicaciones, en su artículo 36 B literal b)</w:t>
      </w:r>
      <w:r w:rsidR="0073230B">
        <w:t xml:space="preserve">, </w:t>
      </w:r>
      <w:r w:rsidR="006801D0">
        <w:t>tipifica como</w:t>
      </w:r>
      <w:r>
        <w:t xml:space="preserve"> delito de acción penal pública </w:t>
      </w:r>
      <w:r w:rsidR="00F568FA">
        <w:t xml:space="preserve">la siguiente conducta: </w:t>
      </w:r>
      <w:r>
        <w:t>“el que maliciosamente interfiera, intercepte o interrumpa un servicio de telecomunicaciones</w:t>
      </w:r>
      <w:r w:rsidR="00ED21BE">
        <w:t>”, y le asocia</w:t>
      </w:r>
      <w:r>
        <w:t xml:space="preserve"> la pena de presidio menor en cualquiera de sus grados</w:t>
      </w:r>
      <w:r w:rsidR="00ED21BE">
        <w:t>, además de disponer</w:t>
      </w:r>
      <w:r>
        <w:t xml:space="preserve"> el comiso de los equipos e instalaciones. Este es un delito de resultado</w:t>
      </w:r>
      <w:r w:rsidR="00CA54B7">
        <w:t>,</w:t>
      </w:r>
      <w:r>
        <w:t xml:space="preserve"> lo que implica que </w:t>
      </w:r>
      <w:r w:rsidR="00CA54B7">
        <w:t>es necesario</w:t>
      </w:r>
      <w:r>
        <w:t xml:space="preserve"> que efectivamente se ha</w:t>
      </w:r>
      <w:r w:rsidR="00CA54B7">
        <w:t>ya</w:t>
      </w:r>
      <w:r>
        <w:t xml:space="preserve"> interferido, interceptado o interrumpido un servicio de telecomunicaciones</w:t>
      </w:r>
      <w:r w:rsidR="00976665">
        <w:t xml:space="preserve"> para que se cometa el delito, debiendo además haber actuado </w:t>
      </w:r>
      <w:r w:rsidR="00C006CE">
        <w:t>el autor</w:t>
      </w:r>
      <w:r w:rsidR="00976665">
        <w:t xml:space="preserve"> con dolo.</w:t>
      </w:r>
      <w:r>
        <w:t xml:space="preserve">    </w:t>
      </w:r>
    </w:p>
    <w:p w14:paraId="34420C36" w14:textId="77777777" w:rsidR="005C5C50" w:rsidRDefault="005C5C50">
      <w:pPr>
        <w:tabs>
          <w:tab w:val="left" w:pos="3544"/>
          <w:tab w:val="left" w:pos="3686"/>
        </w:tabs>
        <w:spacing w:before="0" w:after="0" w:line="276" w:lineRule="auto"/>
        <w:ind w:left="2835" w:firstLine="708"/>
      </w:pPr>
    </w:p>
    <w:p w14:paraId="64DB43F0" w14:textId="25659868" w:rsidR="005C5C50" w:rsidRDefault="00F479C0">
      <w:pPr>
        <w:tabs>
          <w:tab w:val="left" w:pos="3544"/>
          <w:tab w:val="left" w:pos="3686"/>
        </w:tabs>
        <w:spacing w:before="0" w:after="0" w:line="276" w:lineRule="auto"/>
        <w:ind w:left="2835" w:firstLine="708"/>
        <w:rPr>
          <w:color w:val="000000"/>
        </w:rPr>
      </w:pPr>
      <w:r w:rsidRPr="68F9C07F">
        <w:rPr>
          <w:color w:val="000000" w:themeColor="text1"/>
        </w:rPr>
        <w:t>Como ya se ha mencionado, la complejización de</w:t>
      </w:r>
      <w:r w:rsidR="00BA5786" w:rsidRPr="68F9C07F">
        <w:rPr>
          <w:color w:val="000000" w:themeColor="text1"/>
        </w:rPr>
        <w:t xml:space="preserve"> </w:t>
      </w:r>
      <w:r w:rsidRPr="68F9C07F">
        <w:rPr>
          <w:color w:val="000000" w:themeColor="text1"/>
        </w:rPr>
        <w:t>l</w:t>
      </w:r>
      <w:r w:rsidR="00BA5786" w:rsidRPr="68F9C07F">
        <w:rPr>
          <w:color w:val="000000" w:themeColor="text1"/>
        </w:rPr>
        <w:t>os</w:t>
      </w:r>
      <w:r w:rsidRPr="68F9C07F">
        <w:rPr>
          <w:color w:val="000000" w:themeColor="text1"/>
        </w:rPr>
        <w:t xml:space="preserve"> fenómeno</w:t>
      </w:r>
      <w:r w:rsidR="00BA5786" w:rsidRPr="68F9C07F">
        <w:rPr>
          <w:color w:val="000000" w:themeColor="text1"/>
        </w:rPr>
        <w:t>s</w:t>
      </w:r>
      <w:r w:rsidRPr="68F9C07F">
        <w:rPr>
          <w:color w:val="000000" w:themeColor="text1"/>
        </w:rPr>
        <w:t xml:space="preserve"> criminal</w:t>
      </w:r>
      <w:r w:rsidR="00BA5786" w:rsidRPr="68F9C07F">
        <w:rPr>
          <w:color w:val="000000" w:themeColor="text1"/>
        </w:rPr>
        <w:t>es</w:t>
      </w:r>
      <w:r w:rsidRPr="68F9C07F">
        <w:rPr>
          <w:color w:val="000000" w:themeColor="text1"/>
        </w:rPr>
        <w:t xml:space="preserve">, </w:t>
      </w:r>
      <w:r w:rsidR="206907B3" w:rsidRPr="68F9C07F">
        <w:rPr>
          <w:color w:val="000000" w:themeColor="text1"/>
        </w:rPr>
        <w:t xml:space="preserve">ocurrida </w:t>
      </w:r>
      <w:r w:rsidRPr="68F9C07F">
        <w:rPr>
          <w:color w:val="000000" w:themeColor="text1"/>
        </w:rPr>
        <w:t xml:space="preserve">principalmente por la </w:t>
      </w:r>
      <w:r w:rsidR="3245D69F" w:rsidRPr="68F9C07F">
        <w:rPr>
          <w:color w:val="000000" w:themeColor="text1"/>
        </w:rPr>
        <w:t>aparición</w:t>
      </w:r>
      <w:r w:rsidRPr="68F9C07F">
        <w:rPr>
          <w:color w:val="000000" w:themeColor="text1"/>
        </w:rPr>
        <w:t xml:space="preserve"> cada vez más frecuente de </w:t>
      </w:r>
      <w:r>
        <w:t>asociaciones</w:t>
      </w:r>
      <w:r w:rsidR="008C6DDA">
        <w:t xml:space="preserve"> delictivas y</w:t>
      </w:r>
      <w:r>
        <w:t xml:space="preserve"> </w:t>
      </w:r>
      <w:r w:rsidRPr="68F9C07F">
        <w:rPr>
          <w:color w:val="000000" w:themeColor="text1"/>
        </w:rPr>
        <w:t>criminales</w:t>
      </w:r>
      <w:r w:rsidR="00ED7AB3" w:rsidRPr="68F9C07F">
        <w:rPr>
          <w:color w:val="000000" w:themeColor="text1"/>
        </w:rPr>
        <w:t>,</w:t>
      </w:r>
      <w:r w:rsidR="00EC4F2E" w:rsidRPr="68F9C07F">
        <w:rPr>
          <w:color w:val="000000" w:themeColor="text1"/>
        </w:rPr>
        <w:t xml:space="preserve"> </w:t>
      </w:r>
      <w:r w:rsidR="0F3F5A6A" w:rsidRPr="68F9C07F">
        <w:rPr>
          <w:color w:val="000000" w:themeColor="text1"/>
        </w:rPr>
        <w:t>y el uso de nuevas tecnologías para la ejecución de delitos</w:t>
      </w:r>
      <w:r w:rsidRPr="68F9C07F">
        <w:rPr>
          <w:color w:val="000000" w:themeColor="text1"/>
        </w:rPr>
        <w:t>, ha hecho necesario disponer de nuevas herramientas</w:t>
      </w:r>
      <w:r w:rsidR="00AD6908" w:rsidRPr="68F9C07F">
        <w:rPr>
          <w:color w:val="000000" w:themeColor="text1"/>
        </w:rPr>
        <w:t xml:space="preserve"> </w:t>
      </w:r>
      <w:r w:rsidRPr="68F9C07F">
        <w:rPr>
          <w:color w:val="000000" w:themeColor="text1"/>
        </w:rPr>
        <w:t>para enfrentarlo</w:t>
      </w:r>
      <w:r w:rsidR="008B1245" w:rsidRPr="68F9C07F">
        <w:rPr>
          <w:color w:val="000000" w:themeColor="text1"/>
        </w:rPr>
        <w:t>s</w:t>
      </w:r>
      <w:r w:rsidRPr="68F9C07F">
        <w:rPr>
          <w:color w:val="000000" w:themeColor="text1"/>
        </w:rPr>
        <w:t xml:space="preserve">. </w:t>
      </w:r>
    </w:p>
    <w:p w14:paraId="4ACA439A" w14:textId="77777777" w:rsidR="005C5C50" w:rsidRDefault="005C5C50">
      <w:pPr>
        <w:tabs>
          <w:tab w:val="left" w:pos="3544"/>
          <w:tab w:val="left" w:pos="3686"/>
        </w:tabs>
        <w:spacing w:before="0" w:after="0" w:line="276" w:lineRule="auto"/>
        <w:ind w:left="2835" w:firstLine="708"/>
        <w:rPr>
          <w:color w:val="000000"/>
        </w:rPr>
      </w:pPr>
    </w:p>
    <w:p w14:paraId="4C90369F" w14:textId="016AEC62" w:rsidR="005C5C50" w:rsidRDefault="00F479C0">
      <w:pPr>
        <w:tabs>
          <w:tab w:val="left" w:pos="3544"/>
          <w:tab w:val="left" w:pos="3686"/>
        </w:tabs>
        <w:spacing w:before="0" w:after="0" w:line="276" w:lineRule="auto"/>
        <w:ind w:left="2835" w:firstLine="708"/>
      </w:pPr>
      <w:r>
        <w:t>Es por</w:t>
      </w:r>
      <w:r>
        <w:rPr>
          <w:color w:val="000000"/>
        </w:rPr>
        <w:t xml:space="preserve"> ello que este proyecto considera necesario </w:t>
      </w:r>
      <w:r>
        <w:t>incorporar</w:t>
      </w:r>
      <w:r>
        <w:rPr>
          <w:color w:val="000000"/>
        </w:rPr>
        <w:t xml:space="preserve"> </w:t>
      </w:r>
      <w:r>
        <w:t xml:space="preserve">una norma que prohíba explícitamente la fabricación, comercialización, importación, exportación, utilización, tenencia y porte de dispositivos que permitan </w:t>
      </w:r>
      <w:r w:rsidR="009223BE">
        <w:t xml:space="preserve">interceptar, </w:t>
      </w:r>
      <w:r>
        <w:t xml:space="preserve">interferir </w:t>
      </w:r>
      <w:r w:rsidR="009223BE">
        <w:t xml:space="preserve">o interrumpir </w:t>
      </w:r>
      <w:r>
        <w:t>una señal que se emita a través de un servicio de telecomunicaciones</w:t>
      </w:r>
      <w:r w:rsidR="00791905">
        <w:t>;</w:t>
      </w:r>
      <w:r w:rsidR="003F4BB5">
        <w:t xml:space="preserve"> y que asocie</w:t>
      </w:r>
      <w:r w:rsidR="00A74005">
        <w:t xml:space="preserve"> penas</w:t>
      </w:r>
      <w:r>
        <w:t xml:space="preserve"> privativas de libertad y multas asociadas a casos de quebrantamiento de la prohibición mencionada. </w:t>
      </w:r>
    </w:p>
    <w:p w14:paraId="2DC43B35" w14:textId="77777777" w:rsidR="00541AAD" w:rsidRDefault="00541AAD">
      <w:pPr>
        <w:tabs>
          <w:tab w:val="left" w:pos="3544"/>
          <w:tab w:val="left" w:pos="3686"/>
        </w:tabs>
        <w:spacing w:before="0" w:after="0" w:line="276" w:lineRule="auto"/>
        <w:ind w:left="2835" w:firstLine="708"/>
      </w:pPr>
    </w:p>
    <w:p w14:paraId="577EE923" w14:textId="77777777" w:rsidR="00541AAD" w:rsidRDefault="00541AAD">
      <w:pPr>
        <w:tabs>
          <w:tab w:val="left" w:pos="3544"/>
          <w:tab w:val="left" w:pos="3686"/>
        </w:tabs>
        <w:spacing w:before="0" w:after="0" w:line="276" w:lineRule="auto"/>
        <w:ind w:left="2835" w:firstLine="708"/>
      </w:pPr>
    </w:p>
    <w:p w14:paraId="1EAA550F" w14:textId="018AEE2B" w:rsidR="005C5C50" w:rsidRDefault="00673AA5">
      <w:pPr>
        <w:pStyle w:val="Ttulo1"/>
        <w:numPr>
          <w:ilvl w:val="0"/>
          <w:numId w:val="3"/>
        </w:numPr>
        <w:ind w:firstLine="2114"/>
      </w:pPr>
      <w:r>
        <w:t xml:space="preserve">CONTENIDO DEL PROYECTO </w:t>
      </w:r>
    </w:p>
    <w:p w14:paraId="078DD9C6" w14:textId="62F3D8D4" w:rsidR="005C5C50" w:rsidRDefault="00F479C0">
      <w:pPr>
        <w:tabs>
          <w:tab w:val="left" w:pos="3544"/>
          <w:tab w:val="left" w:pos="3686"/>
        </w:tabs>
        <w:spacing w:before="0" w:after="0" w:line="276" w:lineRule="auto"/>
        <w:ind w:left="2835" w:firstLine="708"/>
      </w:pPr>
      <w:r w:rsidRPr="71716A2D">
        <w:rPr>
          <w:color w:val="000000" w:themeColor="text1"/>
        </w:rPr>
        <w:t>El presente proyecto incorpora un nuevo literal g) a</w:t>
      </w:r>
      <w:r>
        <w:t>l artículo 36 B de la ley N° 18.168</w:t>
      </w:r>
      <w:r w:rsidR="009223BE">
        <w:t>, General de Telecomunicaciones</w:t>
      </w:r>
      <w:r w:rsidR="396C623C">
        <w:t>,</w:t>
      </w:r>
      <w:r w:rsidR="009F2D52">
        <w:t xml:space="preserve"> </w:t>
      </w:r>
      <w:r w:rsidR="396C623C">
        <w:t>que introduce las siguientes innovaciones</w:t>
      </w:r>
      <w:r>
        <w:t xml:space="preserve">. </w:t>
      </w:r>
    </w:p>
    <w:p w14:paraId="67E832AE" w14:textId="77777777" w:rsidR="005C5C50" w:rsidRDefault="005C5C50">
      <w:pPr>
        <w:tabs>
          <w:tab w:val="left" w:pos="3544"/>
          <w:tab w:val="left" w:pos="3686"/>
        </w:tabs>
        <w:spacing w:before="0" w:after="0" w:line="276" w:lineRule="auto"/>
        <w:ind w:left="2835" w:firstLine="708"/>
      </w:pPr>
    </w:p>
    <w:p w14:paraId="51ED2E6D" w14:textId="2EDE61CA" w:rsidR="005C5C50" w:rsidRDefault="00F479C0">
      <w:pPr>
        <w:tabs>
          <w:tab w:val="left" w:pos="3544"/>
          <w:tab w:val="left" w:pos="3686"/>
        </w:tabs>
        <w:spacing w:before="0" w:after="0" w:line="276" w:lineRule="auto"/>
        <w:ind w:left="2835" w:firstLine="708"/>
        <w:rPr>
          <w:color w:val="000000"/>
        </w:rPr>
      </w:pPr>
      <w:r>
        <w:t xml:space="preserve">En primer lugar, establece una prohibición para fabricar, comercializar, importar, exportar, utilizar, tener o portar dispositivos electrónicos que sean aptos para interferir, interceptar o interrumpir cualquier tipo de señal que se emita a través de un servicio de telecomunicaciones.   </w:t>
      </w:r>
    </w:p>
    <w:p w14:paraId="131AF70C" w14:textId="77777777" w:rsidR="005C5C50" w:rsidRDefault="005C5C50">
      <w:pPr>
        <w:tabs>
          <w:tab w:val="left" w:pos="3544"/>
          <w:tab w:val="left" w:pos="3686"/>
        </w:tabs>
        <w:spacing w:before="0" w:after="0" w:line="276" w:lineRule="auto"/>
        <w:ind w:left="2835" w:firstLine="708"/>
        <w:rPr>
          <w:color w:val="000000"/>
        </w:rPr>
      </w:pPr>
    </w:p>
    <w:p w14:paraId="0C844CF9" w14:textId="359855D2" w:rsidR="005C5C50" w:rsidRDefault="6D3EC05F">
      <w:pPr>
        <w:tabs>
          <w:tab w:val="left" w:pos="3544"/>
          <w:tab w:val="left" w:pos="3686"/>
        </w:tabs>
        <w:spacing w:before="0" w:after="0" w:line="276" w:lineRule="auto"/>
        <w:ind w:left="2835" w:firstLine="708"/>
      </w:pPr>
      <w:r w:rsidRPr="743F35DA">
        <w:rPr>
          <w:color w:val="000000" w:themeColor="text1"/>
        </w:rPr>
        <w:t>En</w:t>
      </w:r>
      <w:r w:rsidR="00F479C0" w:rsidRPr="09A7A3F2">
        <w:rPr>
          <w:color w:val="000000" w:themeColor="text1"/>
        </w:rPr>
        <w:t xml:space="preserve"> segundo lugar, </w:t>
      </w:r>
      <w:r w:rsidR="0F9A825F" w:rsidRPr="7AF2D6D5">
        <w:rPr>
          <w:color w:val="000000" w:themeColor="text1"/>
        </w:rPr>
        <w:t xml:space="preserve">consagra una excepción </w:t>
      </w:r>
      <w:r w:rsidR="0F9A825F" w:rsidRPr="770D3458">
        <w:rPr>
          <w:color w:val="000000" w:themeColor="text1"/>
        </w:rPr>
        <w:t xml:space="preserve">a </w:t>
      </w:r>
      <w:r w:rsidR="6F9E8974" w:rsidRPr="69CBCCA7">
        <w:rPr>
          <w:color w:val="000000" w:themeColor="text1"/>
        </w:rPr>
        <w:t>la referida</w:t>
      </w:r>
      <w:r w:rsidR="00F479C0" w:rsidRPr="09A7A3F2">
        <w:rPr>
          <w:color w:val="000000" w:themeColor="text1"/>
        </w:rPr>
        <w:t xml:space="preserve"> </w:t>
      </w:r>
      <w:r w:rsidR="00F479C0" w:rsidRPr="0F5A6B6B">
        <w:rPr>
          <w:color w:val="000000" w:themeColor="text1"/>
        </w:rPr>
        <w:t>prohi</w:t>
      </w:r>
      <w:r w:rsidR="00F479C0">
        <w:t>bici</w:t>
      </w:r>
      <w:r w:rsidR="7F9FC16D">
        <w:t>ón</w:t>
      </w:r>
      <w:r w:rsidR="00F479C0">
        <w:t xml:space="preserve"> </w:t>
      </w:r>
      <w:r w:rsidR="00E42CCA">
        <w:t>par</w:t>
      </w:r>
      <w:r w:rsidR="00F479C0">
        <w:t>a las Fuerzas de Orden y Seguridad</w:t>
      </w:r>
      <w:r w:rsidR="26564853">
        <w:t xml:space="preserve"> Pública</w:t>
      </w:r>
      <w:r w:rsidR="00F479C0">
        <w:t xml:space="preserve">, </w:t>
      </w:r>
      <w:r w:rsidR="00927D9B">
        <w:t xml:space="preserve">las </w:t>
      </w:r>
      <w:r w:rsidR="00F479C0">
        <w:t>Fuerzas Armadas, Gendarmería de Chile y la Agencia Nacional de Inteligencia, y aquellas reparticiones distintas de las citadas precedentemente y que están señaladas en el artículo 3° de la ley N° 19.863,</w:t>
      </w:r>
      <w:r w:rsidR="00C66C3E">
        <w:t xml:space="preserve"> Sobre Remuneraciones de Autoridades de Gobierno y Cargos Críticos de la Administración Pública y da normas sobre G</w:t>
      </w:r>
      <w:r w:rsidR="00E71CA4">
        <w:t>astos Reservados,</w:t>
      </w:r>
      <w:r w:rsidR="00F479C0">
        <w:t xml:space="preserve"> cuando lo requieran en el ámbito de sus competencias</w:t>
      </w:r>
      <w:r w:rsidR="00B64855">
        <w:t xml:space="preserve">. </w:t>
      </w:r>
    </w:p>
    <w:p w14:paraId="4A89961E" w14:textId="77777777" w:rsidR="005C5C50" w:rsidRDefault="005C5C50">
      <w:pPr>
        <w:tabs>
          <w:tab w:val="left" w:pos="3544"/>
          <w:tab w:val="left" w:pos="3686"/>
        </w:tabs>
        <w:spacing w:before="0" w:after="0" w:line="276" w:lineRule="auto"/>
        <w:ind w:left="2835" w:firstLine="708"/>
      </w:pPr>
    </w:p>
    <w:p w14:paraId="1B50D671" w14:textId="40CFE94B" w:rsidR="005C5C50" w:rsidRDefault="00F479C0">
      <w:pPr>
        <w:tabs>
          <w:tab w:val="left" w:pos="3544"/>
          <w:tab w:val="left" w:pos="3686"/>
        </w:tabs>
        <w:spacing w:before="0" w:after="0" w:line="276" w:lineRule="auto"/>
        <w:ind w:left="2835" w:firstLine="708"/>
      </w:pPr>
      <w:r>
        <w:t xml:space="preserve">Para el caso de incumplimiento de la referida prohibición se establece una sanción de presidio menor en su grado mínimo y multa de 11 a 20 unidades tributarias mensuales. A su vez, se </w:t>
      </w:r>
      <w:r w:rsidR="00036577">
        <w:t>contempla una</w:t>
      </w:r>
      <w:r>
        <w:t xml:space="preserve"> pena</w:t>
      </w:r>
      <w:r w:rsidR="00036577">
        <w:t xml:space="preserve"> más severa</w:t>
      </w:r>
      <w:r w:rsidR="00F1227F">
        <w:t>, de presidio menor en su grado máximo a presidio mayor en su grado mínimo</w:t>
      </w:r>
      <w:r>
        <w:t xml:space="preserve">, para quienes utilizando estos dispositivos interfieran, intercepten o interrumpan señales </w:t>
      </w:r>
      <w:r w:rsidR="001E7F66">
        <w:t>de naves, aeronaves o torres de control de tráfico aéreo;</w:t>
      </w:r>
      <w:r w:rsidR="00F94E83">
        <w:t xml:space="preserve"> o</w:t>
      </w:r>
      <w:r w:rsidR="001E7F66">
        <w:t xml:space="preserve"> redes o servicios de telecomunicaciones de servicios esenciales o de especial relevancia para el orden y seguridad pública, la defensa nacional o el sistema de inteligencia del Estado</w:t>
      </w:r>
      <w:r w:rsidR="007B7A20">
        <w:t>.</w:t>
      </w:r>
      <w:r>
        <w:t xml:space="preserve"> </w:t>
      </w:r>
    </w:p>
    <w:p w14:paraId="073F62DA" w14:textId="77777777" w:rsidR="005C5C50" w:rsidRDefault="005C5C50">
      <w:pPr>
        <w:tabs>
          <w:tab w:val="left" w:pos="3544"/>
          <w:tab w:val="left" w:pos="3686"/>
        </w:tabs>
        <w:spacing w:before="0" w:after="0" w:line="276" w:lineRule="auto"/>
        <w:ind w:left="2835" w:firstLine="708"/>
      </w:pPr>
    </w:p>
    <w:p w14:paraId="0B6BA0B8" w14:textId="13148B94" w:rsidR="00F4538C" w:rsidRDefault="008153AA">
      <w:pPr>
        <w:tabs>
          <w:tab w:val="left" w:pos="3544"/>
          <w:tab w:val="left" w:pos="3686"/>
        </w:tabs>
        <w:spacing w:before="0" w:after="0" w:line="276" w:lineRule="auto"/>
        <w:ind w:left="2835" w:firstLine="708"/>
      </w:pPr>
      <w:r>
        <w:t xml:space="preserve">Por su parte, </w:t>
      </w:r>
      <w:r w:rsidR="0044678B">
        <w:t>para la importación y exportación de los dispositivos a que se refiere este proyecto</w:t>
      </w:r>
      <w:r w:rsidR="00CE7009">
        <w:t>, se realiza</w:t>
      </w:r>
      <w:r w:rsidR="00F479C0">
        <w:t xml:space="preserve"> una remisión a las penas </w:t>
      </w:r>
      <w:r w:rsidR="00CE7009">
        <w:t>previstas para el delito de</w:t>
      </w:r>
      <w:r w:rsidR="00F479C0">
        <w:t xml:space="preserve"> contrabando en los numerales 2 y 3 del inciso primero del artículo 178 del decreto con fuerza de ley Nº 30, de 2004, del Ministerio de Hacienda, que aprueba el texto refundido, coordinado y sistematizado del decreto con fuerza de ley Nº 213, de 1953, del Ministerio de Hacienda, sobre Ordenanza de Aduanas. Para los casos en que el valor de los dispositivos</w:t>
      </w:r>
      <w:r w:rsidR="00242D0E">
        <w:t xml:space="preserve"> importados o exportados</w:t>
      </w:r>
      <w:r w:rsidR="00F479C0">
        <w:t xml:space="preserve"> no exceda </w:t>
      </w:r>
      <w:r w:rsidR="00242D0E">
        <w:t>de</w:t>
      </w:r>
      <w:r w:rsidR="00F479C0">
        <w:t xml:space="preserve"> 20 unidades tributarias mensuales, se agrega la pena de presidio menor en su grado mínimo</w:t>
      </w:r>
      <w:r w:rsidR="00651F47">
        <w:t xml:space="preserve">, prevista </w:t>
      </w:r>
      <w:r w:rsidR="002D6F2D">
        <w:t>en términos generales para la infracción de la prohibición introducida por este proyecto</w:t>
      </w:r>
      <w:r w:rsidR="00F479C0">
        <w:t xml:space="preserve">. </w:t>
      </w:r>
      <w:r w:rsidR="00F4538C">
        <w:t xml:space="preserve">Además, </w:t>
      </w:r>
      <w:r w:rsidR="009E6964">
        <w:t xml:space="preserve">en relación </w:t>
      </w:r>
      <w:r w:rsidR="0092481A">
        <w:t>con</w:t>
      </w:r>
      <w:r w:rsidR="009E6964">
        <w:t xml:space="preserve"> dicha conducta</w:t>
      </w:r>
      <w:r w:rsidR="00D93EF5">
        <w:t>,</w:t>
      </w:r>
      <w:r w:rsidR="00624A80">
        <w:t xml:space="preserve"> </w:t>
      </w:r>
      <w:r w:rsidR="007E3D67">
        <w:t>se realiza una remisión a los artículos 188, 189 y 190 de</w:t>
      </w:r>
      <w:r w:rsidR="00F37BF4">
        <w:t xml:space="preserve"> </w:t>
      </w:r>
      <w:r w:rsidR="004C24C4">
        <w:t>la Ordenanza de Aduanas</w:t>
      </w:r>
      <w:r w:rsidR="00D93EF5">
        <w:t>, con</w:t>
      </w:r>
      <w:r w:rsidR="00A42DC1">
        <w:t xml:space="preserve"> el objeto de </w:t>
      </w:r>
      <w:r w:rsidR="00A41D84">
        <w:t xml:space="preserve">que resulte aplicable a este respecto </w:t>
      </w:r>
      <w:r w:rsidR="00310E2C">
        <w:t>lo que allí se dispone en materia de persecución penal</w:t>
      </w:r>
      <w:r w:rsidR="00624A80">
        <w:t xml:space="preserve">. </w:t>
      </w:r>
    </w:p>
    <w:p w14:paraId="531AD47B" w14:textId="77777777" w:rsidR="005C5C50" w:rsidRDefault="005C5C50">
      <w:pPr>
        <w:tabs>
          <w:tab w:val="left" w:pos="3544"/>
          <w:tab w:val="left" w:pos="3686"/>
        </w:tabs>
        <w:spacing w:before="0" w:after="0" w:line="276" w:lineRule="auto"/>
        <w:ind w:left="2835" w:firstLine="708"/>
      </w:pPr>
    </w:p>
    <w:p w14:paraId="47564C86" w14:textId="3939B566" w:rsidR="005C5C50" w:rsidRDefault="00F479C0">
      <w:pPr>
        <w:pBdr>
          <w:top w:val="nil"/>
          <w:left w:val="nil"/>
          <w:bottom w:val="nil"/>
          <w:right w:val="nil"/>
          <w:between w:val="nil"/>
        </w:pBdr>
        <w:tabs>
          <w:tab w:val="left" w:pos="3544"/>
          <w:tab w:val="left" w:pos="3686"/>
        </w:tabs>
        <w:spacing w:before="0" w:after="0" w:line="276" w:lineRule="auto"/>
        <w:ind w:left="2835" w:firstLine="708"/>
        <w:rPr>
          <w:color w:val="000000"/>
        </w:rPr>
      </w:pPr>
      <w:r>
        <w:rPr>
          <w:color w:val="000000"/>
        </w:rPr>
        <w:t xml:space="preserve">Por último, se contempla una disposición transitoria que exime de </w:t>
      </w:r>
      <w:r w:rsidR="00350940">
        <w:rPr>
          <w:color w:val="000000"/>
        </w:rPr>
        <w:t xml:space="preserve">la </w:t>
      </w:r>
      <w:r>
        <w:t>sanción</w:t>
      </w:r>
      <w:r>
        <w:rPr>
          <w:color w:val="000000"/>
        </w:rPr>
        <w:t xml:space="preserve"> </w:t>
      </w:r>
      <w:r>
        <w:t xml:space="preserve">por </w:t>
      </w:r>
      <w:r w:rsidR="00350940">
        <w:t xml:space="preserve">la </w:t>
      </w:r>
      <w:r>
        <w:rPr>
          <w:color w:val="000000"/>
        </w:rPr>
        <w:t>t</w:t>
      </w:r>
      <w:r>
        <w:t>enencia o porte de estos dispositivos electrónicos a quien los entregue voluntariamente a las Fuerzas de Orden y Seguridad</w:t>
      </w:r>
      <w:r w:rsidR="0014469B">
        <w:t xml:space="preserve"> Pública</w:t>
      </w:r>
      <w:r>
        <w:t xml:space="preserve"> dentro del plazo de ciento veinte días contados desde la publicación de esta ley en el Diario Oficial. </w:t>
      </w:r>
    </w:p>
    <w:p w14:paraId="54C2825A" w14:textId="77777777" w:rsidR="005C5C50" w:rsidRDefault="005C5C50">
      <w:pPr>
        <w:pBdr>
          <w:top w:val="nil"/>
          <w:left w:val="nil"/>
          <w:bottom w:val="nil"/>
          <w:right w:val="nil"/>
          <w:between w:val="nil"/>
        </w:pBdr>
        <w:tabs>
          <w:tab w:val="left" w:pos="3544"/>
          <w:tab w:val="left" w:pos="3686"/>
        </w:tabs>
        <w:spacing w:before="0" w:after="0" w:line="276" w:lineRule="auto"/>
        <w:rPr>
          <w:color w:val="000000"/>
        </w:rPr>
      </w:pPr>
    </w:p>
    <w:p w14:paraId="450F9016" w14:textId="77777777" w:rsidR="005C5C50" w:rsidRDefault="00F479C0" w:rsidP="00541AAD">
      <w:pPr>
        <w:pBdr>
          <w:top w:val="nil"/>
          <w:left w:val="nil"/>
          <w:bottom w:val="nil"/>
          <w:right w:val="nil"/>
          <w:between w:val="nil"/>
        </w:pBdr>
        <w:tabs>
          <w:tab w:val="left" w:pos="3544"/>
          <w:tab w:val="left" w:pos="3686"/>
        </w:tabs>
        <w:spacing w:before="240" w:after="0" w:line="276" w:lineRule="auto"/>
        <w:ind w:left="2835" w:firstLine="708"/>
        <w:rPr>
          <w:color w:val="000000"/>
        </w:rPr>
      </w:pPr>
      <w:r>
        <w:t>En consecuencia, tengo el honor de someter a vuestra consideración, el siguiente</w:t>
      </w:r>
    </w:p>
    <w:p w14:paraId="46D3A7DC" w14:textId="77777777" w:rsidR="005C5C50" w:rsidRDefault="005C5C50">
      <w:pPr>
        <w:pBdr>
          <w:top w:val="nil"/>
          <w:left w:val="nil"/>
          <w:bottom w:val="nil"/>
          <w:right w:val="nil"/>
          <w:between w:val="nil"/>
        </w:pBdr>
        <w:tabs>
          <w:tab w:val="left" w:pos="3544"/>
          <w:tab w:val="left" w:pos="3686"/>
        </w:tabs>
        <w:spacing w:before="0" w:after="0" w:line="276" w:lineRule="auto"/>
        <w:ind w:left="2835" w:firstLine="708"/>
        <w:rPr>
          <w:color w:val="000000"/>
        </w:rPr>
      </w:pPr>
    </w:p>
    <w:p w14:paraId="1ADD673D" w14:textId="77777777" w:rsidR="00694913" w:rsidRDefault="00694913">
      <w:pPr>
        <w:pBdr>
          <w:top w:val="nil"/>
          <w:left w:val="nil"/>
          <w:bottom w:val="nil"/>
          <w:right w:val="nil"/>
          <w:between w:val="nil"/>
        </w:pBdr>
        <w:tabs>
          <w:tab w:val="left" w:pos="3544"/>
          <w:tab w:val="left" w:pos="3686"/>
        </w:tabs>
        <w:spacing w:before="0" w:after="0" w:line="276" w:lineRule="auto"/>
        <w:ind w:left="2835" w:firstLine="708"/>
        <w:rPr>
          <w:color w:val="000000"/>
        </w:rPr>
      </w:pPr>
    </w:p>
    <w:p w14:paraId="5CD4B7E9" w14:textId="77777777" w:rsidR="00541AAD" w:rsidRDefault="00541AAD">
      <w:pPr>
        <w:pBdr>
          <w:top w:val="nil"/>
          <w:left w:val="nil"/>
          <w:bottom w:val="nil"/>
          <w:right w:val="nil"/>
          <w:between w:val="nil"/>
        </w:pBdr>
        <w:tabs>
          <w:tab w:val="left" w:pos="3544"/>
          <w:tab w:val="left" w:pos="3686"/>
        </w:tabs>
        <w:spacing w:before="0" w:after="0" w:line="276" w:lineRule="auto"/>
        <w:ind w:left="2835" w:firstLine="708"/>
        <w:rPr>
          <w:color w:val="000000"/>
        </w:rPr>
      </w:pPr>
    </w:p>
    <w:p w14:paraId="0BF4EF99" w14:textId="77777777" w:rsidR="00541AAD" w:rsidRDefault="00541AAD">
      <w:pPr>
        <w:pBdr>
          <w:top w:val="nil"/>
          <w:left w:val="nil"/>
          <w:bottom w:val="nil"/>
          <w:right w:val="nil"/>
          <w:between w:val="nil"/>
        </w:pBdr>
        <w:tabs>
          <w:tab w:val="left" w:pos="3544"/>
          <w:tab w:val="left" w:pos="3686"/>
        </w:tabs>
        <w:spacing w:before="0" w:after="0" w:line="276" w:lineRule="auto"/>
        <w:ind w:left="2835" w:firstLine="708"/>
        <w:rPr>
          <w:color w:val="000000"/>
        </w:rPr>
      </w:pPr>
    </w:p>
    <w:p w14:paraId="40DB8155" w14:textId="77777777" w:rsidR="005C5C50" w:rsidRPr="00111C4B" w:rsidRDefault="00F479C0">
      <w:pPr>
        <w:spacing w:before="0" w:after="0" w:line="276" w:lineRule="auto"/>
        <w:jc w:val="center"/>
        <w:rPr>
          <w:b/>
          <w:lang w:val="pt-PT"/>
        </w:rPr>
      </w:pPr>
      <w:r w:rsidRPr="00111C4B">
        <w:rPr>
          <w:b/>
          <w:lang w:val="pt-PT"/>
        </w:rPr>
        <w:t>P R O Y E C T O   D E   L E Y:</w:t>
      </w:r>
    </w:p>
    <w:p w14:paraId="3FFD6EA0" w14:textId="77777777" w:rsidR="005C5C50" w:rsidRPr="00111C4B" w:rsidRDefault="005C5C50">
      <w:pPr>
        <w:spacing w:before="0" w:after="0" w:line="276" w:lineRule="auto"/>
        <w:jc w:val="center"/>
        <w:rPr>
          <w:b/>
          <w:lang w:val="pt-PT"/>
        </w:rPr>
      </w:pPr>
    </w:p>
    <w:p w14:paraId="55D71FC7" w14:textId="77777777" w:rsidR="005C5C50" w:rsidRPr="00111C4B" w:rsidRDefault="005C5C50">
      <w:pPr>
        <w:spacing w:before="0" w:after="0" w:line="276" w:lineRule="auto"/>
        <w:jc w:val="center"/>
        <w:rPr>
          <w:b/>
          <w:lang w:val="pt-PT"/>
        </w:rPr>
      </w:pPr>
    </w:p>
    <w:p w14:paraId="28187AB3" w14:textId="4E3D3B71" w:rsidR="005C5C50" w:rsidRDefault="665899D7" w:rsidP="00694913">
      <w:pPr>
        <w:tabs>
          <w:tab w:val="left" w:pos="2694"/>
        </w:tabs>
        <w:spacing w:before="0" w:after="0" w:line="276" w:lineRule="auto"/>
      </w:pPr>
      <w:r w:rsidRPr="3484BEED">
        <w:rPr>
          <w:b/>
          <w:bCs/>
        </w:rPr>
        <w:t>“Artículo único.-</w:t>
      </w:r>
      <w:r w:rsidR="00F479C0">
        <w:tab/>
      </w:r>
      <w:r w:rsidR="18F9C649">
        <w:t xml:space="preserve">Agrégase, en el artículo 36 B de la ley N° </w:t>
      </w:r>
      <w:r w:rsidR="69E1BE78">
        <w:t xml:space="preserve">18.168, General de Telecomunicaciones, </w:t>
      </w:r>
      <w:r w:rsidR="41FD2D03">
        <w:t xml:space="preserve">el siguiente </w:t>
      </w:r>
      <w:r w:rsidR="1347972E">
        <w:t>literal g), nuevo:</w:t>
      </w:r>
    </w:p>
    <w:p w14:paraId="4E27DA9A" w14:textId="77777777" w:rsidR="005C5C50" w:rsidRDefault="005C5C50">
      <w:pPr>
        <w:tabs>
          <w:tab w:val="left" w:pos="2835"/>
        </w:tabs>
        <w:spacing w:before="0" w:after="0" w:line="276" w:lineRule="auto"/>
      </w:pPr>
    </w:p>
    <w:p w14:paraId="4A32293D" w14:textId="08E84DE4" w:rsidR="006849BA" w:rsidRDefault="00DF0985" w:rsidP="00694913">
      <w:pPr>
        <w:tabs>
          <w:tab w:val="left" w:pos="2835"/>
        </w:tabs>
        <w:spacing w:before="0" w:after="0" w:line="276" w:lineRule="auto"/>
        <w:ind w:firstLine="2552"/>
      </w:pPr>
      <w:r>
        <w:t>“</w:t>
      </w:r>
      <w:r w:rsidR="527C9288">
        <w:t xml:space="preserve">g) </w:t>
      </w:r>
      <w:r w:rsidR="006849BA">
        <w:t xml:space="preserve">El que infrinja lo dispuesto en este literal. </w:t>
      </w:r>
    </w:p>
    <w:p w14:paraId="4A0B47C8" w14:textId="77777777" w:rsidR="00995B8C" w:rsidRDefault="00995B8C">
      <w:pPr>
        <w:tabs>
          <w:tab w:val="left" w:pos="2835"/>
        </w:tabs>
        <w:spacing w:before="0" w:after="0" w:line="276" w:lineRule="auto"/>
      </w:pPr>
    </w:p>
    <w:p w14:paraId="69FA1AE9" w14:textId="2DCA6ED9" w:rsidR="005C5C50" w:rsidRDefault="00F479C0" w:rsidP="00694913">
      <w:pPr>
        <w:tabs>
          <w:tab w:val="left" w:pos="2835"/>
        </w:tabs>
        <w:spacing w:before="0" w:after="0" w:line="276" w:lineRule="auto"/>
        <w:ind w:firstLine="2552"/>
      </w:pPr>
      <w:r>
        <w:t>Queda prohibida la fabricación, comercialización, importación, exportación, utilización, tenencia o porte de</w:t>
      </w:r>
      <w:r w:rsidR="527C9288">
        <w:t xml:space="preserve"> dispositivos electrónicos aptos para interferir, interceptar o interrumpir cualquier tipo de señal que se emita a través de un servicio de telecomunicaciones.</w:t>
      </w:r>
    </w:p>
    <w:p w14:paraId="3AE75C19" w14:textId="77777777" w:rsidR="005C5C50" w:rsidRDefault="005C5C50">
      <w:pPr>
        <w:tabs>
          <w:tab w:val="left" w:pos="2835"/>
        </w:tabs>
        <w:spacing w:before="0" w:after="0" w:line="276" w:lineRule="auto"/>
      </w:pPr>
    </w:p>
    <w:p w14:paraId="277D109F" w14:textId="6188E9E3" w:rsidR="0094081B" w:rsidRDefault="00F479C0" w:rsidP="00694913">
      <w:pPr>
        <w:tabs>
          <w:tab w:val="left" w:pos="2835"/>
        </w:tabs>
        <w:spacing w:before="0" w:after="0" w:line="276" w:lineRule="auto"/>
        <w:ind w:firstLine="2552"/>
      </w:pPr>
      <w:r>
        <w:t>Se exceptúa de estas prohibiciones a las Fuerzas de Orden y Seguridad</w:t>
      </w:r>
      <w:r w:rsidR="45EA3B00">
        <w:t xml:space="preserve"> Pública</w:t>
      </w:r>
      <w:r>
        <w:t xml:space="preserve">, </w:t>
      </w:r>
      <w:r w:rsidR="002D6ADC">
        <w:t xml:space="preserve">a </w:t>
      </w:r>
      <w:r>
        <w:t xml:space="preserve">las Fuerzas Armadas y los servicios bajo su dependencia, </w:t>
      </w:r>
      <w:r w:rsidR="002D6ADC">
        <w:t xml:space="preserve">a </w:t>
      </w:r>
      <w:r>
        <w:t xml:space="preserve">Gendarmería de Chile y la Agencia Nacional de Inteligencia, y </w:t>
      </w:r>
      <w:r w:rsidR="707E11A8">
        <w:t xml:space="preserve">a </w:t>
      </w:r>
      <w:r>
        <w:t xml:space="preserve">aquellas reparticiones distintas de las citadas precedentemente y que están señaladas en el artículo 3° de la ley N° 19.863, Sobre </w:t>
      </w:r>
      <w:r w:rsidR="0094081B">
        <w:t>R</w:t>
      </w:r>
      <w:r>
        <w:t xml:space="preserve">emuneraciones de </w:t>
      </w:r>
      <w:r w:rsidR="0094081B">
        <w:t>A</w:t>
      </w:r>
      <w:r>
        <w:t xml:space="preserve">utoridades de Gobierno y </w:t>
      </w:r>
      <w:r w:rsidR="0094081B">
        <w:t>C</w:t>
      </w:r>
      <w:r>
        <w:t xml:space="preserve">argos </w:t>
      </w:r>
      <w:r w:rsidR="0094081B">
        <w:t>C</w:t>
      </w:r>
      <w:r>
        <w:t xml:space="preserve">ríticos de la Administración Pública y da normas sobre </w:t>
      </w:r>
      <w:r w:rsidR="00362C4A">
        <w:t>G</w:t>
      </w:r>
      <w:r>
        <w:t xml:space="preserve">astos </w:t>
      </w:r>
      <w:r w:rsidR="00362C4A">
        <w:t>R</w:t>
      </w:r>
      <w:r>
        <w:t xml:space="preserve">eservados, quienes podrán realizar las actividades señaladas en el </w:t>
      </w:r>
      <w:r w:rsidR="00C758D9">
        <w:t>párrafo</w:t>
      </w:r>
      <w:r>
        <w:t xml:space="preserve"> primero de este literal</w:t>
      </w:r>
      <w:r w:rsidR="136A2AD9">
        <w:t>,</w:t>
      </w:r>
      <w:r>
        <w:t xml:space="preserve"> cuando así lo requieran</w:t>
      </w:r>
      <w:r w:rsidR="7DCB027E">
        <w:t>,</w:t>
      </w:r>
      <w:r>
        <w:t xml:space="preserve"> en el marco del ámbito de sus competencias y obligaciones</w:t>
      </w:r>
      <w:r w:rsidR="000F2339">
        <w:t>,</w:t>
      </w:r>
      <w:r>
        <w:t xml:space="preserve"> en conformidad con la ley.</w:t>
      </w:r>
    </w:p>
    <w:p w14:paraId="192F8559" w14:textId="7A40EACF" w:rsidR="005C5C50" w:rsidRDefault="00F479C0" w:rsidP="00694913">
      <w:pPr>
        <w:tabs>
          <w:tab w:val="left" w:pos="2835"/>
        </w:tabs>
        <w:spacing w:before="0" w:after="0" w:line="276" w:lineRule="auto"/>
        <w:ind w:firstLine="2552"/>
      </w:pPr>
      <w:r>
        <w:t xml:space="preserve"> </w:t>
      </w:r>
    </w:p>
    <w:p w14:paraId="6AEA012A" w14:textId="37F9BB79" w:rsidR="005C5C50" w:rsidRDefault="00F479C0" w:rsidP="0094081B">
      <w:pPr>
        <w:tabs>
          <w:tab w:val="left" w:pos="2835"/>
        </w:tabs>
        <w:spacing w:before="0" w:after="0" w:line="276" w:lineRule="auto"/>
        <w:ind w:firstLine="2552"/>
      </w:pPr>
      <w:r>
        <w:t xml:space="preserve">El que fabrique, comercialice, utilice, tenga o porte uno o más de los dispositivos señalados en el </w:t>
      </w:r>
      <w:r w:rsidR="0012652E">
        <w:t xml:space="preserve">párrafo </w:t>
      </w:r>
      <w:r>
        <w:t xml:space="preserve">primero de este literal, será sancionado con </w:t>
      </w:r>
      <w:r w:rsidR="00327016">
        <w:t xml:space="preserve">la </w:t>
      </w:r>
      <w:r>
        <w:t xml:space="preserve">pena de presidio menor en su grado mínimo y multa de 11 a 20 unidades tributarias mensuales. </w:t>
      </w:r>
    </w:p>
    <w:p w14:paraId="5890628D" w14:textId="77777777" w:rsidR="0094081B" w:rsidRDefault="0094081B">
      <w:pPr>
        <w:tabs>
          <w:tab w:val="left" w:pos="2835"/>
        </w:tabs>
        <w:spacing w:before="0" w:after="0" w:line="276" w:lineRule="auto"/>
      </w:pPr>
    </w:p>
    <w:p w14:paraId="41C8E7E5" w14:textId="236AF046" w:rsidR="005C5C50" w:rsidRDefault="00F479C0" w:rsidP="0094081B">
      <w:pPr>
        <w:tabs>
          <w:tab w:val="left" w:pos="2835"/>
        </w:tabs>
        <w:spacing w:before="0" w:after="0" w:line="276" w:lineRule="auto"/>
        <w:ind w:firstLine="2552"/>
      </w:pPr>
      <w:r>
        <w:t xml:space="preserve">El que, utilizando estos dispositivos electrónicos, interfiera, intercepte o interrumpa señales de naves, aeronaves o torres de control de tráfico aéreo; redes o servicios de telecomunicaciones  de servicios esenciales o de aquellos de especial relevancia para el orden y seguridad pública, la defensa nacional o el sistema de inteligencia del Estado, será sancionado con la pena de presidio menor en su grado máximo a presidio mayor en su grado mínimo y multa de 20 a 30 unidades tributarias mensuales. </w:t>
      </w:r>
    </w:p>
    <w:p w14:paraId="2BD24C42" w14:textId="77777777" w:rsidR="00541AAD" w:rsidRDefault="00541AAD" w:rsidP="0094081B">
      <w:pPr>
        <w:tabs>
          <w:tab w:val="left" w:pos="2835"/>
        </w:tabs>
        <w:spacing w:before="0" w:after="0" w:line="276" w:lineRule="auto"/>
        <w:ind w:firstLine="2552"/>
      </w:pPr>
    </w:p>
    <w:p w14:paraId="2D6F1E5D" w14:textId="77777777" w:rsidR="00541AAD" w:rsidRDefault="00541AAD" w:rsidP="0094081B">
      <w:pPr>
        <w:tabs>
          <w:tab w:val="left" w:pos="2835"/>
        </w:tabs>
        <w:spacing w:before="0" w:after="0" w:line="276" w:lineRule="auto"/>
        <w:ind w:firstLine="2552"/>
      </w:pPr>
    </w:p>
    <w:p w14:paraId="0165C97B" w14:textId="77777777" w:rsidR="00541AAD" w:rsidRDefault="00541AAD" w:rsidP="0094081B">
      <w:pPr>
        <w:tabs>
          <w:tab w:val="left" w:pos="2835"/>
        </w:tabs>
        <w:spacing w:before="0" w:after="0" w:line="276" w:lineRule="auto"/>
        <w:ind w:firstLine="2552"/>
      </w:pPr>
    </w:p>
    <w:p w14:paraId="468246D0" w14:textId="77777777" w:rsidR="00541AAD" w:rsidRDefault="00541AAD" w:rsidP="0094081B">
      <w:pPr>
        <w:tabs>
          <w:tab w:val="left" w:pos="2835"/>
        </w:tabs>
        <w:spacing w:before="0" w:after="0" w:line="276" w:lineRule="auto"/>
        <w:ind w:firstLine="2552"/>
      </w:pPr>
    </w:p>
    <w:p w14:paraId="0647280B" w14:textId="77777777" w:rsidR="00694913" w:rsidRDefault="00694913">
      <w:pPr>
        <w:tabs>
          <w:tab w:val="left" w:pos="2835"/>
        </w:tabs>
        <w:spacing w:before="0" w:after="0" w:line="276" w:lineRule="auto"/>
      </w:pPr>
    </w:p>
    <w:p w14:paraId="353B5116" w14:textId="4514F90B" w:rsidR="00F7181C" w:rsidRDefault="00F479C0" w:rsidP="00694913">
      <w:pPr>
        <w:tabs>
          <w:tab w:val="left" w:pos="2835"/>
        </w:tabs>
        <w:spacing w:before="0" w:after="0" w:line="276" w:lineRule="auto"/>
        <w:ind w:firstLine="2552"/>
      </w:pPr>
      <w:r>
        <w:t xml:space="preserve">La importación o exportación de los dispositivos descritos en el </w:t>
      </w:r>
      <w:r w:rsidR="00C758D9">
        <w:t>párrafo</w:t>
      </w:r>
      <w:r>
        <w:t xml:space="preserve"> primero será sancionada de acuerdo con lo establecido en el inciso segundo del artículo 168, en relación con los numerales 2 y 3 del inciso primero del artículo 178, ambos del decreto con fuerza de ley Nº 30, de 2004, del Ministerio de Hacienda, que aprueba el texto refundido, coordinado y sistematizado del decreto con fuerza de ley Nº 213, de 1953, del Ministerio de Hacienda, sobre Ordenanza de Aduanas. En estos casos, si el valor de los dispositivos no excediere de veinte unidades tributarias mensuales, se aplicará la pena de presidio menor en su grado mínimo y multa de dos a cinco veces el valor de la mercancía objeto del ilícito.</w:t>
      </w:r>
    </w:p>
    <w:p w14:paraId="19A719D1" w14:textId="77777777" w:rsidR="00F7181C" w:rsidRDefault="00F7181C">
      <w:pPr>
        <w:tabs>
          <w:tab w:val="left" w:pos="2835"/>
        </w:tabs>
        <w:spacing w:before="0" w:after="0" w:line="276" w:lineRule="auto"/>
      </w:pPr>
    </w:p>
    <w:p w14:paraId="5AB485E1" w14:textId="25B44E62" w:rsidR="005C5C50" w:rsidRDefault="00636BB6" w:rsidP="00694913">
      <w:pPr>
        <w:tabs>
          <w:tab w:val="left" w:pos="2835"/>
        </w:tabs>
        <w:spacing w:before="0" w:after="0" w:line="276" w:lineRule="auto"/>
        <w:ind w:firstLine="2552"/>
      </w:pPr>
      <w:r>
        <w:t xml:space="preserve">Para efectos de lo establecido en el </w:t>
      </w:r>
      <w:r w:rsidR="00C60022">
        <w:t>párrafo</w:t>
      </w:r>
      <w:r>
        <w:t xml:space="preserve"> anterior, resultará aplicable lo dispuesto en los artículos 188, 189 y 190</w:t>
      </w:r>
      <w:r w:rsidR="000F7FBC">
        <w:t xml:space="preserve"> del decreto con fuerza de ley N° 30, de 2004, del Ministerio de Hacienda, que aprueba el texto refundido, coordinado y sistematizado del decreto con fuerza de ley N° 213, de 1953, del Ministerio de Hacienda, sobre Ordenanza de Aduanas.</w:t>
      </w:r>
      <w:r w:rsidR="00F479C0">
        <w:t xml:space="preserve">”. </w:t>
      </w:r>
    </w:p>
    <w:p w14:paraId="48199938" w14:textId="77777777" w:rsidR="00541AAD" w:rsidRDefault="00541AAD" w:rsidP="00694913">
      <w:pPr>
        <w:tabs>
          <w:tab w:val="left" w:pos="2835"/>
        </w:tabs>
        <w:spacing w:before="0" w:after="0" w:line="276" w:lineRule="auto"/>
        <w:ind w:firstLine="2552"/>
        <w:rPr>
          <w:highlight w:val="yellow"/>
        </w:rPr>
      </w:pPr>
    </w:p>
    <w:p w14:paraId="46392937" w14:textId="77777777" w:rsidR="00541AAD" w:rsidRDefault="00541AAD" w:rsidP="00694913">
      <w:pPr>
        <w:tabs>
          <w:tab w:val="left" w:pos="2835"/>
        </w:tabs>
        <w:spacing w:before="0" w:after="0" w:line="276" w:lineRule="auto"/>
        <w:ind w:firstLine="2552"/>
        <w:rPr>
          <w:highlight w:val="yellow"/>
        </w:rPr>
      </w:pPr>
    </w:p>
    <w:p w14:paraId="5A80E0C7" w14:textId="77777777" w:rsidR="005C5C50" w:rsidRDefault="005C5C50">
      <w:pPr>
        <w:tabs>
          <w:tab w:val="left" w:pos="2835"/>
        </w:tabs>
        <w:spacing w:before="0" w:after="0" w:line="276" w:lineRule="auto"/>
      </w:pPr>
    </w:p>
    <w:p w14:paraId="1D3C1C8B" w14:textId="197A2177" w:rsidR="005C5C50" w:rsidRDefault="00D35E14">
      <w:pPr>
        <w:pBdr>
          <w:top w:val="nil"/>
          <w:left w:val="nil"/>
          <w:bottom w:val="nil"/>
          <w:right w:val="nil"/>
          <w:between w:val="nil"/>
        </w:pBdr>
        <w:tabs>
          <w:tab w:val="left" w:pos="1418"/>
        </w:tabs>
        <w:spacing w:before="0" w:after="0" w:line="276" w:lineRule="auto"/>
        <w:jc w:val="center"/>
        <w:rPr>
          <w:b/>
          <w:color w:val="000000"/>
        </w:rPr>
      </w:pPr>
      <w:r>
        <w:rPr>
          <w:b/>
          <w:color w:val="000000"/>
        </w:rPr>
        <w:t>DISPOSICIÓN TRANSITORIA</w:t>
      </w:r>
    </w:p>
    <w:p w14:paraId="261FC9B4" w14:textId="77777777" w:rsidR="005C5C50" w:rsidRDefault="005C5C50">
      <w:pPr>
        <w:spacing w:before="0" w:after="0" w:line="276" w:lineRule="auto"/>
      </w:pPr>
    </w:p>
    <w:p w14:paraId="7EFBA641" w14:textId="77777777" w:rsidR="00541AAD" w:rsidRDefault="00541AAD">
      <w:pPr>
        <w:spacing w:before="0" w:after="0" w:line="276" w:lineRule="auto"/>
      </w:pPr>
    </w:p>
    <w:p w14:paraId="24CB1F84" w14:textId="77777777" w:rsidR="00541AAD" w:rsidRDefault="00541AAD" w:rsidP="00541AAD">
      <w:pPr>
        <w:tabs>
          <w:tab w:val="left" w:pos="2835"/>
        </w:tabs>
        <w:spacing w:before="0" w:after="0" w:line="276" w:lineRule="auto"/>
      </w:pPr>
    </w:p>
    <w:p w14:paraId="3FF3FBEE" w14:textId="1C02718E" w:rsidR="00541AAD" w:rsidRDefault="00F479C0" w:rsidP="00541AAD">
      <w:pPr>
        <w:tabs>
          <w:tab w:val="left" w:pos="2835"/>
        </w:tabs>
        <w:spacing w:before="0" w:after="0" w:line="276" w:lineRule="auto"/>
      </w:pPr>
      <w:r w:rsidRPr="14B23350">
        <w:rPr>
          <w:b/>
          <w:bCs/>
        </w:rPr>
        <w:t xml:space="preserve">Artículo transitorio.- </w:t>
      </w:r>
      <w:r>
        <w:t xml:space="preserve">No se aplicarán las penas establecidas en el </w:t>
      </w:r>
      <w:r w:rsidR="00414AA4">
        <w:t>artículo único de esta ley</w:t>
      </w:r>
      <w:r w:rsidR="001E103C">
        <w:t>,</w:t>
      </w:r>
      <w:r>
        <w:t xml:space="preserve"> para la tenencia y porte de dispositivos electrónicos aptos para interferir, interceptar o interrumpir cualquier tipo de señal que se emita a través de un servicio de telecomunicaciones</w:t>
      </w:r>
      <w:r w:rsidR="008E0D11">
        <w:t>,</w:t>
      </w:r>
      <w:r>
        <w:t xml:space="preserve"> a quien entregue voluntariamente a las Fuerzas de Orden y Seguridad </w:t>
      </w:r>
      <w:r w:rsidR="40AF67DC">
        <w:t xml:space="preserve">Pública </w:t>
      </w:r>
      <w:r>
        <w:t>tales dispositivos dentro del plazo de ciento veinte días contados desde la publicación de esta ley en el Diario Oficial, siempre que no se haya iniciado una investigación penal en su contra.”.</w:t>
      </w:r>
    </w:p>
    <w:p w14:paraId="3C22A4AC" w14:textId="1917C52D" w:rsidR="00B64855" w:rsidRPr="00B64855" w:rsidRDefault="00F479C0" w:rsidP="00694913">
      <w:pPr>
        <w:tabs>
          <w:tab w:val="left" w:pos="2835"/>
        </w:tabs>
        <w:spacing w:before="0" w:after="0" w:line="276" w:lineRule="auto"/>
        <w:ind w:firstLine="2552"/>
        <w:rPr>
          <w:b/>
          <w:bCs/>
        </w:rPr>
        <w:sectPr w:rsidR="00B64855" w:rsidRPr="00B64855" w:rsidSect="00E567A3">
          <w:headerReference w:type="default" r:id="rId11"/>
          <w:headerReference w:type="first" r:id="rId12"/>
          <w:pgSz w:w="12242" w:h="18722" w:code="14"/>
          <w:pgMar w:top="1985" w:right="1588" w:bottom="1928" w:left="1843" w:header="425" w:footer="3362" w:gutter="0"/>
          <w:paperSrc w:first="3" w:other="3"/>
          <w:pgNumType w:start="1"/>
          <w:cols w:space="720"/>
          <w:titlePg/>
        </w:sectPr>
      </w:pPr>
      <w:r>
        <w:t xml:space="preserve"> </w:t>
      </w:r>
    </w:p>
    <w:p w14:paraId="18142245" w14:textId="77777777" w:rsidR="005C5C50" w:rsidRDefault="00F479C0">
      <w:pPr>
        <w:spacing w:before="0" w:after="0" w:line="276" w:lineRule="auto"/>
        <w:jc w:val="center"/>
      </w:pPr>
      <w:r>
        <w:t>Dios guarde a V.E.,</w:t>
      </w:r>
    </w:p>
    <w:p w14:paraId="577364FE" w14:textId="77777777" w:rsidR="005C5C50" w:rsidRDefault="005C5C50">
      <w:pPr>
        <w:tabs>
          <w:tab w:val="left" w:pos="-1440"/>
          <w:tab w:val="left" w:pos="-720"/>
        </w:tabs>
        <w:spacing w:before="0" w:after="0" w:line="276" w:lineRule="auto"/>
      </w:pPr>
    </w:p>
    <w:p w14:paraId="00F63965" w14:textId="77777777" w:rsidR="005C5C50" w:rsidRDefault="005C5C50">
      <w:pPr>
        <w:tabs>
          <w:tab w:val="left" w:pos="-1440"/>
          <w:tab w:val="left" w:pos="-720"/>
        </w:tabs>
        <w:spacing w:before="0" w:after="0" w:line="276" w:lineRule="auto"/>
      </w:pPr>
    </w:p>
    <w:p w14:paraId="0104985C" w14:textId="77777777" w:rsidR="005C5C50" w:rsidRDefault="005C5C50">
      <w:pPr>
        <w:tabs>
          <w:tab w:val="left" w:pos="-1440"/>
          <w:tab w:val="left" w:pos="-720"/>
        </w:tabs>
        <w:spacing w:before="0" w:after="0" w:line="276" w:lineRule="auto"/>
      </w:pPr>
    </w:p>
    <w:p w14:paraId="2855AB89" w14:textId="77777777" w:rsidR="005C5C50" w:rsidRDefault="005C5C50">
      <w:pPr>
        <w:tabs>
          <w:tab w:val="left" w:pos="-1440"/>
          <w:tab w:val="left" w:pos="-720"/>
        </w:tabs>
        <w:spacing w:before="0" w:after="0" w:line="276" w:lineRule="auto"/>
      </w:pPr>
    </w:p>
    <w:p w14:paraId="79A268E3" w14:textId="77777777" w:rsidR="005C5C50" w:rsidRDefault="005C5C50">
      <w:pPr>
        <w:tabs>
          <w:tab w:val="left" w:pos="-1440"/>
          <w:tab w:val="left" w:pos="-720"/>
        </w:tabs>
        <w:spacing w:before="0" w:after="0" w:line="276" w:lineRule="auto"/>
      </w:pPr>
    </w:p>
    <w:p w14:paraId="669ED445" w14:textId="77777777" w:rsidR="005C5C50" w:rsidRDefault="005C5C50">
      <w:pPr>
        <w:tabs>
          <w:tab w:val="left" w:pos="-1440"/>
          <w:tab w:val="left" w:pos="-720"/>
        </w:tabs>
        <w:spacing w:before="0" w:after="0" w:line="276" w:lineRule="auto"/>
      </w:pPr>
    </w:p>
    <w:p w14:paraId="764250C7" w14:textId="77777777" w:rsidR="005C5C50" w:rsidRDefault="005C5C50">
      <w:pPr>
        <w:tabs>
          <w:tab w:val="left" w:pos="-1440"/>
          <w:tab w:val="left" w:pos="-720"/>
        </w:tabs>
        <w:spacing w:before="0" w:after="0" w:line="276" w:lineRule="auto"/>
      </w:pPr>
    </w:p>
    <w:p w14:paraId="6921C9D7" w14:textId="77777777" w:rsidR="005C5C50" w:rsidRDefault="005C5C50">
      <w:pPr>
        <w:tabs>
          <w:tab w:val="left" w:pos="-1440"/>
          <w:tab w:val="left" w:pos="-720"/>
        </w:tabs>
        <w:spacing w:before="0" w:after="0" w:line="276" w:lineRule="auto"/>
      </w:pPr>
    </w:p>
    <w:p w14:paraId="50493E82" w14:textId="77777777" w:rsidR="005C5C50" w:rsidRDefault="00F479C0">
      <w:pPr>
        <w:tabs>
          <w:tab w:val="center" w:pos="6237"/>
        </w:tabs>
        <w:spacing w:before="0" w:after="0" w:line="276" w:lineRule="auto"/>
        <w:rPr>
          <w:b/>
        </w:rPr>
      </w:pPr>
      <w:r>
        <w:rPr>
          <w:b/>
        </w:rPr>
        <w:tab/>
        <w:t>GABRIEL BORIC FONT</w:t>
      </w:r>
    </w:p>
    <w:p w14:paraId="24EFCF4E" w14:textId="77777777" w:rsidR="005C5C50" w:rsidRDefault="00F479C0">
      <w:pPr>
        <w:tabs>
          <w:tab w:val="center" w:pos="6237"/>
        </w:tabs>
        <w:spacing w:before="0" w:after="0" w:line="276" w:lineRule="auto"/>
      </w:pPr>
      <w:r>
        <w:tab/>
        <w:t>Presidente de la República</w:t>
      </w:r>
    </w:p>
    <w:p w14:paraId="1EF0A127" w14:textId="77777777" w:rsidR="005C5C50" w:rsidRDefault="005C5C50">
      <w:pPr>
        <w:tabs>
          <w:tab w:val="center" w:pos="1985"/>
          <w:tab w:val="center" w:pos="6804"/>
        </w:tabs>
        <w:spacing w:before="0" w:after="0" w:line="276" w:lineRule="auto"/>
      </w:pPr>
    </w:p>
    <w:p w14:paraId="10632964" w14:textId="77777777" w:rsidR="005C5C50" w:rsidRDefault="005C5C50">
      <w:pPr>
        <w:tabs>
          <w:tab w:val="center" w:pos="1985"/>
          <w:tab w:val="center" w:pos="6804"/>
        </w:tabs>
        <w:spacing w:before="0" w:after="0" w:line="276" w:lineRule="auto"/>
      </w:pPr>
    </w:p>
    <w:p w14:paraId="47379B19" w14:textId="77777777" w:rsidR="005C5C50" w:rsidRDefault="005C5C50">
      <w:pPr>
        <w:tabs>
          <w:tab w:val="center" w:pos="1985"/>
          <w:tab w:val="center" w:pos="6804"/>
        </w:tabs>
        <w:spacing w:before="0" w:after="0" w:line="276" w:lineRule="auto"/>
      </w:pPr>
    </w:p>
    <w:p w14:paraId="3B45E9A5" w14:textId="77777777" w:rsidR="005C5C50" w:rsidRDefault="005C5C50">
      <w:pPr>
        <w:tabs>
          <w:tab w:val="center" w:pos="1985"/>
          <w:tab w:val="center" w:pos="6804"/>
        </w:tabs>
        <w:spacing w:before="0" w:after="0" w:line="276" w:lineRule="auto"/>
      </w:pPr>
    </w:p>
    <w:p w14:paraId="0AF883C7" w14:textId="77777777" w:rsidR="00694913" w:rsidRDefault="00694913">
      <w:pPr>
        <w:tabs>
          <w:tab w:val="center" w:pos="1985"/>
          <w:tab w:val="center" w:pos="6804"/>
        </w:tabs>
        <w:spacing w:before="0" w:after="0" w:line="276" w:lineRule="auto"/>
      </w:pPr>
    </w:p>
    <w:p w14:paraId="04213770" w14:textId="77777777" w:rsidR="005C5C50" w:rsidRDefault="005C5C50">
      <w:pPr>
        <w:tabs>
          <w:tab w:val="left" w:pos="1890"/>
        </w:tabs>
        <w:spacing w:before="0" w:after="0" w:line="257" w:lineRule="auto"/>
      </w:pPr>
    </w:p>
    <w:p w14:paraId="095864A9" w14:textId="77777777" w:rsidR="005C5C50" w:rsidRDefault="005C5C50">
      <w:pPr>
        <w:tabs>
          <w:tab w:val="left" w:pos="1890"/>
        </w:tabs>
        <w:spacing w:before="0" w:after="0" w:line="257" w:lineRule="auto"/>
      </w:pPr>
    </w:p>
    <w:p w14:paraId="1F1A57E0" w14:textId="77777777" w:rsidR="005C5C50" w:rsidRDefault="00F479C0" w:rsidP="00694913">
      <w:pPr>
        <w:tabs>
          <w:tab w:val="center" w:pos="1985"/>
          <w:tab w:val="center" w:pos="7088"/>
        </w:tabs>
        <w:spacing w:before="0" w:after="0"/>
        <w:ind w:right="5324"/>
        <w:jc w:val="center"/>
        <w:rPr>
          <w:b/>
        </w:rPr>
      </w:pPr>
      <w:r>
        <w:rPr>
          <w:b/>
        </w:rPr>
        <w:t xml:space="preserve">CAROLINA TOHÁ MORALES </w:t>
      </w:r>
    </w:p>
    <w:p w14:paraId="50A9F3DB" w14:textId="77777777" w:rsidR="005C5C50" w:rsidRDefault="00F479C0" w:rsidP="00694913">
      <w:pPr>
        <w:tabs>
          <w:tab w:val="center" w:pos="1985"/>
          <w:tab w:val="center" w:pos="7088"/>
        </w:tabs>
        <w:spacing w:before="0" w:after="0"/>
        <w:ind w:right="5324"/>
        <w:jc w:val="center"/>
      </w:pPr>
      <w:r>
        <w:t>Ministra del Interior</w:t>
      </w:r>
    </w:p>
    <w:p w14:paraId="22FCFD57" w14:textId="77777777" w:rsidR="005C5C50" w:rsidRDefault="00F479C0" w:rsidP="00694913">
      <w:pPr>
        <w:tabs>
          <w:tab w:val="center" w:pos="1985"/>
          <w:tab w:val="center" w:pos="7088"/>
        </w:tabs>
        <w:spacing w:before="0" w:after="0"/>
        <w:ind w:right="5324"/>
        <w:jc w:val="center"/>
      </w:pPr>
      <w:r>
        <w:t>y Seguridad Pública</w:t>
      </w:r>
    </w:p>
    <w:p w14:paraId="150045D7" w14:textId="77777777" w:rsidR="007A3641" w:rsidRDefault="007A3641">
      <w:pPr>
        <w:tabs>
          <w:tab w:val="center" w:pos="2410"/>
          <w:tab w:val="center" w:pos="7088"/>
        </w:tabs>
        <w:spacing w:before="0" w:after="0"/>
        <w:ind w:right="5324"/>
        <w:jc w:val="center"/>
      </w:pPr>
    </w:p>
    <w:p w14:paraId="2D903F66" w14:textId="77777777" w:rsidR="007A3641" w:rsidRDefault="007A3641">
      <w:pPr>
        <w:tabs>
          <w:tab w:val="center" w:pos="2410"/>
          <w:tab w:val="center" w:pos="7088"/>
        </w:tabs>
        <w:spacing w:before="0" w:after="0"/>
        <w:ind w:right="5324"/>
        <w:jc w:val="center"/>
      </w:pPr>
    </w:p>
    <w:p w14:paraId="20E452E4" w14:textId="77777777" w:rsidR="007A3641" w:rsidRDefault="007A3641">
      <w:pPr>
        <w:tabs>
          <w:tab w:val="center" w:pos="2410"/>
          <w:tab w:val="center" w:pos="7088"/>
        </w:tabs>
        <w:spacing w:before="0" w:after="0"/>
        <w:ind w:right="5324"/>
        <w:jc w:val="center"/>
      </w:pPr>
    </w:p>
    <w:p w14:paraId="0046573F" w14:textId="77777777" w:rsidR="00BF0443" w:rsidRDefault="00BF0443">
      <w:pPr>
        <w:tabs>
          <w:tab w:val="center" w:pos="2410"/>
          <w:tab w:val="center" w:pos="7088"/>
        </w:tabs>
        <w:spacing w:before="0" w:after="0"/>
        <w:ind w:right="5324"/>
        <w:jc w:val="center"/>
      </w:pPr>
    </w:p>
    <w:p w14:paraId="2EBEFEB2" w14:textId="77777777" w:rsidR="00694913" w:rsidRDefault="00694913">
      <w:pPr>
        <w:tabs>
          <w:tab w:val="center" w:pos="2410"/>
          <w:tab w:val="center" w:pos="7088"/>
        </w:tabs>
        <w:spacing w:before="0" w:after="0"/>
        <w:ind w:right="5324"/>
        <w:jc w:val="center"/>
      </w:pPr>
    </w:p>
    <w:p w14:paraId="78C567E6" w14:textId="77777777" w:rsidR="00BF0443" w:rsidRDefault="00BF0443">
      <w:pPr>
        <w:tabs>
          <w:tab w:val="center" w:pos="2410"/>
          <w:tab w:val="center" w:pos="7088"/>
        </w:tabs>
        <w:spacing w:before="0" w:after="0"/>
        <w:ind w:right="5324"/>
        <w:jc w:val="center"/>
      </w:pPr>
    </w:p>
    <w:p w14:paraId="49D38186" w14:textId="77777777" w:rsidR="00BF0443" w:rsidRDefault="00BF0443">
      <w:pPr>
        <w:tabs>
          <w:tab w:val="center" w:pos="2410"/>
          <w:tab w:val="center" w:pos="7088"/>
        </w:tabs>
        <w:spacing w:before="0" w:after="0"/>
        <w:ind w:right="5324"/>
        <w:jc w:val="center"/>
      </w:pPr>
    </w:p>
    <w:p w14:paraId="6177B911" w14:textId="77777777" w:rsidR="007A3641" w:rsidRPr="00B6154C" w:rsidRDefault="007A3641" w:rsidP="007A3641">
      <w:pPr>
        <w:tabs>
          <w:tab w:val="center" w:pos="6237"/>
        </w:tabs>
        <w:spacing w:before="0" w:after="0"/>
        <w:rPr>
          <w:b/>
          <w:bCs/>
          <w:spacing w:val="-3"/>
        </w:rPr>
      </w:pPr>
      <w:r>
        <w:rPr>
          <w:b/>
          <w:bCs/>
          <w:spacing w:val="-3"/>
        </w:rPr>
        <w:tab/>
        <w:t>LUIS CORDERO VEGA</w:t>
      </w:r>
    </w:p>
    <w:p w14:paraId="49039DDD" w14:textId="77777777" w:rsidR="007A3641" w:rsidRDefault="007A3641" w:rsidP="007A3641">
      <w:pPr>
        <w:tabs>
          <w:tab w:val="center" w:pos="6237"/>
        </w:tabs>
        <w:spacing w:before="0" w:after="0"/>
      </w:pPr>
      <w:r>
        <w:rPr>
          <w:spacing w:val="-3"/>
        </w:rPr>
        <w:tab/>
        <w:t xml:space="preserve">Ministro de Justicia </w:t>
      </w:r>
    </w:p>
    <w:p w14:paraId="2ACBF536" w14:textId="77777777" w:rsidR="007A3641" w:rsidRDefault="007A3641" w:rsidP="007A3641">
      <w:pPr>
        <w:tabs>
          <w:tab w:val="center" w:pos="6237"/>
        </w:tabs>
        <w:spacing w:before="0" w:after="0"/>
      </w:pPr>
      <w:r>
        <w:rPr>
          <w:spacing w:val="-3"/>
        </w:rPr>
        <w:tab/>
        <w:t>y Derechos Humanos</w:t>
      </w:r>
    </w:p>
    <w:p w14:paraId="7FB51955" w14:textId="77777777" w:rsidR="007A3641" w:rsidRDefault="007A3641">
      <w:pPr>
        <w:tabs>
          <w:tab w:val="center" w:pos="2410"/>
          <w:tab w:val="center" w:pos="7088"/>
        </w:tabs>
        <w:spacing w:before="0" w:after="0"/>
        <w:ind w:right="5324"/>
        <w:jc w:val="center"/>
      </w:pPr>
    </w:p>
    <w:p w14:paraId="5E8FB1D8" w14:textId="77777777" w:rsidR="005C5C50" w:rsidRDefault="005C5C50">
      <w:pPr>
        <w:tabs>
          <w:tab w:val="left" w:pos="1890"/>
          <w:tab w:val="center" w:pos="2410"/>
        </w:tabs>
        <w:spacing w:before="0" w:after="0" w:line="257" w:lineRule="auto"/>
      </w:pPr>
    </w:p>
    <w:p w14:paraId="49A690FF" w14:textId="77777777" w:rsidR="005C5C50" w:rsidRDefault="005C5C50">
      <w:pPr>
        <w:tabs>
          <w:tab w:val="left" w:pos="1890"/>
        </w:tabs>
        <w:spacing w:before="0" w:after="0" w:line="257" w:lineRule="auto"/>
      </w:pPr>
    </w:p>
    <w:p w14:paraId="16156533" w14:textId="77777777" w:rsidR="005C5C50" w:rsidRDefault="005C5C50">
      <w:pPr>
        <w:spacing w:before="0" w:after="0" w:line="257" w:lineRule="auto"/>
      </w:pPr>
    </w:p>
    <w:p w14:paraId="33EC6538" w14:textId="77777777" w:rsidR="00694913" w:rsidRDefault="00694913">
      <w:pPr>
        <w:spacing w:before="0" w:after="0" w:line="257" w:lineRule="auto"/>
      </w:pPr>
    </w:p>
    <w:p w14:paraId="4DD811D8" w14:textId="77777777" w:rsidR="005C5C50" w:rsidRDefault="005C5C50">
      <w:pPr>
        <w:spacing w:before="0" w:after="0"/>
      </w:pPr>
    </w:p>
    <w:p w14:paraId="75316DC6" w14:textId="77777777" w:rsidR="005C5C50" w:rsidRDefault="005C5C50">
      <w:pPr>
        <w:spacing w:before="0" w:after="0"/>
      </w:pPr>
    </w:p>
    <w:p w14:paraId="044D2AC3" w14:textId="77777777" w:rsidR="005C5C50" w:rsidRDefault="005C5C50">
      <w:pPr>
        <w:spacing w:before="0" w:after="0"/>
      </w:pPr>
    </w:p>
    <w:p w14:paraId="1F6E28A0" w14:textId="26C59330" w:rsidR="005C5C50" w:rsidRDefault="00694913" w:rsidP="00694913">
      <w:pPr>
        <w:tabs>
          <w:tab w:val="center" w:pos="1985"/>
          <w:tab w:val="center" w:pos="6237"/>
        </w:tabs>
        <w:spacing w:before="0" w:after="0"/>
        <w:jc w:val="left"/>
        <w:rPr>
          <w:b/>
          <w:bCs/>
        </w:rPr>
      </w:pPr>
      <w:r>
        <w:rPr>
          <w:b/>
          <w:bCs/>
          <w:highlight w:val="white"/>
        </w:rPr>
        <w:tab/>
      </w:r>
      <w:r w:rsidR="00F479C0" w:rsidRPr="68F9C07F">
        <w:rPr>
          <w:b/>
          <w:bCs/>
          <w:highlight w:val="white"/>
        </w:rPr>
        <w:t xml:space="preserve">JUAN CARLOS MUÑOZ ABOGABIR </w:t>
      </w:r>
    </w:p>
    <w:p w14:paraId="6410DD56" w14:textId="317B9026" w:rsidR="00694913" w:rsidRDefault="00694913" w:rsidP="00694913">
      <w:pPr>
        <w:tabs>
          <w:tab w:val="center" w:pos="1985"/>
          <w:tab w:val="center" w:pos="6237"/>
        </w:tabs>
        <w:spacing w:before="0" w:after="0"/>
        <w:jc w:val="left"/>
      </w:pPr>
      <w:r>
        <w:tab/>
      </w:r>
      <w:r w:rsidR="00F479C0">
        <w:t xml:space="preserve">Ministro de </w:t>
      </w:r>
      <w:bookmarkStart w:id="1" w:name="_Hlk156470258"/>
      <w:r w:rsidR="00F479C0">
        <w:t xml:space="preserve">Transporte </w:t>
      </w:r>
    </w:p>
    <w:p w14:paraId="421047C8" w14:textId="760824E0" w:rsidR="005C5C50" w:rsidRDefault="00694913" w:rsidP="00694913">
      <w:pPr>
        <w:tabs>
          <w:tab w:val="center" w:pos="1985"/>
          <w:tab w:val="center" w:pos="6237"/>
        </w:tabs>
        <w:spacing w:before="0" w:after="0"/>
        <w:jc w:val="left"/>
      </w:pPr>
      <w:r>
        <w:tab/>
      </w:r>
      <w:r w:rsidR="00F479C0">
        <w:t xml:space="preserve">y Telecomunicaciones </w:t>
      </w:r>
    </w:p>
    <w:bookmarkEnd w:id="1"/>
    <w:p w14:paraId="059E9BC7" w14:textId="77777777" w:rsidR="005C5C50" w:rsidRDefault="005C5C50">
      <w:pPr>
        <w:spacing w:before="0" w:after="0"/>
      </w:pPr>
    </w:p>
    <w:p w14:paraId="30CAC5C9" w14:textId="77777777" w:rsidR="005C5C50" w:rsidRDefault="005C5C50">
      <w:pPr>
        <w:tabs>
          <w:tab w:val="center" w:pos="1985"/>
          <w:tab w:val="center" w:pos="6804"/>
        </w:tabs>
        <w:spacing w:before="0" w:after="0" w:line="276" w:lineRule="auto"/>
      </w:pPr>
    </w:p>
    <w:p w14:paraId="6E12751A" w14:textId="77777777" w:rsidR="005C5C50" w:rsidRDefault="005C5C50">
      <w:pPr>
        <w:tabs>
          <w:tab w:val="center" w:pos="1985"/>
          <w:tab w:val="center" w:pos="6804"/>
        </w:tabs>
        <w:spacing w:before="0" w:after="0" w:line="276" w:lineRule="auto"/>
      </w:pPr>
    </w:p>
    <w:p w14:paraId="5523526B" w14:textId="77777777" w:rsidR="005C5C50" w:rsidRDefault="005C5C50">
      <w:pPr>
        <w:tabs>
          <w:tab w:val="center" w:pos="1985"/>
          <w:tab w:val="center" w:pos="6804"/>
        </w:tabs>
        <w:spacing w:before="0" w:after="0" w:line="276" w:lineRule="auto"/>
      </w:pPr>
    </w:p>
    <w:p w14:paraId="471DA2F8" w14:textId="77777777" w:rsidR="005C5C50" w:rsidRDefault="005C5C50">
      <w:pPr>
        <w:tabs>
          <w:tab w:val="center" w:pos="1985"/>
          <w:tab w:val="center" w:pos="6804"/>
        </w:tabs>
        <w:spacing w:before="0" w:after="0" w:line="276" w:lineRule="auto"/>
      </w:pPr>
    </w:p>
    <w:sectPr w:rsidR="005C5C50">
      <w:pgSz w:w="12242" w:h="18722"/>
      <w:pgMar w:top="1985" w:right="1469" w:bottom="1701" w:left="1843" w:header="709" w:footer="33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D98A" w14:textId="77777777" w:rsidR="00E567A3" w:rsidRDefault="00E567A3">
      <w:pPr>
        <w:spacing w:before="0" w:after="0"/>
      </w:pPr>
      <w:r>
        <w:separator/>
      </w:r>
    </w:p>
  </w:endnote>
  <w:endnote w:type="continuationSeparator" w:id="0">
    <w:p w14:paraId="35B7512A" w14:textId="77777777" w:rsidR="00E567A3" w:rsidRDefault="00E567A3">
      <w:pPr>
        <w:spacing w:before="0" w:after="0"/>
      </w:pPr>
      <w:r>
        <w:continuationSeparator/>
      </w:r>
    </w:p>
  </w:endnote>
  <w:endnote w:type="continuationNotice" w:id="1">
    <w:p w14:paraId="3830BDEE" w14:textId="77777777" w:rsidR="00E567A3" w:rsidRDefault="00E567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C90BC" w14:textId="77777777" w:rsidR="00E567A3" w:rsidRDefault="00E567A3">
      <w:pPr>
        <w:spacing w:before="0" w:after="0"/>
      </w:pPr>
      <w:r>
        <w:separator/>
      </w:r>
    </w:p>
  </w:footnote>
  <w:footnote w:type="continuationSeparator" w:id="0">
    <w:p w14:paraId="5E8F5BD6" w14:textId="77777777" w:rsidR="00E567A3" w:rsidRDefault="00E567A3">
      <w:pPr>
        <w:spacing w:before="0" w:after="0"/>
      </w:pPr>
      <w:r>
        <w:continuationSeparator/>
      </w:r>
    </w:p>
  </w:footnote>
  <w:footnote w:type="continuationNotice" w:id="1">
    <w:p w14:paraId="20056CF1" w14:textId="77777777" w:rsidR="00E567A3" w:rsidRDefault="00E567A3">
      <w:pPr>
        <w:spacing w:before="0" w:after="0"/>
      </w:pPr>
    </w:p>
  </w:footnote>
  <w:footnote w:id="2">
    <w:p w14:paraId="1368F55D" w14:textId="48AAC0FC" w:rsidR="00945EB3" w:rsidRPr="00945EB3" w:rsidRDefault="00945EB3">
      <w:pPr>
        <w:pStyle w:val="Textonotapie"/>
        <w:rPr>
          <w:lang w:val="es-ES"/>
        </w:rPr>
      </w:pPr>
      <w:r>
        <w:rPr>
          <w:rStyle w:val="Refdenotaalpie"/>
        </w:rPr>
        <w:footnoteRef/>
      </w:r>
      <w:r w:rsidRPr="00945EB3">
        <w:t>https://globalinitiative.net/wp-content/uploads/2023/09/I%CC%81ndice-global-de-crimen-organizado-2023.pdf</w:t>
      </w:r>
    </w:p>
  </w:footnote>
  <w:footnote w:id="3">
    <w:p w14:paraId="0179E6F8" w14:textId="220D4E5D" w:rsidR="00756D80" w:rsidRPr="0021775F" w:rsidRDefault="00756D80" w:rsidP="00756D80">
      <w:pPr>
        <w:pStyle w:val="Textonotapie"/>
        <w:rPr>
          <w:lang w:val="es-ES"/>
        </w:rPr>
      </w:pPr>
      <w:r>
        <w:rPr>
          <w:rStyle w:val="Refdenotaalpie"/>
        </w:rPr>
        <w:footnoteRef/>
      </w:r>
      <w:r w:rsidR="007D15B1">
        <w:t xml:space="preserve"> </w:t>
      </w:r>
      <w:r>
        <w:t xml:space="preserve">Decreto </w:t>
      </w:r>
      <w:r w:rsidR="00B95118">
        <w:t xml:space="preserve">N° </w:t>
      </w:r>
      <w:r>
        <w:t>369</w:t>
      </w:r>
      <w:r w:rsidR="00B95118">
        <w:t>,</w:t>
      </w:r>
      <w:r w:rsidR="00162FA0">
        <w:t xml:space="preserve"> </w:t>
      </w:r>
      <w:r w:rsidR="00AB4FBE">
        <w:t>de 2022</w:t>
      </w:r>
      <w:r>
        <w:t>,</w:t>
      </w:r>
      <w:r w:rsidR="00AB4FBE">
        <w:t xml:space="preserve"> del Ministerio del Interior y Seguridad Pública,</w:t>
      </w:r>
      <w:r>
        <w:t xml:space="preserve"> que </w:t>
      </w:r>
      <w:r w:rsidR="00CB507D">
        <w:t>A</w:t>
      </w:r>
      <w:r>
        <w:t xml:space="preserve">prueba la </w:t>
      </w:r>
      <w:r w:rsidR="00CB507D">
        <w:t>P</w:t>
      </w:r>
      <w:r>
        <w:t xml:space="preserve">olítica </w:t>
      </w:r>
      <w:r w:rsidR="00CB507D">
        <w:t>N</w:t>
      </w:r>
      <w:r>
        <w:t xml:space="preserve">acional contra el </w:t>
      </w:r>
      <w:r w:rsidR="00F0300E">
        <w:t>C</w:t>
      </w:r>
      <w:r>
        <w:t xml:space="preserve">rimen </w:t>
      </w:r>
      <w:r w:rsidR="00F0300E">
        <w:t>O</w:t>
      </w:r>
      <w:r>
        <w:t xml:space="preserve">rganizado. </w:t>
      </w:r>
    </w:p>
  </w:footnote>
  <w:footnote w:id="4">
    <w:p w14:paraId="5D01B158" w14:textId="139CA8C1" w:rsidR="00545E4C" w:rsidRDefault="00D67404" w:rsidP="00545E4C">
      <w:pPr>
        <w:pStyle w:val="Textonotapie"/>
      </w:pPr>
      <w:r>
        <w:rPr>
          <w:rStyle w:val="Refdenotaalpie"/>
        </w:rPr>
        <w:footnoteRef/>
      </w:r>
      <w:r>
        <w:t xml:space="preserve"> </w:t>
      </w:r>
      <w:r w:rsidR="00545E4C" w:rsidRPr="00545E4C">
        <w:t>En el documento “Jamming, caracterización y estatus legal en Chile y otros países” elaborado por la asesoría técnica parlamentaria de la Biblioteca d</w:t>
      </w:r>
      <w:r w:rsidR="00545E4C">
        <w:t xml:space="preserve">el Congreso Nacional, </w:t>
      </w:r>
      <w:r w:rsidR="00AB4FBE">
        <w:t xml:space="preserve">se </w:t>
      </w:r>
      <w:r w:rsidR="00545E4C">
        <w:t xml:space="preserve">señala “las actividades delictuales han encontrado en el jamming una manera fácil y económicamente asequible para borrar </w:t>
      </w:r>
      <w:r w:rsidR="00AB4FBE">
        <w:t>o distorsionar</w:t>
      </w:r>
      <w:r w:rsidR="00545E4C">
        <w:t xml:space="preserve"> las huellas electrónicas que sus acciones provocan, como </w:t>
      </w:r>
      <w:r w:rsidR="00B46169">
        <w:t>el seguimiento</w:t>
      </w:r>
      <w:r w:rsidR="00545E4C">
        <w:t xml:space="preserve"> por sistemas de geolocalización satelital (GPS) y telefonía </w:t>
      </w:r>
    </w:p>
    <w:p w14:paraId="477FA4C3" w14:textId="1823B561" w:rsidR="00D67404" w:rsidRPr="00545E4C" w:rsidRDefault="00545E4C" w:rsidP="00545E4C">
      <w:pPr>
        <w:pStyle w:val="Textonotapie"/>
        <w:rPr>
          <w:lang w:val="es-ES"/>
        </w:rPr>
      </w:pPr>
      <w:r>
        <w:t>celular”.</w:t>
      </w:r>
      <w:r w:rsidRPr="00545E4C">
        <w:t xml:space="preserve"> Disponible en: http://bcn.cl/2papb.</w:t>
      </w:r>
    </w:p>
  </w:footnote>
  <w:footnote w:id="5">
    <w:p w14:paraId="1E4D321F" w14:textId="38754B83" w:rsidR="004A560D" w:rsidRPr="005E34E2" w:rsidRDefault="004A560D" w:rsidP="004A560D">
      <w:pPr>
        <w:pStyle w:val="Textonotapie"/>
      </w:pPr>
      <w:r>
        <w:rPr>
          <w:rStyle w:val="Refdenotaalpie"/>
        </w:rPr>
        <w:footnoteRef/>
      </w:r>
      <w:r>
        <w:t xml:space="preserve"> Véase en:</w:t>
      </w:r>
      <w:r w:rsidR="00541AAD">
        <w:t xml:space="preserve"> </w:t>
      </w:r>
      <w:hyperlink r:id="rId1" w:history="1">
        <w:r w:rsidRPr="00816AFF">
          <w:rPr>
            <w:rStyle w:val="Hipervnculo"/>
          </w:rPr>
          <w:t>http://www.fiscaliadechile.cl/Fiscalia/comunidad/noticias_det.do?id=19571</w:t>
        </w:r>
      </w:hyperlink>
      <w:r>
        <w:t>;</w:t>
      </w:r>
      <w:hyperlink r:id="rId2" w:history="1">
        <w:r w:rsidRPr="00816AFF">
          <w:rPr>
            <w:rStyle w:val="Hipervnculo"/>
          </w:rPr>
          <w:t>http://www.fiscaliadechile.cl/Fiscalia/sala_prensa/noticias_regional_det.do?id=19507</w:t>
        </w:r>
      </w:hyperlink>
      <w:r>
        <w:t xml:space="preserve">; </w:t>
      </w:r>
      <w:hyperlink r:id="rId3" w:history="1">
        <w:r w:rsidRPr="00816AFF">
          <w:rPr>
            <w:rStyle w:val="Hipervnculo"/>
          </w:rPr>
          <w:t>http://www.fiscaliadechile.cl/Fiscalia/comunidad/noticias_det.do?id=19449</w:t>
        </w:r>
      </w:hyperlink>
      <w:r>
        <w:t xml:space="preserve">; </w:t>
      </w:r>
    </w:p>
  </w:footnote>
  <w:footnote w:id="6">
    <w:p w14:paraId="33965C57" w14:textId="29BB7A3F" w:rsidR="00CD249B" w:rsidRDefault="00000000">
      <w:pPr>
        <w:pStyle w:val="Textonotapie"/>
      </w:pPr>
      <w:hyperlink r:id="rId4" w:history="1">
        <w:r w:rsidR="00B46169" w:rsidRPr="00816AFF">
          <w:rPr>
            <w:rStyle w:val="Hipervnculo"/>
          </w:rPr>
          <w:t>http://www.fiscaliadechile.cl/Fiscalia/sala_prensa/noticias_regional_det.do?id=19507</w:t>
        </w:r>
      </w:hyperlink>
      <w:r w:rsidR="00EE22EF">
        <w:t>, y</w:t>
      </w:r>
    </w:p>
    <w:p w14:paraId="552199E6" w14:textId="06DEBE8E" w:rsidR="00067BEA" w:rsidRDefault="00000000">
      <w:pPr>
        <w:pStyle w:val="Textonotapie"/>
      </w:pPr>
      <w:hyperlink r:id="rId5" w:history="1">
        <w:r w:rsidR="008422B1" w:rsidRPr="00F3250B">
          <w:rPr>
            <w:rStyle w:val="Hipervnculo"/>
          </w:rPr>
          <w:t>http://www.fiscaliadechile.cl/Fiscalia/comunidad/noticias_det.do?id=19449</w:t>
        </w:r>
      </w:hyperlink>
      <w:r w:rsidR="00EE22EF">
        <w:t>.</w:t>
      </w:r>
    </w:p>
    <w:p w14:paraId="54F10F8F" w14:textId="1BDE1DC1" w:rsidR="00A15D39" w:rsidRPr="00D01B29" w:rsidRDefault="00A15D39">
      <w:pPr>
        <w:pStyle w:val="Textonotapie"/>
      </w:pPr>
      <w:r>
        <w:rPr>
          <w:rStyle w:val="Refdenotaalpie"/>
        </w:rPr>
        <w:footnoteRef/>
      </w:r>
      <w:r>
        <w:t xml:space="preserve"> </w:t>
      </w:r>
      <w:r w:rsidR="00D01B29">
        <w:t>En el documento “Jamming, caracterización y estatus legal en Chile y otros países” elaborado por la asesoría técnica parlamentaria de la Biblioteca del Congreso Nacional, se indica que un jammer es “</w:t>
      </w:r>
      <w:r w:rsidR="00D01B29" w:rsidRPr="00D01B29">
        <w:t>un dispositivo de radiofrecuencia que intencionalmente transmite señales con el objeto de impactar, bloquear, interferir o saturar los servicios de comunicaciones de usuarios móviles tales como: llamadas de celular, mensajes de texto, señales de posicionamiento GPS, servicios de datos, redes de Wi-Fi, entre otras”</w:t>
      </w:r>
      <w:r w:rsidR="00D01B29">
        <w:t xml:space="preserve">. </w:t>
      </w:r>
      <w:r w:rsidR="00D01B29" w:rsidRPr="00D01B29">
        <w:t>Dis</w:t>
      </w:r>
      <w:r w:rsidR="00D01B29">
        <w:t>ponible en:</w:t>
      </w:r>
      <w:r w:rsidR="00393742" w:rsidRPr="00393742">
        <w:t xml:space="preserve"> </w:t>
      </w:r>
      <w:hyperlink r:id="rId6" w:history="1">
        <w:r w:rsidR="00B46169" w:rsidRPr="00816AFF">
          <w:rPr>
            <w:rStyle w:val="Hipervnculo"/>
          </w:rPr>
          <w:t>https://obtienearchivo.bcn.cl/obtienearchivo?id=repositorio/10221/32148/1/Jammers.pdf</w:t>
        </w:r>
      </w:hyperlink>
      <w:r w:rsidR="00B46169">
        <w:t xml:space="preserve"> </w:t>
      </w:r>
      <w:r w:rsidR="00393742">
        <w:t>.</w:t>
      </w:r>
      <w:r w:rsidR="00D01B29">
        <w:t xml:space="preserve"> </w:t>
      </w:r>
      <w:r w:rsidR="00393742">
        <w:t xml:space="preserve">    </w:t>
      </w:r>
    </w:p>
  </w:footnote>
  <w:footnote w:id="7">
    <w:p w14:paraId="21248E0B" w14:textId="3230F499" w:rsidR="00A15D39" w:rsidRPr="00A15D39" w:rsidRDefault="00A15D39" w:rsidP="00A15D39">
      <w:pPr>
        <w:pStyle w:val="Textonotapie"/>
      </w:pPr>
      <w:r>
        <w:rPr>
          <w:rStyle w:val="Refdenotaalpie"/>
        </w:rPr>
        <w:footnoteRef/>
      </w:r>
      <w:r>
        <w:t xml:space="preserve"> “Inhibidores de señal Uso de Jammers en prisiones”. Disponible en </w:t>
      </w:r>
      <w:hyperlink r:id="rId7" w:history="1">
        <w:r w:rsidR="00D6530D" w:rsidRPr="00816AFF">
          <w:rPr>
            <w:rStyle w:val="Hipervnculo"/>
          </w:rPr>
          <w:t>https://www.gsma.com/latinamerica/wp-content/uploads/2017/12/Reporte-Jammers-2017-Espan%CC%83ol.pdf</w:t>
        </w:r>
      </w:hyperlink>
      <w:r w:rsidR="00393742">
        <w:t>.</w:t>
      </w:r>
    </w:p>
  </w:footnote>
  <w:footnote w:id="8">
    <w:p w14:paraId="774F8E2F" w14:textId="5CBBBC9D" w:rsidR="000D235C" w:rsidRPr="000D235C" w:rsidRDefault="000D235C">
      <w:pPr>
        <w:pStyle w:val="Textonotapie"/>
        <w:rPr>
          <w:lang w:val="es-ES"/>
        </w:rPr>
      </w:pPr>
      <w:r>
        <w:rPr>
          <w:rStyle w:val="Refdenotaalpie"/>
        </w:rPr>
        <w:footnoteRef/>
      </w:r>
      <w:r>
        <w:t xml:space="preserve"> </w:t>
      </w:r>
      <w:r w:rsidRPr="000D235C">
        <w:t>“Jamming, caracterización y estatus legal en Chile y otros países”</w:t>
      </w:r>
      <w:r>
        <w:t xml:space="preserve">. </w:t>
      </w:r>
      <w:r w:rsidRPr="000D235C">
        <w:t xml:space="preserve">Disponible en: </w:t>
      </w:r>
      <w:hyperlink r:id="rId8" w:history="1">
        <w:r w:rsidR="007A432D" w:rsidRPr="00816AFF">
          <w:rPr>
            <w:rStyle w:val="Hipervnculo"/>
          </w:rPr>
          <w:t>https://obtienearchivo.bcn.cl/obtienearchivo?id=repositorio/10221/32148/1/Jammers.pdf</w:t>
        </w:r>
      </w:hyperlink>
      <w:r w:rsidR="00D6530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548662"/>
      <w:docPartObj>
        <w:docPartGallery w:val="Page Numbers (Top of Page)"/>
        <w:docPartUnique/>
      </w:docPartObj>
    </w:sdtPr>
    <w:sdtContent>
      <w:p w14:paraId="6332E0A9" w14:textId="3E058C0B" w:rsidR="00541AAD" w:rsidRDefault="00541AAD">
        <w:pPr>
          <w:pStyle w:val="Encabezado"/>
          <w:jc w:val="right"/>
        </w:pPr>
        <w:r>
          <w:fldChar w:fldCharType="begin"/>
        </w:r>
        <w:r>
          <w:instrText>PAGE   \* MERGEFORMAT</w:instrText>
        </w:r>
        <w:r>
          <w:fldChar w:fldCharType="separate"/>
        </w:r>
        <w:r>
          <w:rPr>
            <w:lang w:val="es-ES"/>
          </w:rPr>
          <w:t>2</w:t>
        </w:r>
        <w:r>
          <w:fldChar w:fldCharType="end"/>
        </w:r>
      </w:p>
    </w:sdtContent>
  </w:sdt>
  <w:p w14:paraId="748D1241" w14:textId="77777777" w:rsidR="00541AAD" w:rsidRPr="00370AD7" w:rsidRDefault="00541AAD" w:rsidP="00541AAD">
    <w:pPr>
      <w:tabs>
        <w:tab w:val="center" w:pos="567"/>
      </w:tabs>
      <w:spacing w:before="0" w:after="0"/>
      <w:ind w:left="-992"/>
      <w:contextualSpacing/>
      <w:rPr>
        <w:rFonts w:ascii="Calibri" w:eastAsia="Calibri" w:hAnsi="Calibri"/>
        <w:sz w:val="20"/>
      </w:rPr>
    </w:pPr>
    <w:r>
      <w:rPr>
        <w:rFonts w:ascii="Calibri" w:eastAsia="Calibri" w:hAnsi="Calibri"/>
        <w:sz w:val="20"/>
      </w:rPr>
      <w:tab/>
    </w:r>
    <w:r w:rsidRPr="00370AD7">
      <w:rPr>
        <w:rFonts w:ascii="Calibri" w:eastAsia="Calibri" w:hAnsi="Calibri"/>
        <w:sz w:val="20"/>
      </w:rPr>
      <w:t>REPUBLICA DE CHILE</w:t>
    </w:r>
  </w:p>
  <w:p w14:paraId="63024E7B" w14:textId="77777777" w:rsidR="00541AAD" w:rsidRPr="00370AD7" w:rsidRDefault="00541AAD" w:rsidP="00541AAD">
    <w:pPr>
      <w:tabs>
        <w:tab w:val="center" w:pos="567"/>
      </w:tabs>
      <w:spacing w:before="0" w:after="0"/>
      <w:ind w:left="-992"/>
      <w:contextualSpacing/>
      <w:rPr>
        <w:rFonts w:ascii="Calibri" w:eastAsia="Calibri" w:hAnsi="Calibri"/>
        <w:sz w:val="18"/>
        <w:szCs w:val="18"/>
      </w:rPr>
    </w:pPr>
    <w:r w:rsidRPr="00370AD7">
      <w:rPr>
        <w:rFonts w:ascii="Calibri" w:eastAsia="Calibri" w:hAnsi="Calibri"/>
        <w:sz w:val="18"/>
        <w:szCs w:val="18"/>
      </w:rPr>
      <w:tab/>
      <w:t>MINISTERIO</w:t>
    </w:r>
  </w:p>
  <w:p w14:paraId="6A89C316" w14:textId="77777777" w:rsidR="00541AAD" w:rsidRPr="00370AD7" w:rsidRDefault="00541AAD" w:rsidP="00541AAD">
    <w:pPr>
      <w:tabs>
        <w:tab w:val="center" w:pos="567"/>
      </w:tabs>
      <w:spacing w:before="0" w:after="0"/>
      <w:ind w:left="-992"/>
      <w:contextualSpacing/>
      <w:rPr>
        <w:rFonts w:ascii="Calibri" w:eastAsia="Calibri" w:hAnsi="Calibri"/>
        <w:sz w:val="18"/>
        <w:szCs w:val="18"/>
      </w:rPr>
    </w:pPr>
    <w:r w:rsidRPr="00370AD7">
      <w:rPr>
        <w:rFonts w:ascii="Calibri" w:eastAsia="Calibri" w:hAnsi="Calibri"/>
        <w:sz w:val="18"/>
        <w:szCs w:val="18"/>
      </w:rPr>
      <w:tab/>
      <w:t>SECRETARIA GENERAL DE LA PRESIDENCIA</w:t>
    </w:r>
  </w:p>
  <w:p w14:paraId="2A5ABBE5" w14:textId="77777777" w:rsidR="005C5C50" w:rsidRDefault="005C5C50">
    <w:pPr>
      <w:pBdr>
        <w:top w:val="nil"/>
        <w:left w:val="nil"/>
        <w:bottom w:val="nil"/>
        <w:right w:val="nil"/>
        <w:between w:val="nil"/>
      </w:pBdr>
      <w:tabs>
        <w:tab w:val="center" w:pos="4419"/>
        <w:tab w:val="right" w:pos="8838"/>
      </w:tabs>
      <w:spacing w:before="0"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8050" w14:textId="77777777" w:rsidR="00541AAD" w:rsidRPr="00370AD7" w:rsidRDefault="00541AAD" w:rsidP="00541AAD">
    <w:pPr>
      <w:tabs>
        <w:tab w:val="center" w:pos="567"/>
      </w:tabs>
      <w:spacing w:after="0"/>
      <w:ind w:left="-992"/>
      <w:contextualSpacing/>
      <w:rPr>
        <w:rFonts w:ascii="Calibri" w:eastAsia="Calibri" w:hAnsi="Calibri"/>
        <w:sz w:val="20"/>
      </w:rPr>
    </w:pPr>
    <w:r>
      <w:rPr>
        <w:rFonts w:ascii="Calibri" w:eastAsia="Calibri" w:hAnsi="Calibri"/>
        <w:sz w:val="20"/>
      </w:rPr>
      <w:tab/>
    </w:r>
    <w:r w:rsidRPr="00370AD7">
      <w:rPr>
        <w:rFonts w:ascii="Calibri" w:eastAsia="Calibri" w:hAnsi="Calibri"/>
        <w:sz w:val="20"/>
      </w:rPr>
      <w:t>REPUBLICA DE CHILE</w:t>
    </w:r>
  </w:p>
  <w:p w14:paraId="7BC166B5" w14:textId="77777777" w:rsidR="00541AAD" w:rsidRPr="00370AD7" w:rsidRDefault="00541AAD" w:rsidP="00541AAD">
    <w:pPr>
      <w:tabs>
        <w:tab w:val="center" w:pos="567"/>
      </w:tabs>
      <w:spacing w:before="0" w:after="0"/>
      <w:ind w:left="-992"/>
      <w:contextualSpacing/>
      <w:rPr>
        <w:rFonts w:ascii="Calibri" w:eastAsia="Calibri" w:hAnsi="Calibri"/>
        <w:sz w:val="18"/>
        <w:szCs w:val="18"/>
      </w:rPr>
    </w:pPr>
    <w:r w:rsidRPr="00370AD7">
      <w:rPr>
        <w:rFonts w:ascii="Calibri" w:eastAsia="Calibri" w:hAnsi="Calibri"/>
        <w:sz w:val="18"/>
        <w:szCs w:val="18"/>
      </w:rPr>
      <w:tab/>
      <w:t>MINISTERIO</w:t>
    </w:r>
  </w:p>
  <w:p w14:paraId="458E3274" w14:textId="77777777" w:rsidR="00541AAD" w:rsidRPr="00370AD7" w:rsidRDefault="00541AAD" w:rsidP="00541AAD">
    <w:pPr>
      <w:tabs>
        <w:tab w:val="center" w:pos="567"/>
      </w:tabs>
      <w:spacing w:before="0" w:after="0"/>
      <w:ind w:left="-992"/>
      <w:contextualSpacing/>
      <w:rPr>
        <w:rFonts w:ascii="Calibri" w:eastAsia="Calibri" w:hAnsi="Calibri"/>
        <w:sz w:val="18"/>
        <w:szCs w:val="18"/>
      </w:rPr>
    </w:pPr>
    <w:r w:rsidRPr="00370AD7">
      <w:rPr>
        <w:rFonts w:ascii="Calibri" w:eastAsia="Calibri" w:hAnsi="Calibri"/>
        <w:sz w:val="18"/>
        <w:szCs w:val="18"/>
      </w:rPr>
      <w:tab/>
      <w:t>SECRETARIA GENERAL DE LA PRESIDENCIA</w:t>
    </w:r>
  </w:p>
  <w:p w14:paraId="4D7E9E9B" w14:textId="77777777" w:rsidR="00541AAD" w:rsidRDefault="00541A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4FA9"/>
    <w:multiLevelType w:val="multilevel"/>
    <w:tmpl w:val="26D895E8"/>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5442F2B"/>
    <w:multiLevelType w:val="multilevel"/>
    <w:tmpl w:val="6F0CB158"/>
    <w:lvl w:ilvl="0">
      <w:start w:val="1"/>
      <w:numFmt w:val="upperRoman"/>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CC3ACE"/>
    <w:multiLevelType w:val="hybridMultilevel"/>
    <w:tmpl w:val="FFFFFFFF"/>
    <w:lvl w:ilvl="0" w:tplc="2500C470">
      <w:start w:val="1"/>
      <w:numFmt w:val="decimal"/>
      <w:lvlText w:val="%1."/>
      <w:lvlJc w:val="left"/>
      <w:pPr>
        <w:ind w:left="720" w:hanging="360"/>
      </w:pPr>
    </w:lvl>
    <w:lvl w:ilvl="1" w:tplc="B44C5AB2">
      <w:start w:val="1"/>
      <w:numFmt w:val="lowerLetter"/>
      <w:lvlText w:val="%2."/>
      <w:lvlJc w:val="left"/>
      <w:pPr>
        <w:ind w:left="1440" w:hanging="360"/>
      </w:pPr>
    </w:lvl>
    <w:lvl w:ilvl="2" w:tplc="B7085100">
      <w:start w:val="1"/>
      <w:numFmt w:val="lowerRoman"/>
      <w:lvlText w:val="%3."/>
      <w:lvlJc w:val="right"/>
      <w:pPr>
        <w:ind w:left="2160" w:hanging="180"/>
      </w:pPr>
    </w:lvl>
    <w:lvl w:ilvl="3" w:tplc="C546BFEA">
      <w:start w:val="1"/>
      <w:numFmt w:val="decimal"/>
      <w:lvlText w:val="%4."/>
      <w:lvlJc w:val="left"/>
      <w:pPr>
        <w:ind w:left="2880" w:hanging="360"/>
      </w:pPr>
    </w:lvl>
    <w:lvl w:ilvl="4" w:tplc="239A5642">
      <w:start w:val="1"/>
      <w:numFmt w:val="lowerLetter"/>
      <w:lvlText w:val="%5."/>
      <w:lvlJc w:val="left"/>
      <w:pPr>
        <w:ind w:left="3600" w:hanging="360"/>
      </w:pPr>
    </w:lvl>
    <w:lvl w:ilvl="5" w:tplc="910E7130">
      <w:start w:val="1"/>
      <w:numFmt w:val="lowerRoman"/>
      <w:lvlText w:val="%6."/>
      <w:lvlJc w:val="right"/>
      <w:pPr>
        <w:ind w:left="4320" w:hanging="180"/>
      </w:pPr>
    </w:lvl>
    <w:lvl w:ilvl="6" w:tplc="C4DA95D0">
      <w:start w:val="1"/>
      <w:numFmt w:val="decimal"/>
      <w:lvlText w:val="%7."/>
      <w:lvlJc w:val="left"/>
      <w:pPr>
        <w:ind w:left="5040" w:hanging="360"/>
      </w:pPr>
    </w:lvl>
    <w:lvl w:ilvl="7" w:tplc="CE9A8BF4">
      <w:start w:val="1"/>
      <w:numFmt w:val="lowerLetter"/>
      <w:lvlText w:val="%8."/>
      <w:lvlJc w:val="left"/>
      <w:pPr>
        <w:ind w:left="5760" w:hanging="360"/>
      </w:pPr>
    </w:lvl>
    <w:lvl w:ilvl="8" w:tplc="801E6CCC">
      <w:start w:val="1"/>
      <w:numFmt w:val="lowerRoman"/>
      <w:lvlText w:val="%9."/>
      <w:lvlJc w:val="right"/>
      <w:pPr>
        <w:ind w:left="6480" w:hanging="180"/>
      </w:pPr>
    </w:lvl>
  </w:abstractNum>
  <w:abstractNum w:abstractNumId="3" w15:restartNumberingAfterBreak="0">
    <w:nsid w:val="46A12F06"/>
    <w:multiLevelType w:val="multilevel"/>
    <w:tmpl w:val="5538BD6C"/>
    <w:lvl w:ilvl="0">
      <w:start w:val="1"/>
      <w:numFmt w:val="upp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77683869">
    <w:abstractNumId w:val="0"/>
  </w:num>
  <w:num w:numId="2" w16cid:durableId="963000426">
    <w:abstractNumId w:val="3"/>
  </w:num>
  <w:num w:numId="3" w16cid:durableId="340394422">
    <w:abstractNumId w:val="1"/>
  </w:num>
  <w:num w:numId="4" w16cid:durableId="7401748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C50"/>
    <w:rsid w:val="000012B4"/>
    <w:rsid w:val="000031B8"/>
    <w:rsid w:val="0001619F"/>
    <w:rsid w:val="000215AB"/>
    <w:rsid w:val="000271A6"/>
    <w:rsid w:val="00032CEA"/>
    <w:rsid w:val="00032F86"/>
    <w:rsid w:val="00034E26"/>
    <w:rsid w:val="000355FD"/>
    <w:rsid w:val="00036577"/>
    <w:rsid w:val="00041335"/>
    <w:rsid w:val="00042072"/>
    <w:rsid w:val="00042885"/>
    <w:rsid w:val="00042F73"/>
    <w:rsid w:val="00045C60"/>
    <w:rsid w:val="00047538"/>
    <w:rsid w:val="00051324"/>
    <w:rsid w:val="00052D04"/>
    <w:rsid w:val="00052DE2"/>
    <w:rsid w:val="000541F3"/>
    <w:rsid w:val="00055E43"/>
    <w:rsid w:val="0006332A"/>
    <w:rsid w:val="00067343"/>
    <w:rsid w:val="00067BEA"/>
    <w:rsid w:val="0007231D"/>
    <w:rsid w:val="00077356"/>
    <w:rsid w:val="00085877"/>
    <w:rsid w:val="0008726D"/>
    <w:rsid w:val="0009397F"/>
    <w:rsid w:val="0009518F"/>
    <w:rsid w:val="000A1049"/>
    <w:rsid w:val="000A50F5"/>
    <w:rsid w:val="000A5A3B"/>
    <w:rsid w:val="000B12F5"/>
    <w:rsid w:val="000B291D"/>
    <w:rsid w:val="000B392E"/>
    <w:rsid w:val="000B7236"/>
    <w:rsid w:val="000C10A0"/>
    <w:rsid w:val="000C3BBE"/>
    <w:rsid w:val="000C48AF"/>
    <w:rsid w:val="000C603D"/>
    <w:rsid w:val="000C711F"/>
    <w:rsid w:val="000C7B32"/>
    <w:rsid w:val="000D235C"/>
    <w:rsid w:val="000D304D"/>
    <w:rsid w:val="000D47DB"/>
    <w:rsid w:val="000D669B"/>
    <w:rsid w:val="000D66DA"/>
    <w:rsid w:val="000D6A9A"/>
    <w:rsid w:val="000D765D"/>
    <w:rsid w:val="000E34AD"/>
    <w:rsid w:val="000E685F"/>
    <w:rsid w:val="000E74DF"/>
    <w:rsid w:val="000F0826"/>
    <w:rsid w:val="000F2339"/>
    <w:rsid w:val="000F3676"/>
    <w:rsid w:val="000F49A0"/>
    <w:rsid w:val="000F583D"/>
    <w:rsid w:val="000F6F8A"/>
    <w:rsid w:val="000F7FBC"/>
    <w:rsid w:val="001043E9"/>
    <w:rsid w:val="00104CB2"/>
    <w:rsid w:val="00106124"/>
    <w:rsid w:val="00106DFA"/>
    <w:rsid w:val="00111C18"/>
    <w:rsid w:val="00111C4B"/>
    <w:rsid w:val="001144F8"/>
    <w:rsid w:val="0011482E"/>
    <w:rsid w:val="001218AC"/>
    <w:rsid w:val="0012652E"/>
    <w:rsid w:val="0012707C"/>
    <w:rsid w:val="001277CA"/>
    <w:rsid w:val="001311E4"/>
    <w:rsid w:val="00133ED4"/>
    <w:rsid w:val="00142C2C"/>
    <w:rsid w:val="0014469B"/>
    <w:rsid w:val="00152D8E"/>
    <w:rsid w:val="00162FA0"/>
    <w:rsid w:val="001666B9"/>
    <w:rsid w:val="0017047A"/>
    <w:rsid w:val="001722F5"/>
    <w:rsid w:val="001748D5"/>
    <w:rsid w:val="00174DBA"/>
    <w:rsid w:val="00184145"/>
    <w:rsid w:val="0018500C"/>
    <w:rsid w:val="00185C5E"/>
    <w:rsid w:val="0019165F"/>
    <w:rsid w:val="00194CCC"/>
    <w:rsid w:val="00196940"/>
    <w:rsid w:val="001A4254"/>
    <w:rsid w:val="001A68BC"/>
    <w:rsid w:val="001B409C"/>
    <w:rsid w:val="001B57B3"/>
    <w:rsid w:val="001C55D1"/>
    <w:rsid w:val="001D0B1B"/>
    <w:rsid w:val="001D63A8"/>
    <w:rsid w:val="001E003F"/>
    <w:rsid w:val="001E103C"/>
    <w:rsid w:val="001E7A96"/>
    <w:rsid w:val="001E7F66"/>
    <w:rsid w:val="001F209D"/>
    <w:rsid w:val="001F2B0B"/>
    <w:rsid w:val="001F72F5"/>
    <w:rsid w:val="001F7FF7"/>
    <w:rsid w:val="00201830"/>
    <w:rsid w:val="0020479E"/>
    <w:rsid w:val="00207942"/>
    <w:rsid w:val="00212983"/>
    <w:rsid w:val="00213D4D"/>
    <w:rsid w:val="002169AA"/>
    <w:rsid w:val="0021775F"/>
    <w:rsid w:val="00223BB8"/>
    <w:rsid w:val="00225F2C"/>
    <w:rsid w:val="00232EA5"/>
    <w:rsid w:val="00242D0E"/>
    <w:rsid w:val="002620B3"/>
    <w:rsid w:val="00281364"/>
    <w:rsid w:val="002867AE"/>
    <w:rsid w:val="002963AE"/>
    <w:rsid w:val="002A0821"/>
    <w:rsid w:val="002A08B1"/>
    <w:rsid w:val="002A116F"/>
    <w:rsid w:val="002B24F6"/>
    <w:rsid w:val="002B6B75"/>
    <w:rsid w:val="002C4526"/>
    <w:rsid w:val="002C6C98"/>
    <w:rsid w:val="002C6FD2"/>
    <w:rsid w:val="002D11D8"/>
    <w:rsid w:val="002D462F"/>
    <w:rsid w:val="002D6104"/>
    <w:rsid w:val="002D67F5"/>
    <w:rsid w:val="002D6ADC"/>
    <w:rsid w:val="002D6F2D"/>
    <w:rsid w:val="002E740B"/>
    <w:rsid w:val="002F1B3E"/>
    <w:rsid w:val="002F727F"/>
    <w:rsid w:val="002F72DE"/>
    <w:rsid w:val="00303B69"/>
    <w:rsid w:val="00306404"/>
    <w:rsid w:val="00310E2C"/>
    <w:rsid w:val="003155DB"/>
    <w:rsid w:val="00317236"/>
    <w:rsid w:val="00327016"/>
    <w:rsid w:val="003303C0"/>
    <w:rsid w:val="00334C16"/>
    <w:rsid w:val="00337E6E"/>
    <w:rsid w:val="003424DC"/>
    <w:rsid w:val="00344D41"/>
    <w:rsid w:val="00350940"/>
    <w:rsid w:val="00356DA3"/>
    <w:rsid w:val="00360F2C"/>
    <w:rsid w:val="003614CA"/>
    <w:rsid w:val="00362C4A"/>
    <w:rsid w:val="00362DF5"/>
    <w:rsid w:val="003650FB"/>
    <w:rsid w:val="003732CE"/>
    <w:rsid w:val="0037395C"/>
    <w:rsid w:val="00373E78"/>
    <w:rsid w:val="0038253E"/>
    <w:rsid w:val="00386263"/>
    <w:rsid w:val="003905AD"/>
    <w:rsid w:val="00392EDC"/>
    <w:rsid w:val="00393742"/>
    <w:rsid w:val="00396185"/>
    <w:rsid w:val="003A265B"/>
    <w:rsid w:val="003A2685"/>
    <w:rsid w:val="003A3C42"/>
    <w:rsid w:val="003B3CE6"/>
    <w:rsid w:val="003B5AC5"/>
    <w:rsid w:val="003B6BE8"/>
    <w:rsid w:val="003C572A"/>
    <w:rsid w:val="003C647F"/>
    <w:rsid w:val="003C79BF"/>
    <w:rsid w:val="003D3E2D"/>
    <w:rsid w:val="003E2CCC"/>
    <w:rsid w:val="003E7ABC"/>
    <w:rsid w:val="003E7B52"/>
    <w:rsid w:val="003F42AF"/>
    <w:rsid w:val="003F4A5C"/>
    <w:rsid w:val="003F4BB5"/>
    <w:rsid w:val="003F5A7C"/>
    <w:rsid w:val="00401F44"/>
    <w:rsid w:val="0040317A"/>
    <w:rsid w:val="00414AA4"/>
    <w:rsid w:val="00422EE8"/>
    <w:rsid w:val="00424851"/>
    <w:rsid w:val="00437AEC"/>
    <w:rsid w:val="00440893"/>
    <w:rsid w:val="0044678B"/>
    <w:rsid w:val="00450D53"/>
    <w:rsid w:val="00452D4A"/>
    <w:rsid w:val="004554DC"/>
    <w:rsid w:val="00455DE9"/>
    <w:rsid w:val="00456577"/>
    <w:rsid w:val="00465322"/>
    <w:rsid w:val="00467089"/>
    <w:rsid w:val="00471ED0"/>
    <w:rsid w:val="004805A2"/>
    <w:rsid w:val="004818BA"/>
    <w:rsid w:val="00483E85"/>
    <w:rsid w:val="00491DC7"/>
    <w:rsid w:val="00493354"/>
    <w:rsid w:val="00494F29"/>
    <w:rsid w:val="004A00DA"/>
    <w:rsid w:val="004A055E"/>
    <w:rsid w:val="004A560D"/>
    <w:rsid w:val="004B1A9F"/>
    <w:rsid w:val="004B4532"/>
    <w:rsid w:val="004B6C9A"/>
    <w:rsid w:val="004B7B61"/>
    <w:rsid w:val="004C0CAB"/>
    <w:rsid w:val="004C1C61"/>
    <w:rsid w:val="004C24C4"/>
    <w:rsid w:val="004C2BF0"/>
    <w:rsid w:val="004D5BD2"/>
    <w:rsid w:val="004F74A2"/>
    <w:rsid w:val="004F7F4F"/>
    <w:rsid w:val="00501EAF"/>
    <w:rsid w:val="00507BFA"/>
    <w:rsid w:val="00512FD3"/>
    <w:rsid w:val="0052553A"/>
    <w:rsid w:val="0052702D"/>
    <w:rsid w:val="0054075D"/>
    <w:rsid w:val="005417F7"/>
    <w:rsid w:val="00541AAD"/>
    <w:rsid w:val="00544225"/>
    <w:rsid w:val="005449D2"/>
    <w:rsid w:val="00545E4C"/>
    <w:rsid w:val="0055138C"/>
    <w:rsid w:val="0055323F"/>
    <w:rsid w:val="00553267"/>
    <w:rsid w:val="005533DC"/>
    <w:rsid w:val="005562AE"/>
    <w:rsid w:val="00560A61"/>
    <w:rsid w:val="005621DC"/>
    <w:rsid w:val="00564CCA"/>
    <w:rsid w:val="00566782"/>
    <w:rsid w:val="0056771B"/>
    <w:rsid w:val="005702D4"/>
    <w:rsid w:val="00572635"/>
    <w:rsid w:val="00581790"/>
    <w:rsid w:val="00581944"/>
    <w:rsid w:val="005832AA"/>
    <w:rsid w:val="005835B6"/>
    <w:rsid w:val="00586986"/>
    <w:rsid w:val="00590760"/>
    <w:rsid w:val="005954C6"/>
    <w:rsid w:val="005B5A4C"/>
    <w:rsid w:val="005C5C50"/>
    <w:rsid w:val="005C6A7A"/>
    <w:rsid w:val="005C7012"/>
    <w:rsid w:val="005D7F48"/>
    <w:rsid w:val="005E34E2"/>
    <w:rsid w:val="005E71C4"/>
    <w:rsid w:val="005F02DA"/>
    <w:rsid w:val="005F10EE"/>
    <w:rsid w:val="005F1E1E"/>
    <w:rsid w:val="005F36E7"/>
    <w:rsid w:val="0060167E"/>
    <w:rsid w:val="006018C4"/>
    <w:rsid w:val="00602D2A"/>
    <w:rsid w:val="00605503"/>
    <w:rsid w:val="00605A4E"/>
    <w:rsid w:val="00607738"/>
    <w:rsid w:val="006127AE"/>
    <w:rsid w:val="00614A5C"/>
    <w:rsid w:val="00616B9A"/>
    <w:rsid w:val="0061714A"/>
    <w:rsid w:val="00620A49"/>
    <w:rsid w:val="00622747"/>
    <w:rsid w:val="00624A80"/>
    <w:rsid w:val="006257CF"/>
    <w:rsid w:val="00626579"/>
    <w:rsid w:val="0062672F"/>
    <w:rsid w:val="00631841"/>
    <w:rsid w:val="00636BB6"/>
    <w:rsid w:val="00637294"/>
    <w:rsid w:val="006416B6"/>
    <w:rsid w:val="00641F55"/>
    <w:rsid w:val="00643933"/>
    <w:rsid w:val="006445D9"/>
    <w:rsid w:val="00645CD3"/>
    <w:rsid w:val="006476F5"/>
    <w:rsid w:val="00650A88"/>
    <w:rsid w:val="006518CA"/>
    <w:rsid w:val="00651E9E"/>
    <w:rsid w:val="00651F47"/>
    <w:rsid w:val="00653E94"/>
    <w:rsid w:val="006545F8"/>
    <w:rsid w:val="00657C7D"/>
    <w:rsid w:val="00661B99"/>
    <w:rsid w:val="00662E7E"/>
    <w:rsid w:val="00665074"/>
    <w:rsid w:val="00673AA5"/>
    <w:rsid w:val="00674AC5"/>
    <w:rsid w:val="006801D0"/>
    <w:rsid w:val="006849BA"/>
    <w:rsid w:val="00686129"/>
    <w:rsid w:val="00692B8F"/>
    <w:rsid w:val="006944C1"/>
    <w:rsid w:val="00694913"/>
    <w:rsid w:val="00695CB9"/>
    <w:rsid w:val="006A4312"/>
    <w:rsid w:val="006B00FB"/>
    <w:rsid w:val="006B54A2"/>
    <w:rsid w:val="006B5D72"/>
    <w:rsid w:val="006B7F58"/>
    <w:rsid w:val="006D2BE1"/>
    <w:rsid w:val="006D513C"/>
    <w:rsid w:val="006E0D4F"/>
    <w:rsid w:val="006E1A5F"/>
    <w:rsid w:val="006E59DC"/>
    <w:rsid w:val="006F2AC7"/>
    <w:rsid w:val="006F2D14"/>
    <w:rsid w:val="00701328"/>
    <w:rsid w:val="0070273D"/>
    <w:rsid w:val="00702B55"/>
    <w:rsid w:val="007105A5"/>
    <w:rsid w:val="00710CDD"/>
    <w:rsid w:val="0071252E"/>
    <w:rsid w:val="00714C0D"/>
    <w:rsid w:val="00721145"/>
    <w:rsid w:val="00721413"/>
    <w:rsid w:val="0072148D"/>
    <w:rsid w:val="0072374F"/>
    <w:rsid w:val="00723799"/>
    <w:rsid w:val="00724C7F"/>
    <w:rsid w:val="0073230B"/>
    <w:rsid w:val="007328CA"/>
    <w:rsid w:val="00732B00"/>
    <w:rsid w:val="00736B6E"/>
    <w:rsid w:val="00740A4C"/>
    <w:rsid w:val="00740EB3"/>
    <w:rsid w:val="0074296F"/>
    <w:rsid w:val="007446DB"/>
    <w:rsid w:val="0074726F"/>
    <w:rsid w:val="00747D7E"/>
    <w:rsid w:val="00755E98"/>
    <w:rsid w:val="00756D80"/>
    <w:rsid w:val="00757C11"/>
    <w:rsid w:val="007677B7"/>
    <w:rsid w:val="00771237"/>
    <w:rsid w:val="0077487B"/>
    <w:rsid w:val="007826D6"/>
    <w:rsid w:val="00786A4B"/>
    <w:rsid w:val="00791905"/>
    <w:rsid w:val="00792522"/>
    <w:rsid w:val="0079298C"/>
    <w:rsid w:val="007930C1"/>
    <w:rsid w:val="007973F9"/>
    <w:rsid w:val="007A1C13"/>
    <w:rsid w:val="007A3641"/>
    <w:rsid w:val="007A432D"/>
    <w:rsid w:val="007A49ED"/>
    <w:rsid w:val="007B0DB7"/>
    <w:rsid w:val="007B4071"/>
    <w:rsid w:val="007B50DE"/>
    <w:rsid w:val="007B7A20"/>
    <w:rsid w:val="007C2120"/>
    <w:rsid w:val="007C6CD2"/>
    <w:rsid w:val="007C7D68"/>
    <w:rsid w:val="007D15B1"/>
    <w:rsid w:val="007D4D92"/>
    <w:rsid w:val="007E2358"/>
    <w:rsid w:val="007E2F6B"/>
    <w:rsid w:val="007E3D67"/>
    <w:rsid w:val="007E6E5D"/>
    <w:rsid w:val="007EB243"/>
    <w:rsid w:val="007F1582"/>
    <w:rsid w:val="007F5CB2"/>
    <w:rsid w:val="0080003B"/>
    <w:rsid w:val="008015EC"/>
    <w:rsid w:val="00802947"/>
    <w:rsid w:val="00804537"/>
    <w:rsid w:val="008070CC"/>
    <w:rsid w:val="00813C78"/>
    <w:rsid w:val="008153AA"/>
    <w:rsid w:val="0081553D"/>
    <w:rsid w:val="008236BB"/>
    <w:rsid w:val="00826AE4"/>
    <w:rsid w:val="00827081"/>
    <w:rsid w:val="00834F92"/>
    <w:rsid w:val="00836EB1"/>
    <w:rsid w:val="008377A9"/>
    <w:rsid w:val="008422B1"/>
    <w:rsid w:val="00844807"/>
    <w:rsid w:val="008500BC"/>
    <w:rsid w:val="0085184F"/>
    <w:rsid w:val="008527F0"/>
    <w:rsid w:val="00854C61"/>
    <w:rsid w:val="008564CB"/>
    <w:rsid w:val="008657BE"/>
    <w:rsid w:val="00866333"/>
    <w:rsid w:val="00871CEA"/>
    <w:rsid w:val="00882064"/>
    <w:rsid w:val="00886A26"/>
    <w:rsid w:val="0089071C"/>
    <w:rsid w:val="0089216B"/>
    <w:rsid w:val="00892903"/>
    <w:rsid w:val="008929A7"/>
    <w:rsid w:val="00893B37"/>
    <w:rsid w:val="008944A3"/>
    <w:rsid w:val="008950CE"/>
    <w:rsid w:val="00895AA0"/>
    <w:rsid w:val="00895AE5"/>
    <w:rsid w:val="008A06CA"/>
    <w:rsid w:val="008A0719"/>
    <w:rsid w:val="008A0836"/>
    <w:rsid w:val="008A0B2D"/>
    <w:rsid w:val="008A3362"/>
    <w:rsid w:val="008A372F"/>
    <w:rsid w:val="008A5243"/>
    <w:rsid w:val="008A77A1"/>
    <w:rsid w:val="008B1245"/>
    <w:rsid w:val="008B5A7A"/>
    <w:rsid w:val="008B6148"/>
    <w:rsid w:val="008B641C"/>
    <w:rsid w:val="008B6F79"/>
    <w:rsid w:val="008B79F1"/>
    <w:rsid w:val="008C1486"/>
    <w:rsid w:val="008C6338"/>
    <w:rsid w:val="008C6DDA"/>
    <w:rsid w:val="008C7DEA"/>
    <w:rsid w:val="008D3C2C"/>
    <w:rsid w:val="008D76EC"/>
    <w:rsid w:val="008E0D11"/>
    <w:rsid w:val="008F5021"/>
    <w:rsid w:val="00905CA2"/>
    <w:rsid w:val="009101BC"/>
    <w:rsid w:val="0091489F"/>
    <w:rsid w:val="00914D7D"/>
    <w:rsid w:val="0091524F"/>
    <w:rsid w:val="00915F4E"/>
    <w:rsid w:val="009223BE"/>
    <w:rsid w:val="009243BA"/>
    <w:rsid w:val="0092481A"/>
    <w:rsid w:val="00927725"/>
    <w:rsid w:val="00927D9B"/>
    <w:rsid w:val="00930141"/>
    <w:rsid w:val="00932039"/>
    <w:rsid w:val="009361BA"/>
    <w:rsid w:val="0094081B"/>
    <w:rsid w:val="00945EB3"/>
    <w:rsid w:val="00947B48"/>
    <w:rsid w:val="00952313"/>
    <w:rsid w:val="00956250"/>
    <w:rsid w:val="00967404"/>
    <w:rsid w:val="00967E39"/>
    <w:rsid w:val="009711F9"/>
    <w:rsid w:val="009717D6"/>
    <w:rsid w:val="00976665"/>
    <w:rsid w:val="00985229"/>
    <w:rsid w:val="00986C5F"/>
    <w:rsid w:val="009946DB"/>
    <w:rsid w:val="00995B8C"/>
    <w:rsid w:val="009A0CB6"/>
    <w:rsid w:val="009A0DA9"/>
    <w:rsid w:val="009A3B62"/>
    <w:rsid w:val="009B1C99"/>
    <w:rsid w:val="009B4B1F"/>
    <w:rsid w:val="009B4FFA"/>
    <w:rsid w:val="009C2E51"/>
    <w:rsid w:val="009C35EE"/>
    <w:rsid w:val="009C4A2D"/>
    <w:rsid w:val="009C667B"/>
    <w:rsid w:val="009C7DC5"/>
    <w:rsid w:val="009D03EB"/>
    <w:rsid w:val="009D260F"/>
    <w:rsid w:val="009E18EB"/>
    <w:rsid w:val="009E351B"/>
    <w:rsid w:val="009E6964"/>
    <w:rsid w:val="009F0261"/>
    <w:rsid w:val="009F2D52"/>
    <w:rsid w:val="009F2FC0"/>
    <w:rsid w:val="009F4C7B"/>
    <w:rsid w:val="009F52CE"/>
    <w:rsid w:val="009F58EB"/>
    <w:rsid w:val="009F62C2"/>
    <w:rsid w:val="009F7AFA"/>
    <w:rsid w:val="00A0305A"/>
    <w:rsid w:val="00A0341E"/>
    <w:rsid w:val="00A04E5C"/>
    <w:rsid w:val="00A10F16"/>
    <w:rsid w:val="00A1599F"/>
    <w:rsid w:val="00A15D39"/>
    <w:rsid w:val="00A161B3"/>
    <w:rsid w:val="00A20563"/>
    <w:rsid w:val="00A21BC6"/>
    <w:rsid w:val="00A23A89"/>
    <w:rsid w:val="00A2550A"/>
    <w:rsid w:val="00A30C8C"/>
    <w:rsid w:val="00A41D84"/>
    <w:rsid w:val="00A42DC1"/>
    <w:rsid w:val="00A433C7"/>
    <w:rsid w:val="00A4567B"/>
    <w:rsid w:val="00A47FC9"/>
    <w:rsid w:val="00A55BA8"/>
    <w:rsid w:val="00A56ABA"/>
    <w:rsid w:val="00A57224"/>
    <w:rsid w:val="00A60771"/>
    <w:rsid w:val="00A6309C"/>
    <w:rsid w:val="00A63F1F"/>
    <w:rsid w:val="00A64684"/>
    <w:rsid w:val="00A67A4C"/>
    <w:rsid w:val="00A74005"/>
    <w:rsid w:val="00A762C5"/>
    <w:rsid w:val="00A855BA"/>
    <w:rsid w:val="00A9286C"/>
    <w:rsid w:val="00A934F0"/>
    <w:rsid w:val="00A97A51"/>
    <w:rsid w:val="00AA0F1E"/>
    <w:rsid w:val="00AA2FE4"/>
    <w:rsid w:val="00AA3397"/>
    <w:rsid w:val="00AA74E2"/>
    <w:rsid w:val="00AB1699"/>
    <w:rsid w:val="00AB4FBE"/>
    <w:rsid w:val="00AC4492"/>
    <w:rsid w:val="00AC5CCE"/>
    <w:rsid w:val="00AC6817"/>
    <w:rsid w:val="00AC7149"/>
    <w:rsid w:val="00AC7769"/>
    <w:rsid w:val="00AD0264"/>
    <w:rsid w:val="00AD2C78"/>
    <w:rsid w:val="00AD6908"/>
    <w:rsid w:val="00AD7034"/>
    <w:rsid w:val="00AD7600"/>
    <w:rsid w:val="00AE3772"/>
    <w:rsid w:val="00AE5226"/>
    <w:rsid w:val="00AE6AB4"/>
    <w:rsid w:val="00AF05B0"/>
    <w:rsid w:val="00AF12B3"/>
    <w:rsid w:val="00AF1BAA"/>
    <w:rsid w:val="00AF2DCE"/>
    <w:rsid w:val="00AF703D"/>
    <w:rsid w:val="00AF79D2"/>
    <w:rsid w:val="00B06791"/>
    <w:rsid w:val="00B124C9"/>
    <w:rsid w:val="00B1758C"/>
    <w:rsid w:val="00B22458"/>
    <w:rsid w:val="00B22802"/>
    <w:rsid w:val="00B2490E"/>
    <w:rsid w:val="00B26A86"/>
    <w:rsid w:val="00B30BE7"/>
    <w:rsid w:val="00B346FB"/>
    <w:rsid w:val="00B36D16"/>
    <w:rsid w:val="00B40469"/>
    <w:rsid w:val="00B423E0"/>
    <w:rsid w:val="00B42ED0"/>
    <w:rsid w:val="00B45A44"/>
    <w:rsid w:val="00B46169"/>
    <w:rsid w:val="00B4718F"/>
    <w:rsid w:val="00B54F07"/>
    <w:rsid w:val="00B55B1C"/>
    <w:rsid w:val="00B56E6E"/>
    <w:rsid w:val="00B602C3"/>
    <w:rsid w:val="00B61CA1"/>
    <w:rsid w:val="00B64855"/>
    <w:rsid w:val="00B65BDD"/>
    <w:rsid w:val="00B66506"/>
    <w:rsid w:val="00B67C24"/>
    <w:rsid w:val="00B73503"/>
    <w:rsid w:val="00B74C12"/>
    <w:rsid w:val="00B74D05"/>
    <w:rsid w:val="00B74E98"/>
    <w:rsid w:val="00B75FA1"/>
    <w:rsid w:val="00B82067"/>
    <w:rsid w:val="00B93BA3"/>
    <w:rsid w:val="00B95118"/>
    <w:rsid w:val="00B9597A"/>
    <w:rsid w:val="00BA5786"/>
    <w:rsid w:val="00BA6418"/>
    <w:rsid w:val="00BA6AF5"/>
    <w:rsid w:val="00BB7164"/>
    <w:rsid w:val="00BB7913"/>
    <w:rsid w:val="00BC0EDC"/>
    <w:rsid w:val="00BC493B"/>
    <w:rsid w:val="00BD1EFD"/>
    <w:rsid w:val="00BD7CDA"/>
    <w:rsid w:val="00BE3643"/>
    <w:rsid w:val="00BE3710"/>
    <w:rsid w:val="00BE5531"/>
    <w:rsid w:val="00BF0443"/>
    <w:rsid w:val="00BF192C"/>
    <w:rsid w:val="00BF2D2A"/>
    <w:rsid w:val="00BF363F"/>
    <w:rsid w:val="00C006CE"/>
    <w:rsid w:val="00C01763"/>
    <w:rsid w:val="00C034AE"/>
    <w:rsid w:val="00C130B2"/>
    <w:rsid w:val="00C1338E"/>
    <w:rsid w:val="00C16AF1"/>
    <w:rsid w:val="00C21803"/>
    <w:rsid w:val="00C242CC"/>
    <w:rsid w:val="00C25232"/>
    <w:rsid w:val="00C25A66"/>
    <w:rsid w:val="00C31F9A"/>
    <w:rsid w:val="00C322E7"/>
    <w:rsid w:val="00C34325"/>
    <w:rsid w:val="00C36993"/>
    <w:rsid w:val="00C4095E"/>
    <w:rsid w:val="00C543AF"/>
    <w:rsid w:val="00C56A60"/>
    <w:rsid w:val="00C60022"/>
    <w:rsid w:val="00C60444"/>
    <w:rsid w:val="00C6461F"/>
    <w:rsid w:val="00C66C3E"/>
    <w:rsid w:val="00C70795"/>
    <w:rsid w:val="00C749D8"/>
    <w:rsid w:val="00C758D9"/>
    <w:rsid w:val="00C833C6"/>
    <w:rsid w:val="00C83E69"/>
    <w:rsid w:val="00C936AC"/>
    <w:rsid w:val="00C945FE"/>
    <w:rsid w:val="00C94961"/>
    <w:rsid w:val="00CA28D4"/>
    <w:rsid w:val="00CA54B7"/>
    <w:rsid w:val="00CB1F9F"/>
    <w:rsid w:val="00CB507D"/>
    <w:rsid w:val="00CC05D0"/>
    <w:rsid w:val="00CC21D7"/>
    <w:rsid w:val="00CC2A13"/>
    <w:rsid w:val="00CC5674"/>
    <w:rsid w:val="00CC63EE"/>
    <w:rsid w:val="00CD0485"/>
    <w:rsid w:val="00CD0965"/>
    <w:rsid w:val="00CD249B"/>
    <w:rsid w:val="00CD29E7"/>
    <w:rsid w:val="00CD2F4F"/>
    <w:rsid w:val="00CD3872"/>
    <w:rsid w:val="00CD7494"/>
    <w:rsid w:val="00CE7009"/>
    <w:rsid w:val="00CF1782"/>
    <w:rsid w:val="00D0195C"/>
    <w:rsid w:val="00D01B29"/>
    <w:rsid w:val="00D053A2"/>
    <w:rsid w:val="00D070B0"/>
    <w:rsid w:val="00D11F65"/>
    <w:rsid w:val="00D12296"/>
    <w:rsid w:val="00D16CBA"/>
    <w:rsid w:val="00D20F6E"/>
    <w:rsid w:val="00D2270D"/>
    <w:rsid w:val="00D35E14"/>
    <w:rsid w:val="00D3667D"/>
    <w:rsid w:val="00D4391F"/>
    <w:rsid w:val="00D45895"/>
    <w:rsid w:val="00D51F45"/>
    <w:rsid w:val="00D53CD3"/>
    <w:rsid w:val="00D5432F"/>
    <w:rsid w:val="00D57F48"/>
    <w:rsid w:val="00D60ECD"/>
    <w:rsid w:val="00D6530D"/>
    <w:rsid w:val="00D65405"/>
    <w:rsid w:val="00D67404"/>
    <w:rsid w:val="00D71CE2"/>
    <w:rsid w:val="00D72EB2"/>
    <w:rsid w:val="00D734D2"/>
    <w:rsid w:val="00D82975"/>
    <w:rsid w:val="00D84351"/>
    <w:rsid w:val="00D84A55"/>
    <w:rsid w:val="00D8546A"/>
    <w:rsid w:val="00D85674"/>
    <w:rsid w:val="00D93AE7"/>
    <w:rsid w:val="00D93EF5"/>
    <w:rsid w:val="00D969D0"/>
    <w:rsid w:val="00DA01E9"/>
    <w:rsid w:val="00DA0269"/>
    <w:rsid w:val="00DA13D1"/>
    <w:rsid w:val="00DA18FF"/>
    <w:rsid w:val="00DA41CF"/>
    <w:rsid w:val="00DA4F31"/>
    <w:rsid w:val="00DB0927"/>
    <w:rsid w:val="00DB228F"/>
    <w:rsid w:val="00DB55BC"/>
    <w:rsid w:val="00DB6DDB"/>
    <w:rsid w:val="00DC2C78"/>
    <w:rsid w:val="00DC3421"/>
    <w:rsid w:val="00DC5FD3"/>
    <w:rsid w:val="00DC7F53"/>
    <w:rsid w:val="00DD0F0D"/>
    <w:rsid w:val="00DD5793"/>
    <w:rsid w:val="00DD779E"/>
    <w:rsid w:val="00DD7C9E"/>
    <w:rsid w:val="00DE3C4F"/>
    <w:rsid w:val="00DE5AF9"/>
    <w:rsid w:val="00DF0985"/>
    <w:rsid w:val="00DF0E9D"/>
    <w:rsid w:val="00DF62F8"/>
    <w:rsid w:val="00DF6397"/>
    <w:rsid w:val="00DF6A73"/>
    <w:rsid w:val="00DF7F0C"/>
    <w:rsid w:val="00E02A7D"/>
    <w:rsid w:val="00E02ED0"/>
    <w:rsid w:val="00E051BD"/>
    <w:rsid w:val="00E0625A"/>
    <w:rsid w:val="00E075BE"/>
    <w:rsid w:val="00E07AC7"/>
    <w:rsid w:val="00E110B3"/>
    <w:rsid w:val="00E128BA"/>
    <w:rsid w:val="00E200C7"/>
    <w:rsid w:val="00E246EF"/>
    <w:rsid w:val="00E26AD0"/>
    <w:rsid w:val="00E41AE0"/>
    <w:rsid w:val="00E42CCA"/>
    <w:rsid w:val="00E51FF2"/>
    <w:rsid w:val="00E52041"/>
    <w:rsid w:val="00E55606"/>
    <w:rsid w:val="00E567A3"/>
    <w:rsid w:val="00E610F4"/>
    <w:rsid w:val="00E62AE6"/>
    <w:rsid w:val="00E6452D"/>
    <w:rsid w:val="00E71CA4"/>
    <w:rsid w:val="00E71D89"/>
    <w:rsid w:val="00E7649C"/>
    <w:rsid w:val="00E81996"/>
    <w:rsid w:val="00E81D84"/>
    <w:rsid w:val="00E81E7B"/>
    <w:rsid w:val="00E82F84"/>
    <w:rsid w:val="00E83C48"/>
    <w:rsid w:val="00E844D6"/>
    <w:rsid w:val="00E85522"/>
    <w:rsid w:val="00E8689F"/>
    <w:rsid w:val="00E945A1"/>
    <w:rsid w:val="00E9556B"/>
    <w:rsid w:val="00EA3071"/>
    <w:rsid w:val="00EA3430"/>
    <w:rsid w:val="00EA3E89"/>
    <w:rsid w:val="00EA450A"/>
    <w:rsid w:val="00EA79E1"/>
    <w:rsid w:val="00EB3096"/>
    <w:rsid w:val="00EB3933"/>
    <w:rsid w:val="00EB7C07"/>
    <w:rsid w:val="00EC3C46"/>
    <w:rsid w:val="00EC41E5"/>
    <w:rsid w:val="00EC4F2E"/>
    <w:rsid w:val="00EC6FDA"/>
    <w:rsid w:val="00ED21BE"/>
    <w:rsid w:val="00ED7AB3"/>
    <w:rsid w:val="00EE22EF"/>
    <w:rsid w:val="00EE4BB6"/>
    <w:rsid w:val="00EE4E2C"/>
    <w:rsid w:val="00EE6AF3"/>
    <w:rsid w:val="00EE771A"/>
    <w:rsid w:val="00F0121A"/>
    <w:rsid w:val="00F0300E"/>
    <w:rsid w:val="00F05FD0"/>
    <w:rsid w:val="00F11F3B"/>
    <w:rsid w:val="00F1227F"/>
    <w:rsid w:val="00F12516"/>
    <w:rsid w:val="00F14B9E"/>
    <w:rsid w:val="00F16E80"/>
    <w:rsid w:val="00F1786F"/>
    <w:rsid w:val="00F20FDD"/>
    <w:rsid w:val="00F2160E"/>
    <w:rsid w:val="00F2305B"/>
    <w:rsid w:val="00F30A17"/>
    <w:rsid w:val="00F337B1"/>
    <w:rsid w:val="00F3672E"/>
    <w:rsid w:val="00F37BF4"/>
    <w:rsid w:val="00F41995"/>
    <w:rsid w:val="00F42696"/>
    <w:rsid w:val="00F44A02"/>
    <w:rsid w:val="00F4538C"/>
    <w:rsid w:val="00F479C0"/>
    <w:rsid w:val="00F54903"/>
    <w:rsid w:val="00F568FA"/>
    <w:rsid w:val="00F5694D"/>
    <w:rsid w:val="00F56B26"/>
    <w:rsid w:val="00F57416"/>
    <w:rsid w:val="00F60956"/>
    <w:rsid w:val="00F60EA7"/>
    <w:rsid w:val="00F62A20"/>
    <w:rsid w:val="00F63D4F"/>
    <w:rsid w:val="00F7181C"/>
    <w:rsid w:val="00F72F92"/>
    <w:rsid w:val="00F74C22"/>
    <w:rsid w:val="00F77A41"/>
    <w:rsid w:val="00F82717"/>
    <w:rsid w:val="00F86537"/>
    <w:rsid w:val="00F91810"/>
    <w:rsid w:val="00F934C2"/>
    <w:rsid w:val="00F94E83"/>
    <w:rsid w:val="00FA1ED4"/>
    <w:rsid w:val="00FA2DC5"/>
    <w:rsid w:val="00FA43F7"/>
    <w:rsid w:val="00FA750C"/>
    <w:rsid w:val="00FB2FED"/>
    <w:rsid w:val="00FC3A13"/>
    <w:rsid w:val="00FD1D71"/>
    <w:rsid w:val="00FE0EC0"/>
    <w:rsid w:val="00FE21F6"/>
    <w:rsid w:val="00FE6D0C"/>
    <w:rsid w:val="00FF0B66"/>
    <w:rsid w:val="00FF14EE"/>
    <w:rsid w:val="00FF1C7A"/>
    <w:rsid w:val="00FF5FC9"/>
    <w:rsid w:val="00FF6ED0"/>
    <w:rsid w:val="00FF70F9"/>
    <w:rsid w:val="00FF792B"/>
    <w:rsid w:val="02A0B1DC"/>
    <w:rsid w:val="03DCFF30"/>
    <w:rsid w:val="042E8341"/>
    <w:rsid w:val="049E7E42"/>
    <w:rsid w:val="04AACCB5"/>
    <w:rsid w:val="050D2C77"/>
    <w:rsid w:val="05215500"/>
    <w:rsid w:val="05518BEE"/>
    <w:rsid w:val="05903720"/>
    <w:rsid w:val="0614D458"/>
    <w:rsid w:val="066DC064"/>
    <w:rsid w:val="074AB90A"/>
    <w:rsid w:val="0834215E"/>
    <w:rsid w:val="083CADDD"/>
    <w:rsid w:val="08FA6C80"/>
    <w:rsid w:val="09213E7B"/>
    <w:rsid w:val="09A7A3F2"/>
    <w:rsid w:val="0A3DA318"/>
    <w:rsid w:val="0AAA1206"/>
    <w:rsid w:val="0B23C12C"/>
    <w:rsid w:val="0B247967"/>
    <w:rsid w:val="0BB4B510"/>
    <w:rsid w:val="0BBBDE45"/>
    <w:rsid w:val="0C871AB0"/>
    <w:rsid w:val="0D2EC377"/>
    <w:rsid w:val="0D39E34D"/>
    <w:rsid w:val="0D9EB512"/>
    <w:rsid w:val="0DBA3AD6"/>
    <w:rsid w:val="0E96D7C0"/>
    <w:rsid w:val="0F0E3C92"/>
    <w:rsid w:val="0F3F5A6A"/>
    <w:rsid w:val="0F5A6B6B"/>
    <w:rsid w:val="0F9A825F"/>
    <w:rsid w:val="0FCCAFD6"/>
    <w:rsid w:val="1169CE6C"/>
    <w:rsid w:val="1203212C"/>
    <w:rsid w:val="133A9C66"/>
    <w:rsid w:val="1347972E"/>
    <w:rsid w:val="1351FE5B"/>
    <w:rsid w:val="136A2AD9"/>
    <w:rsid w:val="1461CA7C"/>
    <w:rsid w:val="14B23350"/>
    <w:rsid w:val="14C38035"/>
    <w:rsid w:val="14EB70DC"/>
    <w:rsid w:val="157FC86A"/>
    <w:rsid w:val="15A4C5E9"/>
    <w:rsid w:val="177D0AA0"/>
    <w:rsid w:val="17DC044D"/>
    <w:rsid w:val="18F9C649"/>
    <w:rsid w:val="1974C10C"/>
    <w:rsid w:val="1A34E6FF"/>
    <w:rsid w:val="1A36DF6A"/>
    <w:rsid w:val="1AE4371C"/>
    <w:rsid w:val="1AFA5E68"/>
    <w:rsid w:val="1B150A45"/>
    <w:rsid w:val="1B950760"/>
    <w:rsid w:val="1C050B1D"/>
    <w:rsid w:val="1C1C1AFC"/>
    <w:rsid w:val="1CA7243E"/>
    <w:rsid w:val="1CB21666"/>
    <w:rsid w:val="1CF8CD15"/>
    <w:rsid w:val="1D33A1D2"/>
    <w:rsid w:val="1DC89CEE"/>
    <w:rsid w:val="1DCA29A2"/>
    <w:rsid w:val="1DFDFDB0"/>
    <w:rsid w:val="1E4272C1"/>
    <w:rsid w:val="1F6B5292"/>
    <w:rsid w:val="1F98192F"/>
    <w:rsid w:val="206907B3"/>
    <w:rsid w:val="20B56387"/>
    <w:rsid w:val="21D68AD4"/>
    <w:rsid w:val="227740FE"/>
    <w:rsid w:val="227D99F2"/>
    <w:rsid w:val="228A40A6"/>
    <w:rsid w:val="228E6B0C"/>
    <w:rsid w:val="22947AA8"/>
    <w:rsid w:val="2483A42C"/>
    <w:rsid w:val="248A8C97"/>
    <w:rsid w:val="24DC3392"/>
    <w:rsid w:val="24DE9C2D"/>
    <w:rsid w:val="2530132E"/>
    <w:rsid w:val="262255F0"/>
    <w:rsid w:val="26481237"/>
    <w:rsid w:val="26564853"/>
    <w:rsid w:val="265B82B5"/>
    <w:rsid w:val="273B5E75"/>
    <w:rsid w:val="27FCE2BC"/>
    <w:rsid w:val="285F427E"/>
    <w:rsid w:val="28A0CCDD"/>
    <w:rsid w:val="2948B377"/>
    <w:rsid w:val="297EB6DA"/>
    <w:rsid w:val="29C84055"/>
    <w:rsid w:val="29C9A216"/>
    <w:rsid w:val="2B809DAA"/>
    <w:rsid w:val="2BEFF6D2"/>
    <w:rsid w:val="2CC53493"/>
    <w:rsid w:val="2D6FE38F"/>
    <w:rsid w:val="2D76AE71"/>
    <w:rsid w:val="2E2CB25F"/>
    <w:rsid w:val="2E75D733"/>
    <w:rsid w:val="2E7A18A4"/>
    <w:rsid w:val="2FC8A383"/>
    <w:rsid w:val="3012F747"/>
    <w:rsid w:val="319861D2"/>
    <w:rsid w:val="3245D69F"/>
    <w:rsid w:val="33409182"/>
    <w:rsid w:val="3438AA93"/>
    <w:rsid w:val="3484BEED"/>
    <w:rsid w:val="34CA3D7E"/>
    <w:rsid w:val="350C54BD"/>
    <w:rsid w:val="35580947"/>
    <w:rsid w:val="35DF5561"/>
    <w:rsid w:val="36735143"/>
    <w:rsid w:val="368C6D0B"/>
    <w:rsid w:val="377E2C2D"/>
    <w:rsid w:val="37EDE16C"/>
    <w:rsid w:val="3885C445"/>
    <w:rsid w:val="38A2E8B1"/>
    <w:rsid w:val="38C24ABD"/>
    <w:rsid w:val="3912C4A4"/>
    <w:rsid w:val="3916F623"/>
    <w:rsid w:val="396C623C"/>
    <w:rsid w:val="39E176A0"/>
    <w:rsid w:val="3A385F23"/>
    <w:rsid w:val="3A9DEA17"/>
    <w:rsid w:val="3AB2C684"/>
    <w:rsid w:val="3B168689"/>
    <w:rsid w:val="3C1BC869"/>
    <w:rsid w:val="3C647D30"/>
    <w:rsid w:val="3C84F5F7"/>
    <w:rsid w:val="3C87C207"/>
    <w:rsid w:val="3CF53004"/>
    <w:rsid w:val="3D0CB695"/>
    <w:rsid w:val="3D7D5F3B"/>
    <w:rsid w:val="3DC72DF5"/>
    <w:rsid w:val="3E02638B"/>
    <w:rsid w:val="3E29D58C"/>
    <w:rsid w:val="3EDD0D57"/>
    <w:rsid w:val="3F23C556"/>
    <w:rsid w:val="3F514A00"/>
    <w:rsid w:val="3F5870D7"/>
    <w:rsid w:val="3F92C9C7"/>
    <w:rsid w:val="4018E592"/>
    <w:rsid w:val="4052271C"/>
    <w:rsid w:val="40AF67DC"/>
    <w:rsid w:val="410DDF4F"/>
    <w:rsid w:val="41D2FF1B"/>
    <w:rsid w:val="41FD2D03"/>
    <w:rsid w:val="421968DE"/>
    <w:rsid w:val="42A67F18"/>
    <w:rsid w:val="433B756C"/>
    <w:rsid w:val="436ECF7C"/>
    <w:rsid w:val="43728B83"/>
    <w:rsid w:val="439DA479"/>
    <w:rsid w:val="43BFF2E9"/>
    <w:rsid w:val="450A9FDD"/>
    <w:rsid w:val="459F5973"/>
    <w:rsid w:val="45D5532B"/>
    <w:rsid w:val="45D726CA"/>
    <w:rsid w:val="45EA3B00"/>
    <w:rsid w:val="47134B5B"/>
    <w:rsid w:val="4772F72B"/>
    <w:rsid w:val="47BD0256"/>
    <w:rsid w:val="487B6A9F"/>
    <w:rsid w:val="49A98800"/>
    <w:rsid w:val="4AB70255"/>
    <w:rsid w:val="4ABEE3C7"/>
    <w:rsid w:val="4ADCB23C"/>
    <w:rsid w:val="4B2F44A1"/>
    <w:rsid w:val="4CE97AEF"/>
    <w:rsid w:val="4D5B06CC"/>
    <w:rsid w:val="4DE2AF64"/>
    <w:rsid w:val="4F02EBE9"/>
    <w:rsid w:val="4F09CB27"/>
    <w:rsid w:val="51B6F7C5"/>
    <w:rsid w:val="522FB803"/>
    <w:rsid w:val="527C9288"/>
    <w:rsid w:val="52B74AD8"/>
    <w:rsid w:val="52BF8BFC"/>
    <w:rsid w:val="52D8A0CD"/>
    <w:rsid w:val="531EC6AC"/>
    <w:rsid w:val="53B07075"/>
    <w:rsid w:val="53BCD8B8"/>
    <w:rsid w:val="53CC41CD"/>
    <w:rsid w:val="558107AC"/>
    <w:rsid w:val="566EF0F4"/>
    <w:rsid w:val="56FF4DB0"/>
    <w:rsid w:val="57D4766B"/>
    <w:rsid w:val="581C5385"/>
    <w:rsid w:val="582C6D9E"/>
    <w:rsid w:val="593A0179"/>
    <w:rsid w:val="593A25F7"/>
    <w:rsid w:val="593F342E"/>
    <w:rsid w:val="598339D9"/>
    <w:rsid w:val="5AB2D745"/>
    <w:rsid w:val="5AF4A10F"/>
    <w:rsid w:val="5B1CC107"/>
    <w:rsid w:val="5B2CB03B"/>
    <w:rsid w:val="5C707053"/>
    <w:rsid w:val="5E247120"/>
    <w:rsid w:val="5F5E0A06"/>
    <w:rsid w:val="5F9B93FB"/>
    <w:rsid w:val="612184EB"/>
    <w:rsid w:val="61A16C42"/>
    <w:rsid w:val="6210D0FD"/>
    <w:rsid w:val="622F5534"/>
    <w:rsid w:val="62CF1D6D"/>
    <w:rsid w:val="632F71C8"/>
    <w:rsid w:val="637DE971"/>
    <w:rsid w:val="63FF7925"/>
    <w:rsid w:val="6417DC2D"/>
    <w:rsid w:val="64EA97D5"/>
    <w:rsid w:val="654C950C"/>
    <w:rsid w:val="6568787A"/>
    <w:rsid w:val="65A1333B"/>
    <w:rsid w:val="662AD99B"/>
    <w:rsid w:val="665899D7"/>
    <w:rsid w:val="6693946D"/>
    <w:rsid w:val="6757FBFE"/>
    <w:rsid w:val="67A2E73A"/>
    <w:rsid w:val="6805AC9E"/>
    <w:rsid w:val="682F64CE"/>
    <w:rsid w:val="68F9C07F"/>
    <w:rsid w:val="699CA389"/>
    <w:rsid w:val="69CBCCA7"/>
    <w:rsid w:val="69E1BE78"/>
    <w:rsid w:val="6A3BE99D"/>
    <w:rsid w:val="6A3C229D"/>
    <w:rsid w:val="6A4C9F0A"/>
    <w:rsid w:val="6D3EC05F"/>
    <w:rsid w:val="6ED4DD73"/>
    <w:rsid w:val="6F007CCE"/>
    <w:rsid w:val="6F8CC4F2"/>
    <w:rsid w:val="6F9E8974"/>
    <w:rsid w:val="707E11A8"/>
    <w:rsid w:val="70BA9CF1"/>
    <w:rsid w:val="70C18D5D"/>
    <w:rsid w:val="71716A2D"/>
    <w:rsid w:val="71D7A082"/>
    <w:rsid w:val="72517524"/>
    <w:rsid w:val="72DEA975"/>
    <w:rsid w:val="73785F76"/>
    <w:rsid w:val="743F35DA"/>
    <w:rsid w:val="7451BDC5"/>
    <w:rsid w:val="761E04EC"/>
    <w:rsid w:val="76EDB307"/>
    <w:rsid w:val="76F0F859"/>
    <w:rsid w:val="770D3458"/>
    <w:rsid w:val="774CB9C5"/>
    <w:rsid w:val="7776ECFA"/>
    <w:rsid w:val="782C756A"/>
    <w:rsid w:val="78482775"/>
    <w:rsid w:val="789321AE"/>
    <w:rsid w:val="790BB691"/>
    <w:rsid w:val="798A1678"/>
    <w:rsid w:val="799F94CB"/>
    <w:rsid w:val="7A718B1E"/>
    <w:rsid w:val="7A8AE64C"/>
    <w:rsid w:val="7AF2D6D5"/>
    <w:rsid w:val="7B29729D"/>
    <w:rsid w:val="7B5CCA0E"/>
    <w:rsid w:val="7BAC5C35"/>
    <w:rsid w:val="7BCAF541"/>
    <w:rsid w:val="7C0488FE"/>
    <w:rsid w:val="7C3A9AB9"/>
    <w:rsid w:val="7C691CEB"/>
    <w:rsid w:val="7D2B0C83"/>
    <w:rsid w:val="7D341016"/>
    <w:rsid w:val="7D634D7F"/>
    <w:rsid w:val="7DCB027E"/>
    <w:rsid w:val="7DD05585"/>
    <w:rsid w:val="7E049D52"/>
    <w:rsid w:val="7E4129EB"/>
    <w:rsid w:val="7F148797"/>
    <w:rsid w:val="7F9FC16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BE47FB"/>
  <w15:docId w15:val="{DD2665D1-6FFA-406D-8D70-F921EA8EB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s-ES_tradnl" w:eastAsia="es-CL" w:bidi="ar-SA"/>
      </w:rPr>
    </w:rPrDefault>
    <w:pPrDefault>
      <w:pPr>
        <w:spacing w:before="120"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240" w:after="240" w:line="276" w:lineRule="auto"/>
      <w:ind w:left="3544" w:hanging="708"/>
      <w:outlineLvl w:val="0"/>
    </w:pPr>
    <w:rPr>
      <w:b/>
      <w:smallCaps/>
    </w:rPr>
  </w:style>
  <w:style w:type="paragraph" w:styleId="Ttulo2">
    <w:name w:val="heading 2"/>
    <w:basedOn w:val="Normal"/>
    <w:next w:val="Normal"/>
    <w:uiPriority w:val="9"/>
    <w:semiHidden/>
    <w:unhideWhenUsed/>
    <w:qFormat/>
    <w:pPr>
      <w:spacing w:before="240" w:after="240" w:line="276" w:lineRule="auto"/>
      <w:outlineLvl w:val="1"/>
    </w:pPr>
    <w:rPr>
      <w:b/>
    </w:rPr>
  </w:style>
  <w:style w:type="paragraph" w:styleId="Ttulo3">
    <w:name w:val="heading 3"/>
    <w:basedOn w:val="Normal"/>
    <w:next w:val="Normal"/>
    <w:uiPriority w:val="9"/>
    <w:semiHidden/>
    <w:unhideWhenUsed/>
    <w:qFormat/>
    <w:pPr>
      <w:spacing w:before="240" w:after="240" w:line="276" w:lineRule="auto"/>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F479C0"/>
    <w:rPr>
      <w:sz w:val="16"/>
      <w:szCs w:val="16"/>
    </w:rPr>
  </w:style>
  <w:style w:type="paragraph" w:styleId="Textocomentario">
    <w:name w:val="annotation text"/>
    <w:basedOn w:val="Normal"/>
    <w:link w:val="TextocomentarioCar"/>
    <w:uiPriority w:val="99"/>
    <w:unhideWhenUsed/>
    <w:rsid w:val="00F479C0"/>
    <w:rPr>
      <w:sz w:val="20"/>
      <w:szCs w:val="20"/>
    </w:rPr>
  </w:style>
  <w:style w:type="character" w:customStyle="1" w:styleId="TextocomentarioCar">
    <w:name w:val="Texto comentario Car"/>
    <w:basedOn w:val="Fuentedeprrafopredeter"/>
    <w:link w:val="Textocomentario"/>
    <w:uiPriority w:val="99"/>
    <w:rsid w:val="00F479C0"/>
    <w:rPr>
      <w:sz w:val="20"/>
      <w:szCs w:val="20"/>
    </w:rPr>
  </w:style>
  <w:style w:type="paragraph" w:styleId="Asuntodelcomentario">
    <w:name w:val="annotation subject"/>
    <w:basedOn w:val="Textocomentario"/>
    <w:next w:val="Textocomentario"/>
    <w:link w:val="AsuntodelcomentarioCar"/>
    <w:uiPriority w:val="99"/>
    <w:semiHidden/>
    <w:unhideWhenUsed/>
    <w:rsid w:val="00F479C0"/>
    <w:rPr>
      <w:b/>
      <w:bCs/>
    </w:rPr>
  </w:style>
  <w:style w:type="character" w:customStyle="1" w:styleId="AsuntodelcomentarioCar">
    <w:name w:val="Asunto del comentario Car"/>
    <w:basedOn w:val="TextocomentarioCar"/>
    <w:link w:val="Asuntodelcomentario"/>
    <w:uiPriority w:val="99"/>
    <w:semiHidden/>
    <w:rsid w:val="00F479C0"/>
    <w:rPr>
      <w:b/>
      <w:bCs/>
      <w:sz w:val="20"/>
      <w:szCs w:val="20"/>
    </w:rPr>
  </w:style>
  <w:style w:type="paragraph" w:styleId="Revisin">
    <w:name w:val="Revision"/>
    <w:hidden/>
    <w:uiPriority w:val="99"/>
    <w:semiHidden/>
    <w:rsid w:val="00B64855"/>
    <w:pPr>
      <w:spacing w:before="0" w:after="0"/>
      <w:jc w:val="left"/>
    </w:pPr>
  </w:style>
  <w:style w:type="paragraph" w:styleId="Encabezado">
    <w:name w:val="header"/>
    <w:basedOn w:val="Normal"/>
    <w:link w:val="EncabezadoCar"/>
    <w:uiPriority w:val="99"/>
    <w:unhideWhenUsed/>
    <w:rsid w:val="00A57224"/>
    <w:pPr>
      <w:tabs>
        <w:tab w:val="center" w:pos="4419"/>
        <w:tab w:val="right" w:pos="8838"/>
      </w:tabs>
      <w:spacing w:before="0" w:after="0"/>
    </w:pPr>
  </w:style>
  <w:style w:type="character" w:customStyle="1" w:styleId="EncabezadoCar">
    <w:name w:val="Encabezado Car"/>
    <w:basedOn w:val="Fuentedeprrafopredeter"/>
    <w:link w:val="Encabezado"/>
    <w:uiPriority w:val="99"/>
    <w:rsid w:val="00A57224"/>
  </w:style>
  <w:style w:type="paragraph" w:styleId="Piedepgina">
    <w:name w:val="footer"/>
    <w:basedOn w:val="Normal"/>
    <w:link w:val="PiedepginaCar"/>
    <w:uiPriority w:val="99"/>
    <w:unhideWhenUsed/>
    <w:rsid w:val="00A5722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A57224"/>
  </w:style>
  <w:style w:type="character" w:customStyle="1" w:styleId="Mencionar1">
    <w:name w:val="Mencionar1"/>
    <w:basedOn w:val="Fuentedeprrafopredeter"/>
    <w:uiPriority w:val="99"/>
    <w:unhideWhenUsed/>
    <w:rsid w:val="000A1049"/>
    <w:rPr>
      <w:color w:val="2B579A"/>
      <w:shd w:val="clear" w:color="auto" w:fill="E6E6E6"/>
    </w:rPr>
  </w:style>
  <w:style w:type="paragraph" w:styleId="Textodeglobo">
    <w:name w:val="Balloon Text"/>
    <w:basedOn w:val="Normal"/>
    <w:link w:val="TextodegloboCar"/>
    <w:uiPriority w:val="99"/>
    <w:semiHidden/>
    <w:unhideWhenUsed/>
    <w:rsid w:val="00EC4F2E"/>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4F2E"/>
    <w:rPr>
      <w:rFonts w:ascii="Segoe UI" w:hAnsi="Segoe UI" w:cs="Segoe UI"/>
      <w:sz w:val="18"/>
      <w:szCs w:val="18"/>
    </w:rPr>
  </w:style>
  <w:style w:type="paragraph" w:styleId="Textonotapie">
    <w:name w:val="footnote text"/>
    <w:basedOn w:val="Normal"/>
    <w:link w:val="TextonotapieCar"/>
    <w:uiPriority w:val="99"/>
    <w:unhideWhenUsed/>
    <w:rsid w:val="00A15D39"/>
    <w:pPr>
      <w:spacing w:before="0" w:after="0"/>
    </w:pPr>
    <w:rPr>
      <w:sz w:val="20"/>
      <w:szCs w:val="20"/>
    </w:rPr>
  </w:style>
  <w:style w:type="character" w:customStyle="1" w:styleId="TextonotapieCar">
    <w:name w:val="Texto nota pie Car"/>
    <w:basedOn w:val="Fuentedeprrafopredeter"/>
    <w:link w:val="Textonotapie"/>
    <w:uiPriority w:val="99"/>
    <w:rsid w:val="00A15D39"/>
    <w:rPr>
      <w:sz w:val="20"/>
      <w:szCs w:val="20"/>
    </w:rPr>
  </w:style>
  <w:style w:type="character" w:styleId="Refdenotaalpie">
    <w:name w:val="footnote reference"/>
    <w:basedOn w:val="Fuentedeprrafopredeter"/>
    <w:uiPriority w:val="99"/>
    <w:semiHidden/>
    <w:unhideWhenUsed/>
    <w:rsid w:val="00A15D39"/>
    <w:rPr>
      <w:vertAlign w:val="superscript"/>
    </w:rPr>
  </w:style>
  <w:style w:type="character" w:styleId="Hipervnculo">
    <w:name w:val="Hyperlink"/>
    <w:basedOn w:val="Fuentedeprrafopredeter"/>
    <w:uiPriority w:val="99"/>
    <w:unhideWhenUsed/>
    <w:rsid w:val="00A15D39"/>
    <w:rPr>
      <w:color w:val="0000FF" w:themeColor="hyperlink"/>
      <w:u w:val="single"/>
    </w:rPr>
  </w:style>
  <w:style w:type="character" w:styleId="Mencinsinresolver">
    <w:name w:val="Unresolved Mention"/>
    <w:basedOn w:val="Fuentedeprrafopredeter"/>
    <w:uiPriority w:val="99"/>
    <w:semiHidden/>
    <w:unhideWhenUsed/>
    <w:rsid w:val="008422B1"/>
    <w:rPr>
      <w:color w:val="605E5C"/>
      <w:shd w:val="clear" w:color="auto" w:fill="E1DFDD"/>
    </w:rPr>
  </w:style>
  <w:style w:type="paragraph" w:styleId="Prrafodelista">
    <w:name w:val="List Paragraph"/>
    <w:basedOn w:val="Normal"/>
    <w:uiPriority w:val="34"/>
    <w:qFormat/>
    <w:rsid w:val="00CA2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obtienearchivo.bcn.cl/obtienearchivo?id=repositorio/10221/32148/1/Jammers.pdf" TargetMode="External"/><Relationship Id="rId3" Type="http://schemas.openxmlformats.org/officeDocument/2006/relationships/hyperlink" Target="http://www.fiscaliadechile.cl/Fiscalia/comunidad/noticias_det.do?id=19449" TargetMode="External"/><Relationship Id="rId7" Type="http://schemas.openxmlformats.org/officeDocument/2006/relationships/hyperlink" Target="https://www.gsma.com/latinamerica/wp-content/uploads/2017/12/Reporte-Jammers-2017-Espan%CC%83ol.pdf" TargetMode="External"/><Relationship Id="rId2" Type="http://schemas.openxmlformats.org/officeDocument/2006/relationships/hyperlink" Target="http://www.fiscaliadechile.cl/Fiscalia/sala_prensa/noticias_regional_det.do?id=19507" TargetMode="External"/><Relationship Id="rId1" Type="http://schemas.openxmlformats.org/officeDocument/2006/relationships/hyperlink" Target="http://www.fiscaliadechile.cl/Fiscalia/comunidad/noticias_det.do?id=19571" TargetMode="External"/><Relationship Id="rId6" Type="http://schemas.openxmlformats.org/officeDocument/2006/relationships/hyperlink" Target="https://obtienearchivo.bcn.cl/obtienearchivo?id=repositorio/10221/32148/1/Jammers.pdf" TargetMode="External"/><Relationship Id="rId5" Type="http://schemas.openxmlformats.org/officeDocument/2006/relationships/hyperlink" Target="http://www.fiscaliadechile.cl/Fiscalia/comunidad/noticias_det.do?id=19449" TargetMode="External"/><Relationship Id="rId4" Type="http://schemas.openxmlformats.org/officeDocument/2006/relationships/hyperlink" Target="http://www.fiscaliadechile.cl/Fiscalia/sala_prensa/noticias_regional_det.do?id=195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cj8IEFYdrDVHwvKpkS7MIrv86g==">CgMxLjAyCWguMzBqMHpsbDgAciExTkl0dEljMDRGWmlfMzB4dUVnV2VoQnBodmVUVWpjenI=</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7" ma:contentTypeDescription="Crear nuevo documento." ma:contentTypeScope="" ma:versionID="09b01b7ff86b507308a9fa922e5fd9ad">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c382ef85bd0b07dda898ccf257118202"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ACE2891-A681-490F-8EBC-3BF4581C4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7B3C1-DA75-4050-A976-2E7C72B5BC28}">
  <ds:schemaRefs>
    <ds:schemaRef ds:uri="http://schemas.microsoft.com/sharepoint/v3/contenttype/forms"/>
  </ds:schemaRefs>
</ds:datastoreItem>
</file>

<file path=customXml/itemProps4.xml><?xml version="1.0" encoding="utf-8"?>
<ds:datastoreItem xmlns:ds="http://schemas.openxmlformats.org/officeDocument/2006/customXml" ds:itemID="{AC2575D3-3B63-41F9-8F0D-F0573C18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2091</Words>
  <Characters>11502</Characters>
  <Application>Microsoft Office Word</Application>
  <DocSecurity>0</DocSecurity>
  <Lines>95</Lines>
  <Paragraphs>27</Paragraphs>
  <ScaleCrop>false</ScaleCrop>
  <Company/>
  <LinksUpToDate>false</LinksUpToDate>
  <CharactersWithSpaces>13566</CharactersWithSpaces>
  <SharedDoc>false</SharedDoc>
  <HLinks>
    <vt:vector size="48" baseType="variant">
      <vt:variant>
        <vt:i4>5242964</vt:i4>
      </vt:variant>
      <vt:variant>
        <vt:i4>21</vt:i4>
      </vt:variant>
      <vt:variant>
        <vt:i4>0</vt:i4>
      </vt:variant>
      <vt:variant>
        <vt:i4>5</vt:i4>
      </vt:variant>
      <vt:variant>
        <vt:lpwstr>https://obtienearchivo.bcn.cl/obtienearchivo?id=repositorio/10221/32148/1/Jammers.pdf</vt:lpwstr>
      </vt:variant>
      <vt:variant>
        <vt:lpwstr/>
      </vt:variant>
      <vt:variant>
        <vt:i4>7012472</vt:i4>
      </vt:variant>
      <vt:variant>
        <vt:i4>18</vt:i4>
      </vt:variant>
      <vt:variant>
        <vt:i4>0</vt:i4>
      </vt:variant>
      <vt:variant>
        <vt:i4>5</vt:i4>
      </vt:variant>
      <vt:variant>
        <vt:lpwstr>https://www.gsma.com/latinamerica/wp-content/uploads/2017/12/Reporte-Jammers-2017-Espan%CC%83ol.pdf</vt:lpwstr>
      </vt:variant>
      <vt:variant>
        <vt:lpwstr/>
      </vt:variant>
      <vt:variant>
        <vt:i4>5242964</vt:i4>
      </vt:variant>
      <vt:variant>
        <vt:i4>15</vt:i4>
      </vt:variant>
      <vt:variant>
        <vt:i4>0</vt:i4>
      </vt:variant>
      <vt:variant>
        <vt:i4>5</vt:i4>
      </vt:variant>
      <vt:variant>
        <vt:lpwstr>https://obtienearchivo.bcn.cl/obtienearchivo?id=repositorio/10221/32148/1/Jammers.pdf</vt:lpwstr>
      </vt:variant>
      <vt:variant>
        <vt:lpwstr/>
      </vt:variant>
      <vt:variant>
        <vt:i4>2883661</vt:i4>
      </vt:variant>
      <vt:variant>
        <vt:i4>12</vt:i4>
      </vt:variant>
      <vt:variant>
        <vt:i4>0</vt:i4>
      </vt:variant>
      <vt:variant>
        <vt:i4>5</vt:i4>
      </vt:variant>
      <vt:variant>
        <vt:lpwstr>http://www.fiscaliadechile.cl/Fiscalia/comunidad/noticias_det.do?id=19449</vt:lpwstr>
      </vt:variant>
      <vt:variant>
        <vt:lpwstr/>
      </vt:variant>
      <vt:variant>
        <vt:i4>1966126</vt:i4>
      </vt:variant>
      <vt:variant>
        <vt:i4>9</vt:i4>
      </vt:variant>
      <vt:variant>
        <vt:i4>0</vt:i4>
      </vt:variant>
      <vt:variant>
        <vt:i4>5</vt:i4>
      </vt:variant>
      <vt:variant>
        <vt:lpwstr>http://www.fiscaliadechile.cl/Fiscalia/sala_prensa/noticias_regional_det.do?id=19507</vt:lpwstr>
      </vt:variant>
      <vt:variant>
        <vt:lpwstr/>
      </vt:variant>
      <vt:variant>
        <vt:i4>2883661</vt:i4>
      </vt:variant>
      <vt:variant>
        <vt:i4>6</vt:i4>
      </vt:variant>
      <vt:variant>
        <vt:i4>0</vt:i4>
      </vt:variant>
      <vt:variant>
        <vt:i4>5</vt:i4>
      </vt:variant>
      <vt:variant>
        <vt:lpwstr>http://www.fiscaliadechile.cl/Fiscalia/comunidad/noticias_det.do?id=19449</vt:lpwstr>
      </vt:variant>
      <vt:variant>
        <vt:lpwstr/>
      </vt:variant>
      <vt:variant>
        <vt:i4>1966126</vt:i4>
      </vt:variant>
      <vt:variant>
        <vt:i4>3</vt:i4>
      </vt:variant>
      <vt:variant>
        <vt:i4>0</vt:i4>
      </vt:variant>
      <vt:variant>
        <vt:i4>5</vt:i4>
      </vt:variant>
      <vt:variant>
        <vt:lpwstr>http://www.fiscaliadechile.cl/Fiscalia/sala_prensa/noticias_regional_det.do?id=19507</vt:lpwstr>
      </vt:variant>
      <vt:variant>
        <vt:lpwstr/>
      </vt:variant>
      <vt:variant>
        <vt:i4>3080268</vt:i4>
      </vt:variant>
      <vt:variant>
        <vt:i4>0</vt:i4>
      </vt:variant>
      <vt:variant>
        <vt:i4>0</vt:i4>
      </vt:variant>
      <vt:variant>
        <vt:i4>5</vt:i4>
      </vt:variant>
      <vt:variant>
        <vt:lpwstr>http://www.fiscaliadechile.cl/Fiscalia/comunidad/noticias_det.do?id=19571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2024-01-22T20:51:00Z</cp:lastPrinted>
  <dcterms:created xsi:type="dcterms:W3CDTF">2024-01-22T21:27:00Z</dcterms:created>
  <dcterms:modified xsi:type="dcterms:W3CDTF">2024-01-23T13:45:00Z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ContentTypeId">
    <vt:lpwstr>0x01010019A56EAFF33F7C4D9DBF44A7AA79D319</vt:lpwstr>
  </property>
</Properties>
</file>