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5A9" w:rsidRDefault="005F65A9">
      <w:pPr>
        <w:pStyle w:val="Textoindependiente"/>
        <w:spacing w:before="8"/>
        <w:rPr>
          <w:rFonts w:ascii="Times New Roman"/>
          <w:sz w:val="16"/>
        </w:rPr>
      </w:pPr>
    </w:p>
    <w:p w:rsidR="005F65A9" w:rsidRDefault="00B84C73">
      <w:pPr>
        <w:pStyle w:val="Ttulo1"/>
        <w:spacing w:before="92" w:line="360" w:lineRule="auto"/>
        <w:ind w:right="116"/>
      </w:pPr>
      <w:r>
        <w:t>PROYECTO DE LEY QUE ESTABLECE UNA MODIFICACION A LA LEY GENERAL DE PESCA Y ACUICULTURA EN MATERIA DE REMANENTE NO CONSUMIDO DE CUOTAS ANUALES DEL AÑO EN CURSO DE CAPTURA PARA LOS RECURSOS Y REGIONES QUE INDICA.</w:t>
      </w:r>
    </w:p>
    <w:p w:rsidR="005F65A9" w:rsidRDefault="005F65A9">
      <w:pPr>
        <w:pStyle w:val="Textoindependiente"/>
        <w:rPr>
          <w:b/>
          <w:sz w:val="26"/>
        </w:rPr>
      </w:pPr>
    </w:p>
    <w:p w:rsidR="005F65A9" w:rsidRDefault="005F65A9">
      <w:pPr>
        <w:pStyle w:val="Textoindependiente"/>
        <w:spacing w:before="10"/>
        <w:rPr>
          <w:b/>
          <w:sz w:val="37"/>
        </w:rPr>
      </w:pPr>
    </w:p>
    <w:p w:rsidR="005F65A9" w:rsidRDefault="00B84C73">
      <w:pPr>
        <w:ind w:left="102"/>
        <w:rPr>
          <w:b/>
          <w:sz w:val="24"/>
        </w:rPr>
      </w:pPr>
      <w:r>
        <w:rPr>
          <w:b/>
          <w:sz w:val="24"/>
        </w:rPr>
        <w:t xml:space="preserve">I. </w:t>
      </w:r>
      <w:r>
        <w:rPr>
          <w:b/>
          <w:spacing w:val="-2"/>
          <w:sz w:val="24"/>
        </w:rPr>
        <w:t>Antecedentes</w:t>
      </w:r>
    </w:p>
    <w:p w:rsidR="005F65A9" w:rsidRDefault="005F65A9">
      <w:pPr>
        <w:pStyle w:val="Textoindependiente"/>
        <w:spacing w:before="11"/>
        <w:rPr>
          <w:b/>
          <w:sz w:val="25"/>
        </w:rPr>
      </w:pPr>
    </w:p>
    <w:p w:rsidR="005F65A9" w:rsidRDefault="00B84C73">
      <w:pPr>
        <w:pStyle w:val="Textoindependiente"/>
        <w:spacing w:line="360" w:lineRule="auto"/>
        <w:ind w:left="102" w:right="114"/>
        <w:jc w:val="both"/>
      </w:pPr>
      <w:r>
        <w:t>Como es de público conocim</w:t>
      </w:r>
      <w:r>
        <w:t>iento, desde el año 2021 se han debido realizar sucesivas excepciones a la ley general de pesca y acuicultura, para poder disponibilizar los saldos de cuotas remanentes no capturados de distintas pesquerías cerrada de nuestro país. Las razones han sido mul</w:t>
      </w:r>
      <w:r>
        <w:t>tifactoriales. En un principio, a raíz de la pandemia mundial generada por el virus denominado coronavirus-2, todas las actividades tanto sociales como económicas debieron adaptarse para enfrentar este flagelo mundial. La pesca artesanal en nuestro país no</w:t>
      </w:r>
      <w:r>
        <w:rPr>
          <w:spacing w:val="-2"/>
        </w:rPr>
        <w:t xml:space="preserve"> </w:t>
      </w:r>
      <w:r>
        <w:t>fue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excepción, y</w:t>
      </w:r>
      <w:r>
        <w:rPr>
          <w:spacing w:val="-5"/>
        </w:rPr>
        <w:t xml:space="preserve"> </w:t>
      </w:r>
      <w:r>
        <w:t>es así como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tres últimos</w:t>
      </w:r>
      <w:r>
        <w:rPr>
          <w:spacing w:val="-2"/>
        </w:rPr>
        <w:t xml:space="preserve"> </w:t>
      </w:r>
      <w:r>
        <w:t>años, se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debido</w:t>
      </w:r>
      <w:r>
        <w:rPr>
          <w:spacing w:val="-2"/>
        </w:rPr>
        <w:t xml:space="preserve"> </w:t>
      </w:r>
      <w:r>
        <w:t>modificar en este sentido la ley N° 18.892, General de Pesca y Acuicultura. Sumado a este argumento, las condiciones oceanográficas y disponibilidad de biomasa, así como la</w:t>
      </w:r>
      <w:r>
        <w:rPr>
          <w:spacing w:val="-10"/>
        </w:rPr>
        <w:t xml:space="preserve"> </w:t>
      </w:r>
      <w:r>
        <w:t>notoria</w:t>
      </w:r>
      <w:r>
        <w:rPr>
          <w:spacing w:val="-12"/>
        </w:rPr>
        <w:t xml:space="preserve"> </w:t>
      </w:r>
      <w:r>
        <w:t>alt</w:t>
      </w:r>
      <w:r>
        <w:t>eración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ciclos</w:t>
      </w:r>
      <w:r>
        <w:rPr>
          <w:spacing w:val="-13"/>
        </w:rPr>
        <w:t xml:space="preserve"> </w:t>
      </w:r>
      <w:r>
        <w:t>biológicos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pesqueros,</w:t>
      </w:r>
      <w:r>
        <w:rPr>
          <w:spacing w:val="-10"/>
        </w:rPr>
        <w:t xml:space="preserve"> </w:t>
      </w:r>
      <w:r>
        <w:t>producto</w:t>
      </w:r>
      <w:r>
        <w:rPr>
          <w:spacing w:val="-11"/>
        </w:rPr>
        <w:t xml:space="preserve"> </w:t>
      </w:r>
      <w:r>
        <w:t>del cambio climático y los efectos del fenómeno del niño (ENSO – El Niño Southern Oscilation,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siglas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inglés)</w:t>
      </w:r>
      <w:r>
        <w:rPr>
          <w:spacing w:val="-6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propiciado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pesca</w:t>
      </w:r>
      <w:r>
        <w:rPr>
          <w:spacing w:val="-2"/>
        </w:rPr>
        <w:t xml:space="preserve"> </w:t>
      </w:r>
      <w:r>
        <w:t>durante el segundo semestre, se haya incrementado, época en la cual existe una mayor actividad</w:t>
      </w:r>
      <w:r>
        <w:rPr>
          <w:spacing w:val="-17"/>
        </w:rPr>
        <w:t xml:space="preserve"> </w:t>
      </w:r>
      <w:r>
        <w:t>reproductiva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recursos</w:t>
      </w:r>
      <w:r>
        <w:rPr>
          <w:spacing w:val="-17"/>
        </w:rPr>
        <w:t xml:space="preserve"> </w:t>
      </w:r>
      <w:r>
        <w:t>pesqueros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ende,</w:t>
      </w:r>
      <w:r>
        <w:rPr>
          <w:spacing w:val="-17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mayor</w:t>
      </w:r>
      <w:r>
        <w:rPr>
          <w:spacing w:val="-17"/>
        </w:rPr>
        <w:t xml:space="preserve"> </w:t>
      </w:r>
      <w:r>
        <w:t>sensibilidad de estos al esfuerzo de pesca.</w:t>
      </w:r>
    </w:p>
    <w:p w:rsidR="005F65A9" w:rsidRDefault="00B84C73">
      <w:pPr>
        <w:pStyle w:val="Ttulo1"/>
        <w:spacing w:before="162"/>
      </w:pPr>
      <w:r>
        <w:t>II.-</w:t>
      </w:r>
      <w:r>
        <w:rPr>
          <w:spacing w:val="-3"/>
        </w:rPr>
        <w:t xml:space="preserve"> </w:t>
      </w:r>
      <w:r>
        <w:rPr>
          <w:spacing w:val="-2"/>
        </w:rPr>
        <w:t>Considerando.</w:t>
      </w:r>
    </w:p>
    <w:p w:rsidR="005F65A9" w:rsidRDefault="005F65A9">
      <w:pPr>
        <w:pStyle w:val="Textoindependiente"/>
        <w:spacing w:before="10"/>
        <w:rPr>
          <w:b/>
          <w:sz w:val="25"/>
        </w:rPr>
      </w:pPr>
    </w:p>
    <w:p w:rsidR="005F65A9" w:rsidRDefault="00B84C73">
      <w:pPr>
        <w:pStyle w:val="Textoindependiente"/>
        <w:spacing w:line="357" w:lineRule="auto"/>
        <w:ind w:left="102" w:right="116"/>
        <w:jc w:val="both"/>
      </w:pPr>
      <w:r>
        <w:t>Que, además la información sobre con</w:t>
      </w:r>
      <w:r>
        <w:t>sumo y control de cuota, proporcionada por el Servicio Nacional de Pesca y Acuicultura, da cuenta que existe un importante remanente de cuota correspondientes al año</w:t>
      </w:r>
      <w:r>
        <w:rPr>
          <w:spacing w:val="-1"/>
        </w:rPr>
        <w:t xml:space="preserve"> </w:t>
      </w:r>
      <w:r>
        <w:t>2022 y 2023</w:t>
      </w:r>
      <w:r>
        <w:rPr>
          <w:spacing w:val="-1"/>
        </w:rPr>
        <w:t xml:space="preserve"> </w:t>
      </w:r>
      <w:r>
        <w:t>no extraído, en recursos de régimen cerrado en las distintas macrozonas de nue</w:t>
      </w:r>
      <w:r>
        <w:t>stro pais</w:t>
      </w:r>
      <w:r>
        <w:rPr>
          <w:position w:val="8"/>
          <w:sz w:val="16"/>
        </w:rPr>
        <w:t>1</w:t>
      </w:r>
      <w:r>
        <w:t>.</w:t>
      </w:r>
    </w:p>
    <w:p w:rsidR="005F65A9" w:rsidRDefault="00B84C73">
      <w:pPr>
        <w:pStyle w:val="Textoindependiente"/>
        <w:spacing w:before="165" w:line="360" w:lineRule="auto"/>
        <w:ind w:left="102" w:right="115"/>
        <w:jc w:val="both"/>
      </w:pPr>
      <w:r>
        <w:t>Que,</w:t>
      </w:r>
      <w:r>
        <w:rPr>
          <w:spacing w:val="-17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anterior</w:t>
      </w:r>
      <w:r>
        <w:rPr>
          <w:spacing w:val="-16"/>
        </w:rPr>
        <w:t xml:space="preserve"> </w:t>
      </w:r>
      <w:r>
        <w:t>motivó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fundamentó</w:t>
      </w:r>
      <w:r>
        <w:rPr>
          <w:spacing w:val="-14"/>
        </w:rPr>
        <w:t xml:space="preserve"> </w:t>
      </w:r>
      <w:r>
        <w:t>tres</w:t>
      </w:r>
      <w:r>
        <w:rPr>
          <w:spacing w:val="-17"/>
        </w:rPr>
        <w:t xml:space="preserve"> </w:t>
      </w:r>
      <w:r>
        <w:t>modificaciones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N°</w:t>
      </w:r>
      <w:r>
        <w:rPr>
          <w:spacing w:val="-17"/>
        </w:rPr>
        <w:t xml:space="preserve"> </w:t>
      </w:r>
      <w:r>
        <w:t>18.892,</w:t>
      </w:r>
      <w:r>
        <w:rPr>
          <w:spacing w:val="-16"/>
        </w:rPr>
        <w:t xml:space="preserve"> </w:t>
      </w:r>
      <w:r>
        <w:t>General de Pesca y Acuicultura, consignadas en los boletines 13.987-21, 14.715-21 y 16.024-21</w:t>
      </w:r>
      <w:r>
        <w:rPr>
          <w:spacing w:val="-14"/>
        </w:rPr>
        <w:t xml:space="preserve"> </w:t>
      </w:r>
      <w:r>
        <w:t>permitiendo</w:t>
      </w:r>
      <w:r>
        <w:rPr>
          <w:spacing w:val="-17"/>
        </w:rPr>
        <w:t xml:space="preserve"> </w:t>
      </w:r>
      <w:r>
        <w:t>capturar</w:t>
      </w:r>
      <w:r>
        <w:rPr>
          <w:spacing w:val="-17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remante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año</w:t>
      </w:r>
      <w:r>
        <w:rPr>
          <w:spacing w:val="-16"/>
        </w:rPr>
        <w:t xml:space="preserve"> </w:t>
      </w:r>
      <w:r>
        <w:t>anterior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especies</w:t>
      </w:r>
      <w:r>
        <w:rPr>
          <w:spacing w:val="-15"/>
        </w:rPr>
        <w:t xml:space="preserve"> </w:t>
      </w:r>
      <w:r>
        <w:t>Sardina</w:t>
      </w:r>
    </w:p>
    <w:p w:rsidR="005F65A9" w:rsidRDefault="00B84C73">
      <w:pPr>
        <w:pStyle w:val="Textoindependiente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124341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B348C" id="Graphic 3" o:spid="_x0000_s1026" style="position:absolute;margin-left:85.1pt;margin-top:9.8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F65A9" w:rsidRDefault="00B84C73">
      <w:pPr>
        <w:spacing w:before="100"/>
        <w:ind w:left="102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1</w:t>
      </w:r>
      <w:r>
        <w:rPr>
          <w:rFonts w:ascii="Calibri"/>
          <w:spacing w:val="50"/>
          <w:sz w:val="20"/>
        </w:rPr>
        <w:t xml:space="preserve"> </w:t>
      </w:r>
      <w:hyperlink r:id="rId6">
        <w:r>
          <w:rPr>
            <w:rFonts w:ascii="Calibri"/>
            <w:color w:val="0462C1"/>
            <w:spacing w:val="-2"/>
            <w:sz w:val="20"/>
            <w:u w:val="single" w:color="0462C1"/>
          </w:rPr>
          <w:t>http://www.sernapesca.cl/informacion-utilidad/consumo-de-cuotas</w:t>
        </w:r>
      </w:hyperlink>
    </w:p>
    <w:p w:rsidR="005F65A9" w:rsidRDefault="005F65A9">
      <w:pPr>
        <w:rPr>
          <w:rFonts w:ascii="Calibri"/>
          <w:sz w:val="20"/>
        </w:rPr>
        <w:sectPr w:rsidR="005F65A9">
          <w:headerReference w:type="default" r:id="rId7"/>
          <w:footerReference w:type="default" r:id="rId8"/>
          <w:type w:val="continuous"/>
          <w:pgSz w:w="12250" w:h="18730"/>
          <w:pgMar w:top="2220" w:right="1580" w:bottom="1440" w:left="1600" w:header="766" w:footer="1245" w:gutter="0"/>
          <w:pgNumType w:start="1"/>
          <w:cols w:space="720"/>
        </w:sectPr>
      </w:pPr>
    </w:p>
    <w:p w:rsidR="005F65A9" w:rsidRDefault="005F65A9">
      <w:pPr>
        <w:pStyle w:val="Textoindependiente"/>
        <w:spacing w:before="8"/>
        <w:rPr>
          <w:rFonts w:ascii="Calibri"/>
          <w:sz w:val="15"/>
        </w:rPr>
      </w:pPr>
    </w:p>
    <w:p w:rsidR="005F65A9" w:rsidRDefault="00B84C73">
      <w:pPr>
        <w:pStyle w:val="Textoindependiente"/>
        <w:spacing w:before="93" w:line="360" w:lineRule="auto"/>
        <w:ind w:left="102" w:right="115"/>
        <w:jc w:val="both"/>
      </w:pPr>
      <w:r>
        <w:t>Común Strangomera</w:t>
      </w:r>
      <w:r>
        <w:rPr>
          <w:spacing w:val="-4"/>
        </w:rPr>
        <w:t xml:space="preserve"> </w:t>
      </w:r>
      <w:r>
        <w:t>Bentincki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Anchoveta</w:t>
      </w:r>
      <w:r>
        <w:rPr>
          <w:spacing w:val="-1"/>
        </w:rPr>
        <w:t xml:space="preserve"> </w:t>
      </w:r>
      <w:r>
        <w:t>Engraulis Ringens, entre las Regiones de Valparaíso a Los Lagos, y la segunda modificación legal efectuada para el año 2021 y 2022 que amplió la cobertura en especies y</w:t>
      </w:r>
      <w:r>
        <w:rPr>
          <w:spacing w:val="40"/>
        </w:rPr>
        <w:t xml:space="preserve"> </w:t>
      </w:r>
      <w:r>
        <w:t>territorio, permitiendo capturar los remantes de recursos sardina común (Stra</w:t>
      </w:r>
      <w:r>
        <w:t>ngomera Bentincki), sardina austral (Sprattus</w:t>
      </w:r>
      <w:r>
        <w:rPr>
          <w:spacing w:val="-9"/>
        </w:rPr>
        <w:t xml:space="preserve"> </w:t>
      </w:r>
      <w:r>
        <w:t>Fuegensis)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anchoveta</w:t>
      </w:r>
      <w:r>
        <w:rPr>
          <w:spacing w:val="-8"/>
        </w:rPr>
        <w:t xml:space="preserve"> </w:t>
      </w:r>
      <w:r>
        <w:t>(Engraulis</w:t>
      </w:r>
      <w:r>
        <w:rPr>
          <w:spacing w:val="-9"/>
        </w:rPr>
        <w:t xml:space="preserve"> </w:t>
      </w:r>
      <w:r>
        <w:t>Ringens),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Región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Atacama,</w:t>
      </w:r>
      <w:r>
        <w:rPr>
          <w:spacing w:val="-9"/>
        </w:rPr>
        <w:t xml:space="preserve"> </w:t>
      </w:r>
      <w:r>
        <w:t>la Región de Coquimbo y</w:t>
      </w:r>
      <w:r>
        <w:rPr>
          <w:spacing w:val="-1"/>
        </w:rPr>
        <w:t xml:space="preserve"> </w:t>
      </w:r>
      <w:r>
        <w:t>en las regiones</w:t>
      </w:r>
      <w:r>
        <w:rPr>
          <w:spacing w:val="-1"/>
        </w:rPr>
        <w:t xml:space="preserve"> </w:t>
      </w:r>
      <w:r>
        <w:t>de Valparaíso 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Lagos,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caso de la merluza común (Merluccius Gayi Gayi) y merluza austral (Merluccius Australis), entre las regiones de Coquimbo a Los Lagos.</w:t>
      </w:r>
    </w:p>
    <w:p w:rsidR="005F65A9" w:rsidRDefault="00B84C73">
      <w:pPr>
        <w:pStyle w:val="Textoindependiente"/>
        <w:spacing w:before="161" w:line="360" w:lineRule="auto"/>
        <w:ind w:left="102" w:right="121"/>
        <w:jc w:val="both"/>
      </w:pPr>
      <w:r>
        <w:t>Que, la asignación de cuotas de pesca (Art 3, letra C, Ley 20.657), es una de las medidas de administración pesquera qu</w:t>
      </w:r>
      <w:r>
        <w:t xml:space="preserve">e la autoridad del sector ha utilizado en el manejo de las pesquerías chilenas, constituyendo una herramienta que contribuye al logro de un desarrollo sustentable de las distintas pesquerías comerciales de </w:t>
      </w:r>
      <w:r>
        <w:rPr>
          <w:spacing w:val="-2"/>
        </w:rPr>
        <w:t>Chile.</w:t>
      </w:r>
    </w:p>
    <w:p w:rsidR="005F65A9" w:rsidRDefault="00B84C73">
      <w:pPr>
        <w:pStyle w:val="Textoindependiente"/>
        <w:spacing w:before="160" w:line="360" w:lineRule="auto"/>
        <w:ind w:left="102" w:right="115"/>
        <w:jc w:val="both"/>
      </w:pPr>
      <w:r>
        <w:t>Que, las modificaciones legales referidas a</w:t>
      </w:r>
      <w:r>
        <w:t xml:space="preserve"> los remanentes señalados, han tenido un</w:t>
      </w:r>
      <w:r>
        <w:rPr>
          <w:spacing w:val="-4"/>
        </w:rPr>
        <w:t xml:space="preserve"> </w:t>
      </w:r>
      <w:r>
        <w:t>impacto</w:t>
      </w:r>
      <w:r>
        <w:rPr>
          <w:spacing w:val="-6"/>
        </w:rPr>
        <w:t xml:space="preserve"> </w:t>
      </w:r>
      <w:r>
        <w:t>positivo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situación</w:t>
      </w:r>
      <w:r>
        <w:rPr>
          <w:spacing w:val="-6"/>
        </w:rPr>
        <w:t xml:space="preserve"> </w:t>
      </w:r>
      <w:r>
        <w:t>económica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pescadores</w:t>
      </w:r>
      <w:r>
        <w:rPr>
          <w:spacing w:val="-7"/>
        </w:rPr>
        <w:t xml:space="preserve"> </w:t>
      </w:r>
      <w:r>
        <w:t>artesanales y</w:t>
      </w:r>
      <w:r>
        <w:rPr>
          <w:spacing w:val="-4"/>
        </w:rPr>
        <w:t xml:space="preserve"> </w:t>
      </w:r>
      <w:r>
        <w:t>han influenciado</w:t>
      </w:r>
      <w:r>
        <w:rPr>
          <w:spacing w:val="-7"/>
        </w:rPr>
        <w:t xml:space="preserve"> </w:t>
      </w:r>
      <w:r>
        <w:t>positivamente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economía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regiones</w:t>
      </w:r>
      <w:r>
        <w:rPr>
          <w:spacing w:val="-8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implementó.</w:t>
      </w:r>
      <w:r>
        <w:rPr>
          <w:spacing w:val="-7"/>
        </w:rPr>
        <w:t xml:space="preserve"> </w:t>
      </w:r>
      <w:r>
        <w:t>Solo 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Biobío,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rubro</w:t>
      </w:r>
      <w:r>
        <w:rPr>
          <w:spacing w:val="-6"/>
        </w:rPr>
        <w:t xml:space="preserve"> </w:t>
      </w:r>
      <w:r>
        <w:t>“Pesca</w:t>
      </w:r>
      <w:r>
        <w:rPr>
          <w:spacing w:val="-5"/>
        </w:rPr>
        <w:t xml:space="preserve"> </w:t>
      </w:r>
      <w:r>
        <w:t>artesanal”,</w:t>
      </w:r>
      <w:r>
        <w:rPr>
          <w:spacing w:val="-5"/>
        </w:rPr>
        <w:t xml:space="preserve"> </w:t>
      </w:r>
      <w:r>
        <w:t>representa</w:t>
      </w:r>
      <w:r>
        <w:rPr>
          <w:spacing w:val="-5"/>
        </w:rPr>
        <w:t xml:space="preserve"> </w:t>
      </w:r>
      <w:r>
        <w:t>casi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2%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PIB</w:t>
      </w:r>
      <w:r>
        <w:rPr>
          <w:spacing w:val="-7"/>
        </w:rPr>
        <w:t xml:space="preserve"> </w:t>
      </w:r>
      <w:r>
        <w:t>de la región, sin consolidar dicho factor con el procesamiento primario (harina de pescado e industria procesadora principalmente). Si se considera dicho factor, el PIB</w:t>
      </w:r>
      <w:r>
        <w:rPr>
          <w:spacing w:val="-3"/>
        </w:rPr>
        <w:t xml:space="preserve"> </w:t>
      </w:r>
      <w:r>
        <w:t>corregido</w:t>
      </w:r>
      <w:r>
        <w:rPr>
          <w:spacing w:val="-5"/>
        </w:rPr>
        <w:t xml:space="preserve"> </w:t>
      </w:r>
      <w:r>
        <w:t>podría</w:t>
      </w:r>
      <w:r>
        <w:rPr>
          <w:spacing w:val="-4"/>
        </w:rPr>
        <w:t xml:space="preserve"> </w:t>
      </w:r>
      <w:r>
        <w:t>llegar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5%</w:t>
      </w:r>
      <w:r>
        <w:rPr>
          <w:spacing w:val="-7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repre</w:t>
      </w:r>
      <w:r>
        <w:t>sentado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tercio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 industria reductora, es decir, que basa su pesquería en pequeños pelágicos, y además se ha demostrado según da cuenta el acta de la Sexta Sesión del Comité Científico Técnico de Pesquerías de Pequeños Pelágicos, año 2021</w:t>
      </w:r>
      <w:r>
        <w:rPr>
          <w:position w:val="8"/>
          <w:sz w:val="16"/>
        </w:rPr>
        <w:t>2</w:t>
      </w:r>
      <w:r>
        <w:t>, que no han afectado significativamente a la biomasa desovante de las especies mencionadas</w:t>
      </w:r>
      <w:r>
        <w:rPr>
          <w:rFonts w:ascii="Calibri" w:hAnsi="Calibri"/>
          <w:sz w:val="22"/>
        </w:rPr>
        <w:t xml:space="preserve">, </w:t>
      </w:r>
      <w:r>
        <w:t>cuestión a considerar pues el presente proyecto busca otorgar una solución definitiva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continua</w:t>
      </w:r>
      <w:r>
        <w:rPr>
          <w:spacing w:val="-2"/>
        </w:rPr>
        <w:t xml:space="preserve"> </w:t>
      </w:r>
      <w:r>
        <w:t>ya</w:t>
      </w:r>
      <w:r>
        <w:rPr>
          <w:spacing w:val="-7"/>
        </w:rPr>
        <w:t xml:space="preserve"> </w:t>
      </w:r>
      <w:r>
        <w:t>discutida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transversalmente</w:t>
      </w:r>
      <w:r>
        <w:rPr>
          <w:spacing w:val="-7"/>
        </w:rPr>
        <w:t xml:space="preserve"> </w:t>
      </w:r>
      <w:r>
        <w:t>aceptada,</w:t>
      </w:r>
      <w:r>
        <w:rPr>
          <w:spacing w:val="-7"/>
        </w:rPr>
        <w:t xml:space="preserve"> </w:t>
      </w:r>
      <w:r>
        <w:t>ello</w:t>
      </w:r>
      <w:r>
        <w:rPr>
          <w:spacing w:val="-5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puede cons</w:t>
      </w:r>
      <w:r>
        <w:t>tatar en la historia de la Ley N°21.321.</w:t>
      </w:r>
    </w:p>
    <w:p w:rsidR="005F65A9" w:rsidRDefault="00B84C73">
      <w:pPr>
        <w:pStyle w:val="Textoindependiente"/>
        <w:spacing w:before="157" w:line="360" w:lineRule="auto"/>
        <w:ind w:left="102" w:right="126"/>
        <w:jc w:val="both"/>
      </w:pPr>
      <w:r>
        <w:t>Que, en relación a ello, valga destacar que la legislación actualmente vigente dispone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“En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evento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capture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totalidad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determinado</w:t>
      </w:r>
      <w:r>
        <w:rPr>
          <w:spacing w:val="-6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no</w:t>
      </w:r>
    </w:p>
    <w:p w:rsidR="005F65A9" w:rsidRDefault="005F65A9">
      <w:pPr>
        <w:pStyle w:val="Textoindependiente"/>
        <w:rPr>
          <w:sz w:val="20"/>
        </w:rPr>
      </w:pPr>
    </w:p>
    <w:p w:rsidR="005F65A9" w:rsidRDefault="005F65A9">
      <w:pPr>
        <w:pStyle w:val="Textoindependiente"/>
        <w:rPr>
          <w:sz w:val="20"/>
        </w:rPr>
      </w:pPr>
    </w:p>
    <w:p w:rsidR="005F65A9" w:rsidRDefault="005F65A9">
      <w:pPr>
        <w:pStyle w:val="Textoindependiente"/>
        <w:rPr>
          <w:sz w:val="20"/>
        </w:rPr>
      </w:pPr>
    </w:p>
    <w:p w:rsidR="005F65A9" w:rsidRDefault="005F65A9">
      <w:pPr>
        <w:pStyle w:val="Textoindependiente"/>
        <w:rPr>
          <w:sz w:val="20"/>
        </w:rPr>
      </w:pPr>
    </w:p>
    <w:p w:rsidR="005F65A9" w:rsidRDefault="00B84C73">
      <w:pPr>
        <w:pStyle w:val="Textoindependiente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101549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EBF3C" id="Graphic 6" o:spid="_x0000_s1026" style="position:absolute;margin-left:85.1pt;margin-top:8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F65A9" w:rsidRDefault="00B84C73">
      <w:pPr>
        <w:spacing w:before="100"/>
        <w:ind w:left="102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2</w:t>
      </w:r>
      <w:r>
        <w:rPr>
          <w:rFonts w:ascii="Calibri"/>
          <w:spacing w:val="45"/>
          <w:sz w:val="20"/>
        </w:rPr>
        <w:t xml:space="preserve"> </w:t>
      </w:r>
      <w:hyperlink r:id="rId9">
        <w:r>
          <w:rPr>
            <w:rFonts w:ascii="Calibri"/>
            <w:color w:val="0462C1"/>
            <w:spacing w:val="-2"/>
            <w:sz w:val="20"/>
            <w:u w:val="single" w:color="0462C1"/>
          </w:rPr>
          <w:t>https://www.subpesca.cl/portal/616/articles-112739_documento.pdf</w:t>
        </w:r>
      </w:hyperlink>
    </w:p>
    <w:p w:rsidR="005F65A9" w:rsidRDefault="005F65A9">
      <w:pPr>
        <w:rPr>
          <w:rFonts w:ascii="Calibri"/>
          <w:sz w:val="20"/>
        </w:rPr>
        <w:sectPr w:rsidR="005F65A9">
          <w:headerReference w:type="default" r:id="rId10"/>
          <w:footerReference w:type="default" r:id="rId11"/>
          <w:pgSz w:w="12250" w:h="18730"/>
          <w:pgMar w:top="2220" w:right="1580" w:bottom="1440" w:left="1600" w:header="766" w:footer="1245" w:gutter="0"/>
          <w:pgNumType w:start="2"/>
          <w:cols w:space="720"/>
        </w:sectPr>
      </w:pPr>
    </w:p>
    <w:p w:rsidR="005F65A9" w:rsidRDefault="005F65A9">
      <w:pPr>
        <w:pStyle w:val="Textoindependiente"/>
        <w:spacing w:before="8"/>
        <w:rPr>
          <w:rFonts w:ascii="Calibri"/>
          <w:sz w:val="15"/>
        </w:rPr>
      </w:pPr>
    </w:p>
    <w:p w:rsidR="005F65A9" w:rsidRDefault="00B84C73">
      <w:pPr>
        <w:pStyle w:val="Textoindependiente"/>
        <w:spacing w:before="93" w:line="360" w:lineRule="auto"/>
        <w:ind w:left="102" w:right="120"/>
        <w:jc w:val="both"/>
      </w:pPr>
      <w:r>
        <w:t>se podrá traspasar</w:t>
      </w:r>
      <w:r>
        <w:rPr>
          <w:spacing w:val="-1"/>
        </w:rPr>
        <w:t xml:space="preserve"> </w:t>
      </w:r>
      <w:r>
        <w:t>al año siguiente”</w:t>
      </w:r>
      <w:r>
        <w:rPr>
          <w:spacing w:val="-1"/>
        </w:rPr>
        <w:t xml:space="preserve"> </w:t>
      </w:r>
      <w:r>
        <w:t>(letra c)</w:t>
      </w:r>
      <w:r>
        <w:rPr>
          <w:spacing w:val="-1"/>
        </w:rPr>
        <w:t xml:space="preserve"> </w:t>
      </w:r>
      <w:r>
        <w:t>del inciso primero del artículo 3° de la Ley General de Pesca y Acuicultura.</w:t>
      </w:r>
    </w:p>
    <w:p w:rsidR="005F65A9" w:rsidRDefault="00B84C73">
      <w:pPr>
        <w:pStyle w:val="Textoindependiente"/>
        <w:spacing w:before="161" w:line="360" w:lineRule="auto"/>
        <w:ind w:left="102" w:right="120"/>
        <w:jc w:val="both"/>
      </w:pPr>
      <w:r>
        <w:t xml:space="preserve">Que, son múltiples los problemas planteados por parte de pescadores artesanales de las regiones señaladas en las modificaciones legales citadas, que suponen no lograr capturar la </w:t>
      </w:r>
      <w:r>
        <w:t>cuota asignada dentro del año calendario, por diversas razones tanto climáticas, biológicas y circunstanciales.</w:t>
      </w:r>
    </w:p>
    <w:p w:rsidR="005F65A9" w:rsidRDefault="00B84C73">
      <w:pPr>
        <w:pStyle w:val="Textoindependiente"/>
        <w:spacing w:before="159" w:line="360" w:lineRule="auto"/>
        <w:ind w:left="102" w:right="116"/>
        <w:jc w:val="both"/>
      </w:pPr>
      <w:r>
        <w:t>Que, entre las razones biológicas, destacamos que se cuenta la movilidad de ciclo reproductivo</w:t>
      </w:r>
      <w:r>
        <w:rPr>
          <w:spacing w:val="-11"/>
        </w:rPr>
        <w:t xml:space="preserve"> </w:t>
      </w:r>
      <w:r>
        <w:t>asociado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estas</w:t>
      </w:r>
      <w:r>
        <w:rPr>
          <w:spacing w:val="-14"/>
        </w:rPr>
        <w:t xml:space="preserve"> </w:t>
      </w:r>
      <w:r>
        <w:t>especies,</w:t>
      </w:r>
      <w:r>
        <w:rPr>
          <w:spacing w:val="-11"/>
        </w:rPr>
        <w:t xml:space="preserve"> </w:t>
      </w:r>
      <w:r>
        <w:t>cuestión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incluso</w:t>
      </w:r>
      <w:r>
        <w:rPr>
          <w:spacing w:val="-11"/>
        </w:rPr>
        <w:t xml:space="preserve"> </w:t>
      </w:r>
      <w:r>
        <w:t>motivó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autoridad la dictación de dos vedas consecutivas, inéditas y con vigencia en el mes de noviembre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postergando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ello la</w:t>
      </w:r>
      <w:r>
        <w:rPr>
          <w:spacing w:val="-2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 año,</w:t>
      </w:r>
      <w:r>
        <w:rPr>
          <w:spacing w:val="-2"/>
        </w:rPr>
        <w:t xml:space="preserve"> </w:t>
      </w:r>
      <w:r>
        <w:t>privando de un periodo considerable de extracción al sector pesquero artesanal que realiza su esfuerzo sobre las referidas</w:t>
      </w:r>
      <w:r>
        <w:rPr>
          <w:spacing w:val="-2"/>
        </w:rPr>
        <w:t xml:space="preserve"> </w:t>
      </w:r>
      <w:r>
        <w:t>pesquerías, es que se torna altamente necesaria la presente solución de í</w:t>
      </w:r>
      <w:r>
        <w:t>ndole legal.</w:t>
      </w:r>
    </w:p>
    <w:p w:rsidR="005F65A9" w:rsidRDefault="00B84C73">
      <w:pPr>
        <w:pStyle w:val="Textoindependiente"/>
        <w:spacing w:before="162" w:line="360" w:lineRule="auto"/>
        <w:ind w:left="102" w:right="117"/>
        <w:jc w:val="both"/>
      </w:pPr>
      <w:r>
        <w:t>Que la aplicación de los remanentes, en los distintos recursos pesqueros, a permitido disminuir la presión de pesca y por ende, el esfuerzo pesquero, en el segundo semestre de cada año, permitiendo disminuir las capturas, en un periodo reprodu</w:t>
      </w:r>
      <w:r>
        <w:t>ctivo altamente sensible, desplazando el mencionado esfuerzo de pesca, hacia un periodo donde el recurso está más sano, donde la actividad reproductiva es menor y donde las condiciones climáticas permiten una mejor operación de pesca y por ende, contribuye</w:t>
      </w:r>
      <w:r>
        <w:t>ndo incluso, a la seguridad de las tripulaciones.</w:t>
      </w:r>
    </w:p>
    <w:p w:rsidR="005F65A9" w:rsidRDefault="00B84C73">
      <w:pPr>
        <w:pStyle w:val="Ttulo1"/>
        <w:spacing w:before="160"/>
      </w:pPr>
      <w:r>
        <w:t>III.-</w:t>
      </w:r>
      <w:r>
        <w:rPr>
          <w:spacing w:val="-4"/>
        </w:rPr>
        <w:t xml:space="preserve"> </w:t>
      </w:r>
      <w:r>
        <w:t>Contenido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Proyecto</w:t>
      </w:r>
    </w:p>
    <w:p w:rsidR="005F65A9" w:rsidRDefault="005F65A9">
      <w:pPr>
        <w:pStyle w:val="Textoindependiente"/>
        <w:spacing w:before="10"/>
        <w:rPr>
          <w:b/>
          <w:sz w:val="25"/>
        </w:rPr>
      </w:pPr>
    </w:p>
    <w:p w:rsidR="005F65A9" w:rsidRDefault="00B84C73">
      <w:pPr>
        <w:pStyle w:val="Textoindependiente"/>
        <w:spacing w:line="360" w:lineRule="auto"/>
        <w:ind w:left="102" w:right="116"/>
        <w:jc w:val="both"/>
      </w:pPr>
      <w:r>
        <w:t>Por lo anterior, y frente a la necesidad de dar solución consistente y continua a la solicitud de múltiples organizaciones de pescadores artesanales, es que se estima pertinent</w:t>
      </w:r>
      <w:r>
        <w:t>e y necesario la presentación de un proyecto de ley que, a través de un artículo</w:t>
      </w:r>
      <w:r>
        <w:rPr>
          <w:spacing w:val="-2"/>
        </w:rPr>
        <w:t xml:space="preserve"> </w:t>
      </w:r>
      <w:r>
        <w:t>único,</w:t>
      </w:r>
      <w:r>
        <w:rPr>
          <w:spacing w:val="-2"/>
        </w:rPr>
        <w:t xml:space="preserve"> </w:t>
      </w:r>
      <w:r>
        <w:t>pueda</w:t>
      </w:r>
      <w:r>
        <w:rPr>
          <w:spacing w:val="-1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discusión ágil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acotada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 materia,</w:t>
      </w:r>
      <w:r>
        <w:rPr>
          <w:spacing w:val="-2"/>
        </w:rPr>
        <w:t xml:space="preserve"> </w:t>
      </w:r>
      <w:r>
        <w:t>que permita</w:t>
      </w:r>
      <w:r>
        <w:rPr>
          <w:spacing w:val="-9"/>
        </w:rPr>
        <w:t xml:space="preserve"> </w:t>
      </w:r>
      <w:r>
        <w:t>otorgar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subsecretaria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pesca</w:t>
      </w:r>
      <w:r>
        <w:rPr>
          <w:spacing w:val="-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acuicultura,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capacidad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la excepcionalidad generada mediante los proyectos de ley aprobados según boletines 13.987-21, 14.715-21 y 16.024-21.</w:t>
      </w:r>
    </w:p>
    <w:p w:rsidR="005F65A9" w:rsidRDefault="00B84C73">
      <w:pPr>
        <w:pStyle w:val="Textoindependiente"/>
        <w:spacing w:before="161" w:line="360" w:lineRule="auto"/>
        <w:ind w:left="102" w:right="114"/>
        <w:jc w:val="both"/>
      </w:pPr>
      <w:r>
        <w:t xml:space="preserve">Así, este proyecto de ley busca otorgar un alivio definitivo y continuo a la actividad pesquera esencialmente artesanal respecto de estos </w:t>
      </w:r>
      <w:r>
        <w:t>remantes. Lo anterior se llevaría a cabo sin afectar la sustentabilidad de los recursos, pues se trata de una</w:t>
      </w:r>
    </w:p>
    <w:p w:rsidR="005F65A9" w:rsidRDefault="005F65A9">
      <w:pPr>
        <w:spacing w:line="360" w:lineRule="auto"/>
        <w:jc w:val="both"/>
        <w:sectPr w:rsidR="005F65A9">
          <w:pgSz w:w="12250" w:h="18730"/>
          <w:pgMar w:top="2220" w:right="1580" w:bottom="1440" w:left="1600" w:header="766" w:footer="1245" w:gutter="0"/>
          <w:cols w:space="720"/>
        </w:sectPr>
      </w:pPr>
    </w:p>
    <w:p w:rsidR="005F65A9" w:rsidRDefault="005F65A9">
      <w:pPr>
        <w:pStyle w:val="Textoindependiente"/>
        <w:spacing w:before="8"/>
        <w:rPr>
          <w:sz w:val="16"/>
        </w:rPr>
      </w:pPr>
    </w:p>
    <w:p w:rsidR="005F65A9" w:rsidRDefault="00B84C73">
      <w:pPr>
        <w:pStyle w:val="Textoindependiente"/>
        <w:spacing w:before="92" w:line="360" w:lineRule="auto"/>
        <w:ind w:left="102" w:right="114"/>
        <w:jc w:val="both"/>
      </w:pPr>
      <w:r>
        <w:t>cuota ya debidamente determinada según criterios científicos de conformidad con los</w:t>
      </w:r>
      <w:r>
        <w:rPr>
          <w:spacing w:val="-17"/>
        </w:rPr>
        <w:t xml:space="preserve"> </w:t>
      </w:r>
      <w:r>
        <w:t>requisitos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procedimiento</w:t>
      </w:r>
      <w:r>
        <w:rPr>
          <w:spacing w:val="-17"/>
        </w:rPr>
        <w:t xml:space="preserve"> </w:t>
      </w:r>
      <w:r>
        <w:t>regulado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</w:t>
      </w:r>
      <w:r>
        <w:t>l</w:t>
      </w:r>
      <w:r>
        <w:rPr>
          <w:spacing w:val="-17"/>
        </w:rPr>
        <w:t xml:space="preserve"> </w:t>
      </w:r>
      <w:r>
        <w:t>artículo</w:t>
      </w:r>
      <w:r>
        <w:rPr>
          <w:spacing w:val="-17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General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Pesca y Acuicultura, contando el proyecto, además, con otros resguardos tales como límites temporales y porcentuales.</w:t>
      </w:r>
    </w:p>
    <w:p w:rsidR="005F65A9" w:rsidRDefault="00B84C73">
      <w:pPr>
        <w:pStyle w:val="Ttulo1"/>
        <w:spacing w:before="161"/>
      </w:pPr>
      <w:r>
        <w:t>IV.-</w:t>
      </w:r>
      <w:r>
        <w:rPr>
          <w:spacing w:val="-8"/>
        </w:rPr>
        <w:t xml:space="preserve"> </w:t>
      </w:r>
      <w:r>
        <w:t>Proyecto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4"/>
        </w:rPr>
        <w:t>ley:</w:t>
      </w:r>
    </w:p>
    <w:p w:rsidR="005F65A9" w:rsidRDefault="005F65A9">
      <w:pPr>
        <w:pStyle w:val="Textoindependiente"/>
        <w:spacing w:before="10"/>
        <w:rPr>
          <w:b/>
          <w:sz w:val="25"/>
        </w:rPr>
      </w:pPr>
    </w:p>
    <w:p w:rsidR="005F65A9" w:rsidRDefault="00B84C73">
      <w:pPr>
        <w:pStyle w:val="Textoindependiente"/>
        <w:spacing w:line="360" w:lineRule="auto"/>
        <w:ind w:left="102" w:right="115"/>
        <w:jc w:val="both"/>
      </w:pPr>
      <w:r>
        <w:t xml:space="preserve">"Artículo único.- Sin perjuicio de lo dispuesto en el inciso primero de la letra </w:t>
      </w:r>
      <w:r>
        <w:t>c) del artículo 3º de la Ley General de Pesca y Acuicultura y sus modificaciones, cuyo texto refundido, coordinado y sistematizado se encuentra contenido en el decreto Nº 430, del Ministerio de Economía, Fomento y Reconstrucción, de 1991, los remanentes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cuota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consumidos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pesca</w:t>
      </w:r>
      <w:r>
        <w:rPr>
          <w:spacing w:val="-6"/>
        </w:rPr>
        <w:t xml:space="preserve"> </w:t>
      </w:r>
      <w:r>
        <w:t>artesanal</w:t>
      </w:r>
      <w:r>
        <w:rPr>
          <w:spacing w:val="-8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año</w:t>
      </w:r>
      <w:r>
        <w:rPr>
          <w:spacing w:val="-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los recursos sardina común (Strangomera Bentincki), sardina austral (Sprattus Fuegensis) y anchoveta (Engraulis Ringens), desde la Región de Atacama a Los Lagos, y en el caso de la merluza común (Merluccius Gayi Gayi) y merluza austral (Merluccius Australi</w:t>
      </w:r>
      <w:r>
        <w:t>s), entre las regiones de Coquimbo a Los Lagos, podrá ser extraído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ella,</w:t>
      </w:r>
      <w:r>
        <w:rPr>
          <w:spacing w:val="-11"/>
        </w:rPr>
        <w:t xml:space="preserve"> </w:t>
      </w:r>
      <w:r>
        <w:t>dentro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ciento</w:t>
      </w:r>
      <w:r>
        <w:rPr>
          <w:spacing w:val="-8"/>
        </w:rPr>
        <w:t xml:space="preserve"> </w:t>
      </w:r>
      <w:r>
        <w:t>ochenta</w:t>
      </w:r>
      <w:r>
        <w:rPr>
          <w:spacing w:val="-9"/>
        </w:rPr>
        <w:t xml:space="preserve"> </w:t>
      </w:r>
      <w:r>
        <w:t>días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captura</w:t>
      </w:r>
      <w:r>
        <w:rPr>
          <w:spacing w:val="-9"/>
        </w:rPr>
        <w:t xml:space="preserve"> </w:t>
      </w:r>
      <w:r>
        <w:t>siguientes</w:t>
      </w:r>
      <w:r>
        <w:rPr>
          <w:spacing w:val="-12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inicio</w:t>
      </w:r>
      <w:r>
        <w:rPr>
          <w:spacing w:val="-9"/>
        </w:rPr>
        <w:t xml:space="preserve"> </w:t>
      </w:r>
      <w:r>
        <w:t>de las temporadas respectivas del año siguiente. Si las temporadas antes indicadas tuvieran inicio con anteriorid</w:t>
      </w:r>
      <w:r>
        <w:t>ad a la entrada en vigencia de la presente ley, el plazo de</w:t>
      </w:r>
      <w:r>
        <w:rPr>
          <w:spacing w:val="-7"/>
        </w:rPr>
        <w:t xml:space="preserve"> </w:t>
      </w:r>
      <w:r>
        <w:t>180</w:t>
      </w:r>
      <w:r>
        <w:rPr>
          <w:spacing w:val="-7"/>
        </w:rPr>
        <w:t xml:space="preserve"> </w:t>
      </w:r>
      <w:r>
        <w:t>días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contará</w:t>
      </w:r>
      <w:r>
        <w:rPr>
          <w:spacing w:val="-7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Diario</w:t>
      </w:r>
      <w:r>
        <w:rPr>
          <w:spacing w:val="-7"/>
        </w:rPr>
        <w:t xml:space="preserve"> </w:t>
      </w:r>
      <w:r>
        <w:t>Oficial.</w:t>
      </w:r>
      <w:r>
        <w:rPr>
          <w:spacing w:val="-2"/>
        </w:rPr>
        <w:t xml:space="preserve"> </w:t>
      </w:r>
      <w:r>
        <w:t>Esto</w:t>
      </w:r>
      <w:r>
        <w:rPr>
          <w:spacing w:val="-5"/>
        </w:rPr>
        <w:t xml:space="preserve"> </w:t>
      </w:r>
      <w:r>
        <w:t>considerando que la cuota global de captura tenga un mínimo de 10% de disponibilidad no capturada en el año, la pesquería no hay</w:t>
      </w:r>
      <w:r>
        <w:t>a sido declarada en condiciones de agotamiento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colapso</w:t>
      </w:r>
      <w:r>
        <w:rPr>
          <w:spacing w:val="-15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comité</w:t>
      </w:r>
      <w:r>
        <w:rPr>
          <w:spacing w:val="-12"/>
        </w:rPr>
        <w:t xml:space="preserve"> </w:t>
      </w:r>
      <w:r>
        <w:t>científico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determinación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estatus inmediatamente anterior y, con todo, el traspaso de remanentes no podrá superar el 30% de la cuota global del año anterior.</w:t>
      </w:r>
    </w:p>
    <w:p w:rsidR="005F65A9" w:rsidRDefault="00B84C73">
      <w:pPr>
        <w:pStyle w:val="Textoindependiente"/>
        <w:spacing w:before="161" w:line="360" w:lineRule="auto"/>
        <w:ind w:left="102" w:right="119"/>
        <w:jc w:val="both"/>
      </w:pPr>
      <w:r>
        <w:t>Dicho diagnóstico, deberá ser fundado por informe técnico emanado por la Subsecretaría de Pesca y Acuicultura, en base a los informes de evaluación de IFOP, y refrendado mediante decreto exento. Respecto de dicho remanente, no serán</w:t>
      </w:r>
      <w:r>
        <w:rPr>
          <w:spacing w:val="-11"/>
        </w:rPr>
        <w:t xml:space="preserve"> </w:t>
      </w:r>
      <w:r>
        <w:t>procedentes</w:t>
      </w:r>
      <w:r>
        <w:rPr>
          <w:spacing w:val="-9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cesione</w:t>
      </w:r>
      <w:r>
        <w:t>s</w:t>
      </w:r>
      <w:r>
        <w:rPr>
          <w:spacing w:val="-12"/>
        </w:rPr>
        <w:t xml:space="preserve"> </w:t>
      </w:r>
      <w:r>
        <w:t>reguladas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artículos</w:t>
      </w:r>
      <w:r>
        <w:rPr>
          <w:spacing w:val="-9"/>
        </w:rPr>
        <w:t xml:space="preserve"> </w:t>
      </w:r>
      <w:r>
        <w:t>55</w:t>
      </w:r>
      <w:r>
        <w:rPr>
          <w:spacing w:val="-8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55</w:t>
      </w:r>
      <w:r>
        <w:rPr>
          <w:spacing w:val="-11"/>
        </w:rPr>
        <w:t xml:space="preserve"> </w:t>
      </w:r>
      <w:r>
        <w:t>T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 xml:space="preserve">referida </w:t>
      </w:r>
      <w:r>
        <w:rPr>
          <w:spacing w:val="-4"/>
        </w:rPr>
        <w:t>ley.</w:t>
      </w:r>
    </w:p>
    <w:p w:rsidR="005F65A9" w:rsidRDefault="00B84C73">
      <w:pPr>
        <w:pStyle w:val="Textoindependiente"/>
        <w:spacing w:before="159" w:line="360" w:lineRule="auto"/>
        <w:ind w:left="102" w:right="120"/>
        <w:jc w:val="both"/>
      </w:pPr>
      <w:r>
        <w:t>Existiendo remanente, las capturas efectuadas en el año antes de la entrada en vigencia de la ley y las que se realicen desde ese momento, se imputarán automáticamente por parte del Servicio Naci</w:t>
      </w:r>
      <w:r>
        <w:t>onal de Pesca y Acuicultura a dicho remanente y, sólo una vez consumido o vencido el plazo anterior para su captura,</w:t>
      </w:r>
    </w:p>
    <w:p w:rsidR="005F65A9" w:rsidRDefault="005F65A9">
      <w:pPr>
        <w:spacing w:line="360" w:lineRule="auto"/>
        <w:jc w:val="both"/>
        <w:sectPr w:rsidR="005F65A9">
          <w:pgSz w:w="12250" w:h="18730"/>
          <w:pgMar w:top="2220" w:right="1580" w:bottom="1440" w:left="1600" w:header="766" w:footer="1245" w:gutter="0"/>
          <w:cols w:space="720"/>
        </w:sectPr>
      </w:pPr>
    </w:p>
    <w:p w:rsidR="005F65A9" w:rsidRDefault="005F65A9">
      <w:pPr>
        <w:pStyle w:val="Textoindependiente"/>
        <w:spacing w:before="8"/>
        <w:rPr>
          <w:sz w:val="16"/>
        </w:rPr>
      </w:pPr>
    </w:p>
    <w:p w:rsidR="005F65A9" w:rsidRDefault="00B84C73">
      <w:pPr>
        <w:pStyle w:val="Textoindependiente"/>
        <w:spacing w:before="92" w:line="360" w:lineRule="auto"/>
        <w:ind w:left="102" w:right="116"/>
        <w:jc w:val="both"/>
      </w:pPr>
      <w:r>
        <w:rPr>
          <w:noProof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2687053</wp:posOffset>
            </wp:positionH>
            <wp:positionV relativeFrom="paragraph">
              <wp:posOffset>1957392</wp:posOffset>
            </wp:positionV>
            <wp:extent cx="2192731" cy="111391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731" cy="111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</w:t>
      </w:r>
      <w:r>
        <w:rPr>
          <w:spacing w:val="-7"/>
        </w:rPr>
        <w:t xml:space="preserve"> </w:t>
      </w:r>
      <w:r>
        <w:t>imputarán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año</w:t>
      </w:r>
      <w:r>
        <w:rPr>
          <w:spacing w:val="-9"/>
        </w:rPr>
        <w:t xml:space="preserve"> </w:t>
      </w:r>
      <w:r>
        <w:t>calendario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curso.</w:t>
      </w:r>
      <w:r>
        <w:rPr>
          <w:spacing w:val="-9"/>
        </w:rPr>
        <w:t xml:space="preserve"> </w:t>
      </w:r>
      <w:r>
        <w:t>Dichas</w:t>
      </w:r>
      <w:r>
        <w:rPr>
          <w:spacing w:val="-8"/>
        </w:rPr>
        <w:t xml:space="preserve"> </w:t>
      </w:r>
      <w:r>
        <w:t>reglas</w:t>
      </w:r>
      <w:r>
        <w:rPr>
          <w:spacing w:val="-10"/>
        </w:rPr>
        <w:t xml:space="preserve"> </w:t>
      </w:r>
      <w:r>
        <w:t>serán</w:t>
      </w:r>
      <w:r>
        <w:rPr>
          <w:spacing w:val="-7"/>
        </w:rPr>
        <w:t xml:space="preserve"> </w:t>
      </w:r>
      <w:r>
        <w:t>igualmente</w:t>
      </w:r>
      <w:r>
        <w:rPr>
          <w:spacing w:val="-9"/>
        </w:rPr>
        <w:t xml:space="preserve"> </w:t>
      </w:r>
      <w:r>
        <w:t>aplicables en los casos en que la</w:t>
      </w:r>
      <w:r>
        <w:rPr>
          <w:spacing w:val="-2"/>
        </w:rPr>
        <w:t xml:space="preserve"> </w:t>
      </w:r>
      <w:r>
        <w:t>fracción arte</w:t>
      </w:r>
      <w:r>
        <w:t>sanal de la cuota global se encuentre sometida al</w:t>
      </w:r>
      <w:r>
        <w:rPr>
          <w:spacing w:val="-16"/>
        </w:rPr>
        <w:t xml:space="preserve"> </w:t>
      </w:r>
      <w:r>
        <w:t>Régimen</w:t>
      </w:r>
      <w:r>
        <w:rPr>
          <w:spacing w:val="-16"/>
        </w:rPr>
        <w:t xml:space="preserve"> </w:t>
      </w:r>
      <w:r>
        <w:t>Artesanal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Extracción.</w:t>
      </w:r>
      <w:r>
        <w:rPr>
          <w:spacing w:val="-14"/>
        </w:rPr>
        <w:t xml:space="preserve"> </w:t>
      </w:r>
      <w:r>
        <w:t>Todo</w:t>
      </w:r>
      <w:r>
        <w:rPr>
          <w:spacing w:val="-16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anterior</w:t>
      </w:r>
      <w:r>
        <w:rPr>
          <w:spacing w:val="-17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sin</w:t>
      </w:r>
      <w:r>
        <w:rPr>
          <w:spacing w:val="-17"/>
        </w:rPr>
        <w:t xml:space="preserve"> </w:t>
      </w:r>
      <w:r>
        <w:t>perjuicio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aplicación de otras medidas de administración, según las reglas generales.</w:t>
      </w:r>
    </w:p>
    <w:p w:rsidR="005F65A9" w:rsidRDefault="005F65A9">
      <w:pPr>
        <w:pStyle w:val="Textoindependiente"/>
        <w:rPr>
          <w:sz w:val="26"/>
        </w:rPr>
      </w:pPr>
    </w:p>
    <w:p w:rsidR="005F65A9" w:rsidRDefault="005F65A9">
      <w:pPr>
        <w:pStyle w:val="Textoindependiente"/>
        <w:rPr>
          <w:sz w:val="26"/>
        </w:rPr>
      </w:pPr>
    </w:p>
    <w:p w:rsidR="005F65A9" w:rsidRDefault="005F65A9">
      <w:pPr>
        <w:pStyle w:val="Textoindependiente"/>
        <w:rPr>
          <w:sz w:val="26"/>
        </w:rPr>
      </w:pPr>
    </w:p>
    <w:p w:rsidR="005F65A9" w:rsidRDefault="005F65A9">
      <w:pPr>
        <w:pStyle w:val="Textoindependiente"/>
        <w:rPr>
          <w:sz w:val="26"/>
        </w:rPr>
      </w:pPr>
    </w:p>
    <w:p w:rsidR="005F65A9" w:rsidRDefault="005F65A9">
      <w:pPr>
        <w:pStyle w:val="Textoindependiente"/>
        <w:rPr>
          <w:sz w:val="26"/>
        </w:rPr>
      </w:pPr>
    </w:p>
    <w:p w:rsidR="005F65A9" w:rsidRDefault="005F65A9">
      <w:pPr>
        <w:pStyle w:val="Textoindependiente"/>
        <w:rPr>
          <w:sz w:val="26"/>
        </w:rPr>
      </w:pPr>
    </w:p>
    <w:p w:rsidR="005F65A9" w:rsidRDefault="005F65A9">
      <w:pPr>
        <w:pStyle w:val="Textoindependiente"/>
        <w:rPr>
          <w:sz w:val="26"/>
        </w:rPr>
      </w:pPr>
    </w:p>
    <w:p w:rsidR="005F65A9" w:rsidRDefault="005F65A9">
      <w:pPr>
        <w:pStyle w:val="Textoindependiente"/>
        <w:rPr>
          <w:sz w:val="26"/>
        </w:rPr>
      </w:pPr>
    </w:p>
    <w:p w:rsidR="005F65A9" w:rsidRDefault="005F65A9">
      <w:pPr>
        <w:pStyle w:val="Textoindependiente"/>
        <w:rPr>
          <w:sz w:val="26"/>
        </w:rPr>
      </w:pPr>
    </w:p>
    <w:p w:rsidR="005F65A9" w:rsidRDefault="005F65A9">
      <w:pPr>
        <w:pStyle w:val="Textoindependiente"/>
        <w:spacing w:before="7"/>
        <w:rPr>
          <w:sz w:val="29"/>
        </w:rPr>
      </w:pPr>
    </w:p>
    <w:p w:rsidR="005F65A9" w:rsidRDefault="00B84C73">
      <w:pPr>
        <w:spacing w:before="1" w:line="259" w:lineRule="auto"/>
        <w:ind w:left="2586" w:right="2209" w:firstLine="614"/>
        <w:rPr>
          <w:b/>
          <w:sz w:val="24"/>
        </w:rPr>
      </w:pPr>
      <w:r>
        <w:rPr>
          <w:b/>
          <w:sz w:val="24"/>
        </w:rPr>
        <w:t>Leonidas Romero Sáez Diputado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República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Chile</w:t>
      </w:r>
    </w:p>
    <w:sectPr w:rsidR="005F65A9">
      <w:pgSz w:w="12250" w:h="18730"/>
      <w:pgMar w:top="2220" w:right="1580" w:bottom="1440" w:left="1600" w:header="766" w:footer="1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4C73" w:rsidRDefault="00B84C73">
      <w:r>
        <w:separator/>
      </w:r>
    </w:p>
  </w:endnote>
  <w:endnote w:type="continuationSeparator" w:id="0">
    <w:p w:rsidR="00B84C73" w:rsidRDefault="00B8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5A9" w:rsidRDefault="00B84C7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3842130</wp:posOffset>
              </wp:positionH>
              <wp:positionV relativeFrom="page">
                <wp:posOffset>10958734</wp:posOffset>
              </wp:positionV>
              <wp:extent cx="89535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65A9" w:rsidRDefault="00B84C7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9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2.55pt;margin-top:862.9pt;width:7.05pt;height:12.1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" filled="f" stroked="f">
              <v:textbox inset="0,0,0,0">
                <w:txbxContent>
                  <w:p w:rsidR="005F65A9" w:rsidRDefault="00B84C7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5A9" w:rsidRDefault="00B84C7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>
              <wp:simplePos x="0" y="0"/>
              <wp:positionH relativeFrom="page">
                <wp:posOffset>3816730</wp:posOffset>
              </wp:positionH>
              <wp:positionV relativeFrom="page">
                <wp:posOffset>10958734</wp:posOffset>
              </wp:positionV>
              <wp:extent cx="153035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65A9" w:rsidRDefault="00B84C7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w w:val="99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18"/>
                            </w:rPr>
                            <w:t>2</w:t>
                          </w:r>
                          <w:r>
                            <w:rPr>
                              <w:w w:val="99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00.55pt;margin-top:862.9pt;width:12.05pt;height:12.1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" filled="f" stroked="f">
              <v:textbox inset="0,0,0,0">
                <w:txbxContent>
                  <w:p w:rsidR="005F65A9" w:rsidRDefault="00B84C7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rPr>
                        <w:w w:val="99"/>
                        <w:sz w:val="18"/>
                      </w:rPr>
                      <w:fldChar w:fldCharType="separate"/>
                    </w:r>
                    <w:r>
                      <w:rPr>
                        <w:w w:val="99"/>
                        <w:sz w:val="18"/>
                      </w:rPr>
                      <w:t>2</w:t>
                    </w:r>
                    <w:r>
                      <w:rPr>
                        <w:w w:val="99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4C73" w:rsidRDefault="00B84C73">
      <w:r>
        <w:separator/>
      </w:r>
    </w:p>
  </w:footnote>
  <w:footnote w:type="continuationSeparator" w:id="0">
    <w:p w:rsidR="00B84C73" w:rsidRDefault="00B8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5A9" w:rsidRDefault="00B84C7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9472" behindDoc="1" locked="0" layoutInCell="1" allowOverlap="1">
          <wp:simplePos x="0" y="0"/>
          <wp:positionH relativeFrom="page">
            <wp:posOffset>3415803</wp:posOffset>
          </wp:positionH>
          <wp:positionV relativeFrom="page">
            <wp:posOffset>486212</wp:posOffset>
          </wp:positionV>
          <wp:extent cx="951131" cy="9158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1131" cy="915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5A9" w:rsidRDefault="00B84C7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0496" behindDoc="1" locked="0" layoutInCell="1" allowOverlap="1">
          <wp:simplePos x="0" y="0"/>
          <wp:positionH relativeFrom="page">
            <wp:posOffset>3415803</wp:posOffset>
          </wp:positionH>
          <wp:positionV relativeFrom="page">
            <wp:posOffset>486212</wp:posOffset>
          </wp:positionV>
          <wp:extent cx="951131" cy="915824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1131" cy="915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65A9"/>
    <w:rsid w:val="00260402"/>
    <w:rsid w:val="005F65A9"/>
    <w:rsid w:val="00B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BE07B-80E1-4E9E-8B68-DEB3EBA7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rnapesca.cl/informacion-utilidad/consumo-de-cuota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www.subpesca.cl/portal/616/articles-112739_documento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1470</Words>
  <Characters>8091</Characters>
  <Application>Microsoft Office Word</Application>
  <DocSecurity>0</DocSecurity>
  <Lines>67</Lines>
  <Paragraphs>19</Paragraphs>
  <ScaleCrop>false</ScaleCrop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Leonidas Romero</dc:creator>
  <cp:lastModifiedBy>Guillermo Diaz Vallejos</cp:lastModifiedBy>
  <cp:revision>1</cp:revision>
  <dcterms:created xsi:type="dcterms:W3CDTF">2023-10-11T13:25:00Z</dcterms:created>
  <dcterms:modified xsi:type="dcterms:W3CDTF">2023-10-25T14:07:00Z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LTSC</vt:lpwstr>
  </property>
</Properties>
</file>