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0DD" w:rsidRDefault="0051382F">
      <w:pPr>
        <w:pStyle w:val="Textoindependiente"/>
        <w:ind w:left="374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123085" cy="1066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0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DD" w:rsidRDefault="004E10DD">
      <w:pPr>
        <w:pStyle w:val="Textoindependiente"/>
        <w:rPr>
          <w:rFonts w:ascii="Times New Roman"/>
          <w:i w:val="0"/>
          <w:sz w:val="20"/>
        </w:rPr>
      </w:pPr>
    </w:p>
    <w:p w:rsidR="004E10DD" w:rsidRDefault="004E10DD">
      <w:pPr>
        <w:pStyle w:val="Textoindependiente"/>
        <w:rPr>
          <w:rFonts w:ascii="Times New Roman"/>
          <w:i w:val="0"/>
          <w:sz w:val="20"/>
        </w:rPr>
      </w:pPr>
    </w:p>
    <w:p w:rsidR="004E10DD" w:rsidRDefault="004E10DD">
      <w:pPr>
        <w:pStyle w:val="Textoindependiente"/>
        <w:spacing w:before="6"/>
        <w:rPr>
          <w:rFonts w:ascii="Times New Roman"/>
          <w:i w:val="0"/>
          <w:sz w:val="18"/>
        </w:rPr>
      </w:pPr>
    </w:p>
    <w:p w:rsidR="004E10DD" w:rsidRDefault="0051382F">
      <w:pPr>
        <w:spacing w:before="100" w:line="360" w:lineRule="auto"/>
        <w:ind w:left="204" w:right="228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INTERPRETA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N°2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letra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 CONSTITUCIÓN POLÍTICA DE LA REPÚBLICA, EN EL SENTIDO DE PRECISAR QUE LOS GOBERNADORES REGIONALES SI SON SUJETOS PASIVOS DE ACUSACIÓN CONSTITUCIONAL, EN CONCORDANCIA CON EL RESTO DEL TEXTO CONSTITUCIONAL</w:t>
      </w:r>
    </w:p>
    <w:p w:rsidR="004E10DD" w:rsidRDefault="004E10DD">
      <w:pPr>
        <w:pStyle w:val="Textoindependiente"/>
        <w:rPr>
          <w:b/>
          <w:i w:val="0"/>
          <w:sz w:val="28"/>
        </w:rPr>
      </w:pPr>
    </w:p>
    <w:p w:rsidR="004E10DD" w:rsidRDefault="004E10DD">
      <w:pPr>
        <w:pStyle w:val="Textoindependiente"/>
        <w:rPr>
          <w:b/>
          <w:i w:val="0"/>
          <w:sz w:val="28"/>
        </w:rPr>
      </w:pPr>
    </w:p>
    <w:p w:rsidR="004E10DD" w:rsidRDefault="004E10DD">
      <w:pPr>
        <w:pStyle w:val="Textoindependiente"/>
        <w:rPr>
          <w:b/>
          <w:i w:val="0"/>
          <w:sz w:val="28"/>
        </w:rPr>
      </w:pPr>
    </w:p>
    <w:p w:rsidR="004E10DD" w:rsidRDefault="004E10DD">
      <w:pPr>
        <w:pStyle w:val="Textoindependiente"/>
        <w:spacing w:before="11"/>
        <w:rPr>
          <w:b/>
          <w:i w:val="0"/>
          <w:sz w:val="23"/>
        </w:rPr>
      </w:pPr>
    </w:p>
    <w:p w:rsidR="004E10DD" w:rsidRDefault="0051382F">
      <w:pPr>
        <w:spacing w:line="360" w:lineRule="auto"/>
        <w:ind w:left="101" w:right="116"/>
        <w:jc w:val="both"/>
        <w:rPr>
          <w:sz w:val="24"/>
        </w:rPr>
      </w:pPr>
      <w:r>
        <w:rPr>
          <w:sz w:val="24"/>
        </w:rPr>
        <w:t>Interpreta el artículo 52 N°2 de la Constituci</w:t>
      </w:r>
      <w:r>
        <w:rPr>
          <w:sz w:val="24"/>
        </w:rPr>
        <w:t>ón, en el sentido incluir a los Gobernadores Regionales dentro de las autoridades susceptibles de ser acusadas constitucionalmente.</w:t>
      </w:r>
    </w:p>
    <w:p w:rsidR="004E10DD" w:rsidRDefault="004E10DD">
      <w:pPr>
        <w:pStyle w:val="Textoindependiente"/>
        <w:spacing w:before="11"/>
        <w:rPr>
          <w:i w:val="0"/>
          <w:sz w:val="35"/>
        </w:rPr>
      </w:pPr>
    </w:p>
    <w:p w:rsidR="004E10DD" w:rsidRDefault="0051382F">
      <w:pPr>
        <w:pStyle w:val="Ttulo1"/>
        <w:ind w:right="1903"/>
        <w:jc w:val="center"/>
      </w:pPr>
      <w:r>
        <w:rPr>
          <w:spacing w:val="-2"/>
        </w:rPr>
        <w:t>FUNDAMENTOS.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51382F">
      <w:pPr>
        <w:spacing w:before="237" w:line="360" w:lineRule="auto"/>
        <w:ind w:left="101" w:right="115" w:firstLine="916"/>
        <w:jc w:val="both"/>
        <w:rPr>
          <w:sz w:val="24"/>
        </w:rPr>
      </w:pPr>
      <w:r>
        <w:rPr>
          <w:sz w:val="24"/>
        </w:rPr>
        <w:t>Es evidente a todas luces que en el texto Constitucional hay una discordancia o contradicción interna respect</w:t>
      </w:r>
      <w:r>
        <w:rPr>
          <w:sz w:val="24"/>
        </w:rPr>
        <w:t>o a la acusación constitucional de los gobernadores regionales.</w:t>
      </w:r>
    </w:p>
    <w:p w:rsidR="004E10DD" w:rsidRDefault="004E10DD">
      <w:pPr>
        <w:pStyle w:val="Textoindependiente"/>
        <w:spacing w:before="11"/>
        <w:rPr>
          <w:i w:val="0"/>
          <w:sz w:val="35"/>
        </w:rPr>
      </w:pPr>
    </w:p>
    <w:p w:rsidR="004E10DD" w:rsidRDefault="0051382F">
      <w:pPr>
        <w:spacing w:line="360" w:lineRule="auto"/>
        <w:ind w:left="101" w:right="112" w:firstLine="916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efecto,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revisamos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52</w:t>
      </w:r>
      <w:r>
        <w:rPr>
          <w:spacing w:val="-6"/>
          <w:sz w:val="24"/>
        </w:rPr>
        <w:t xml:space="preserve"> </w:t>
      </w:r>
      <w:r>
        <w:rPr>
          <w:sz w:val="24"/>
        </w:rPr>
        <w:t>N°2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6"/>
          <w:sz w:val="24"/>
        </w:rPr>
        <w:t xml:space="preserve"> </w:t>
      </w:r>
      <w:r>
        <w:rPr>
          <w:sz w:val="24"/>
        </w:rPr>
        <w:t>Magna,</w:t>
      </w:r>
      <w:r>
        <w:rPr>
          <w:spacing w:val="-6"/>
          <w:sz w:val="24"/>
        </w:rPr>
        <w:t xml:space="preserve"> </w:t>
      </w:r>
      <w:r>
        <w:rPr>
          <w:sz w:val="24"/>
        </w:rPr>
        <w:t>estos</w:t>
      </w:r>
      <w:r>
        <w:rPr>
          <w:spacing w:val="-3"/>
          <w:sz w:val="24"/>
        </w:rPr>
        <w:t xml:space="preserve"> </w:t>
      </w:r>
      <w:r>
        <w:rPr>
          <w:sz w:val="24"/>
        </w:rPr>
        <w:t>no están</w:t>
      </w:r>
      <w:r>
        <w:rPr>
          <w:spacing w:val="-11"/>
          <w:sz w:val="24"/>
        </w:rPr>
        <w:t xml:space="preserve"> </w:t>
      </w:r>
      <w:r>
        <w:rPr>
          <w:sz w:val="24"/>
        </w:rPr>
        <w:t>incluidos</w:t>
      </w:r>
      <w:r>
        <w:rPr>
          <w:spacing w:val="-11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3"/>
          <w:sz w:val="24"/>
        </w:rPr>
        <w:t xml:space="preserve"> </w:t>
      </w:r>
      <w:r>
        <w:rPr>
          <w:sz w:val="24"/>
        </w:rPr>
        <w:t>acusables</w:t>
      </w:r>
      <w:r>
        <w:rPr>
          <w:spacing w:val="-11"/>
          <w:sz w:val="24"/>
        </w:rPr>
        <w:t xml:space="preserve"> </w:t>
      </w:r>
      <w:r>
        <w:rPr>
          <w:sz w:val="24"/>
        </w:rPr>
        <w:t>enumerados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letra</w:t>
      </w:r>
      <w:r>
        <w:rPr>
          <w:spacing w:val="-11"/>
          <w:sz w:val="24"/>
        </w:rPr>
        <w:t xml:space="preserve"> </w:t>
      </w:r>
      <w:r>
        <w:rPr>
          <w:sz w:val="24"/>
        </w:rPr>
        <w:t>a) 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letra</w:t>
      </w:r>
      <w:r>
        <w:rPr>
          <w:spacing w:val="-15"/>
          <w:sz w:val="24"/>
        </w:rPr>
        <w:t xml:space="preserve"> </w:t>
      </w:r>
      <w:r>
        <w:rPr>
          <w:sz w:val="24"/>
        </w:rPr>
        <w:t>d).</w:t>
      </w:r>
      <w:r>
        <w:rPr>
          <w:spacing w:val="-15"/>
          <w:sz w:val="24"/>
        </w:rPr>
        <w:t xml:space="preserve"> </w:t>
      </w:r>
      <w:r>
        <w:rPr>
          <w:sz w:val="24"/>
        </w:rPr>
        <w:t>Sin</w:t>
      </w:r>
      <w:r>
        <w:rPr>
          <w:spacing w:val="-15"/>
          <w:sz w:val="24"/>
        </w:rPr>
        <w:t xml:space="preserve"> </w:t>
      </w:r>
      <w:r>
        <w:rPr>
          <w:sz w:val="24"/>
        </w:rPr>
        <w:t>embargo,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gobernadores</w:t>
      </w:r>
      <w:r>
        <w:rPr>
          <w:spacing w:val="-15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nombrados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inciso</w:t>
      </w:r>
      <w:r>
        <w:rPr>
          <w:spacing w:val="-15"/>
          <w:sz w:val="24"/>
        </w:rPr>
        <w:t xml:space="preserve"> </w:t>
      </w:r>
      <w:r>
        <w:rPr>
          <w:sz w:val="24"/>
        </w:rPr>
        <w:t>cuarto del referido número:</w:t>
      </w:r>
    </w:p>
    <w:p w:rsidR="004E10DD" w:rsidRDefault="004E10DD">
      <w:pPr>
        <w:pStyle w:val="Textoindependiente"/>
        <w:rPr>
          <w:i w:val="0"/>
          <w:sz w:val="36"/>
        </w:rPr>
      </w:pPr>
    </w:p>
    <w:p w:rsidR="004E10DD" w:rsidRDefault="0051382F">
      <w:pPr>
        <w:pStyle w:val="Textoindependiente"/>
        <w:ind w:left="821"/>
      </w:pPr>
      <w:r>
        <w:t>Artículo</w:t>
      </w:r>
      <w:r>
        <w:rPr>
          <w:spacing w:val="-1"/>
        </w:rPr>
        <w:t xml:space="preserve"> </w:t>
      </w:r>
      <w:r>
        <w:t>52.-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exclusivas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Cámara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Diputados:</w:t>
      </w:r>
    </w:p>
    <w:p w:rsidR="004E10DD" w:rsidRDefault="0051382F">
      <w:pPr>
        <w:spacing w:before="141"/>
        <w:ind w:left="893"/>
        <w:rPr>
          <w:i/>
          <w:sz w:val="24"/>
        </w:rPr>
      </w:pPr>
      <w:r>
        <w:rPr>
          <w:i/>
          <w:spacing w:val="-5"/>
          <w:sz w:val="24"/>
        </w:rPr>
        <w:t>(…)</w:t>
      </w:r>
    </w:p>
    <w:p w:rsidR="004E10DD" w:rsidRDefault="0051382F">
      <w:pPr>
        <w:pStyle w:val="Textoindependiente"/>
        <w:spacing w:before="141" w:line="360" w:lineRule="auto"/>
        <w:ind w:left="821" w:right="121" w:firstLine="144"/>
        <w:jc w:val="both"/>
      </w:pPr>
      <w:r>
        <w:t>2) Declarar si han o no lugar las acusaciones que no menos de diez ni</w:t>
      </w:r>
      <w:r>
        <w:t xml:space="preserve"> más de veinte de sus miembros formulen en contra de las siguientes </w:t>
      </w:r>
      <w:r>
        <w:rPr>
          <w:spacing w:val="-2"/>
        </w:rPr>
        <w:t>personas:</w:t>
      </w:r>
    </w:p>
    <w:p w:rsidR="004E10DD" w:rsidRDefault="0051382F">
      <w:pPr>
        <w:pStyle w:val="Prrafodelista"/>
        <w:numPr>
          <w:ilvl w:val="0"/>
          <w:numId w:val="2"/>
        </w:numPr>
        <w:tabs>
          <w:tab w:val="left" w:pos="1402"/>
        </w:tabs>
        <w:spacing w:before="1" w:line="360" w:lineRule="auto"/>
        <w:ind w:firstLine="290"/>
        <w:jc w:val="both"/>
        <w:rPr>
          <w:i/>
          <w:sz w:val="24"/>
        </w:rPr>
      </w:pPr>
      <w:r>
        <w:rPr>
          <w:i/>
          <w:sz w:val="24"/>
        </w:rPr>
        <w:t>Del Presidente de la República, por actos de su administración que hayan comprometido gravemente el honor o l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seguridad 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Nación, o infringido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abiertamente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leyes.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acusación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podrá interponerse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mientras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esté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funciones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meses siguientes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expiración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cargo.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último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40"/>
          <w:sz w:val="24"/>
        </w:rPr>
        <w:t xml:space="preserve"> </w:t>
      </w:r>
      <w:r>
        <w:rPr>
          <w:i/>
          <w:spacing w:val="-5"/>
          <w:sz w:val="24"/>
        </w:rPr>
        <w:t>no</w:t>
      </w:r>
    </w:p>
    <w:p w:rsidR="004E10DD" w:rsidRDefault="004E10DD">
      <w:pPr>
        <w:spacing w:line="360" w:lineRule="auto"/>
        <w:jc w:val="both"/>
        <w:rPr>
          <w:sz w:val="24"/>
        </w:rPr>
        <w:sectPr w:rsidR="004E10DD">
          <w:type w:val="continuous"/>
          <w:pgSz w:w="12250" w:h="18730"/>
          <w:pgMar w:top="1900" w:right="1460" w:bottom="280" w:left="1500" w:header="720" w:footer="720" w:gutter="0"/>
          <w:cols w:space="720"/>
        </w:sectPr>
      </w:pPr>
    </w:p>
    <w:p w:rsidR="004E10DD" w:rsidRDefault="0051382F">
      <w:pPr>
        <w:pStyle w:val="Textoindependiente"/>
        <w:spacing w:before="89"/>
        <w:ind w:left="821"/>
        <w:jc w:val="both"/>
      </w:pPr>
      <w:r>
        <w:lastRenderedPageBreak/>
        <w:t>podrá</w:t>
      </w:r>
      <w:r>
        <w:rPr>
          <w:spacing w:val="-6"/>
        </w:rPr>
        <w:t xml:space="preserve"> </w:t>
      </w:r>
      <w:r>
        <w:t>ausentarse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acuerdo 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Cámara;</w:t>
      </w:r>
    </w:p>
    <w:p w:rsidR="004E10DD" w:rsidRDefault="0051382F">
      <w:pPr>
        <w:pStyle w:val="Prrafodelista"/>
        <w:numPr>
          <w:ilvl w:val="0"/>
          <w:numId w:val="2"/>
        </w:numPr>
        <w:tabs>
          <w:tab w:val="left" w:pos="1403"/>
        </w:tabs>
        <w:spacing w:before="141" w:line="360" w:lineRule="auto"/>
        <w:ind w:right="118" w:firstLine="288"/>
        <w:jc w:val="both"/>
        <w:rPr>
          <w:i/>
          <w:sz w:val="24"/>
        </w:rPr>
      </w:pPr>
      <w:r>
        <w:rPr>
          <w:i/>
          <w:sz w:val="24"/>
        </w:rPr>
        <w:t>De los Ministros de Estado, por haber comprometido gravemente el honor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seguridad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Nación,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infringir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leyes 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haber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dejado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éstas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ejecución,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traición,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concusión, malversación de fondos públicos y soborno;</w:t>
      </w:r>
    </w:p>
    <w:p w:rsidR="004E10DD" w:rsidRDefault="0051382F">
      <w:pPr>
        <w:pStyle w:val="Prrafodelista"/>
        <w:numPr>
          <w:ilvl w:val="0"/>
          <w:numId w:val="2"/>
        </w:numPr>
        <w:tabs>
          <w:tab w:val="left" w:pos="1403"/>
        </w:tabs>
        <w:spacing w:before="2" w:line="360" w:lineRule="auto"/>
        <w:ind w:right="118" w:firstLine="288"/>
        <w:jc w:val="both"/>
        <w:rPr>
          <w:i/>
          <w:sz w:val="24"/>
        </w:rPr>
      </w:pPr>
      <w:r>
        <w:rPr>
          <w:i/>
          <w:sz w:val="24"/>
        </w:rPr>
        <w:t>De los magistrados de los tribunales superiores de justicia y del Contralor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República,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notable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abandono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deberes;</w:t>
      </w:r>
    </w:p>
    <w:p w:rsidR="004E10DD" w:rsidRDefault="0051382F">
      <w:pPr>
        <w:pStyle w:val="Prrafodelista"/>
        <w:numPr>
          <w:ilvl w:val="0"/>
          <w:numId w:val="2"/>
        </w:numPr>
        <w:tabs>
          <w:tab w:val="left" w:pos="1415"/>
        </w:tabs>
        <w:spacing w:line="360" w:lineRule="auto"/>
        <w:ind w:firstLine="288"/>
        <w:jc w:val="both"/>
        <w:rPr>
          <w:i/>
          <w:sz w:val="24"/>
        </w:rPr>
      </w:pPr>
      <w:r>
        <w:rPr>
          <w:i/>
          <w:sz w:val="24"/>
        </w:rPr>
        <w:t>De los generales o almirantes de las instituciones pertenecientes a 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Fuerzas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Defensa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haber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comprometido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gravemente el honor o la seguridad de la Nación, y</w:t>
      </w:r>
    </w:p>
    <w:p w:rsidR="004E10DD" w:rsidRDefault="0051382F">
      <w:pPr>
        <w:pStyle w:val="Prrafodelista"/>
        <w:numPr>
          <w:ilvl w:val="0"/>
          <w:numId w:val="2"/>
        </w:numPr>
        <w:tabs>
          <w:tab w:val="left" w:pos="1633"/>
        </w:tabs>
        <w:spacing w:line="360" w:lineRule="auto"/>
        <w:ind w:right="117" w:firstLine="288"/>
        <w:jc w:val="both"/>
        <w:rPr>
          <w:i/>
          <w:sz w:val="24"/>
        </w:rPr>
      </w:pPr>
      <w:r>
        <w:rPr>
          <w:i/>
          <w:sz w:val="24"/>
        </w:rPr>
        <w:t>De los delegados presidenciales regionales, delegados presidenciales provincia</w:t>
      </w:r>
      <w:r>
        <w:rPr>
          <w:i/>
          <w:sz w:val="24"/>
        </w:rPr>
        <w:t>les y de la autoridad que ejerza el Gobierno en 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territorios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especiales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126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infracción 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Constitución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traición,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sedición,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malversación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fondos públicos y concusión.</w:t>
      </w:r>
    </w:p>
    <w:p w:rsidR="004E10DD" w:rsidRDefault="0051382F">
      <w:pPr>
        <w:pStyle w:val="Textoindependiente"/>
        <w:spacing w:line="362" w:lineRule="auto"/>
        <w:ind w:left="821" w:right="116" w:firstLine="288"/>
        <w:jc w:val="both"/>
      </w:pPr>
      <w:r>
        <w:t>La acusación se tramitará en conformidad a la ley orgánica</w:t>
      </w:r>
      <w:r>
        <w:t xml:space="preserve"> constitucional relativa al Congreso.</w:t>
      </w:r>
    </w:p>
    <w:p w:rsidR="004E10DD" w:rsidRDefault="0051382F">
      <w:pPr>
        <w:pStyle w:val="Textoindependiente"/>
        <w:spacing w:line="360" w:lineRule="auto"/>
        <w:ind w:left="821" w:right="115" w:firstLine="288"/>
        <w:jc w:val="both"/>
      </w:pPr>
      <w:r>
        <w:t>Las acusaciones referidas en las letras b), c), d) y e) podrán</w:t>
      </w:r>
      <w:r>
        <w:t xml:space="preserve"> interponerse mientras el afectado esté en funciones o en los tres meses siguientes a la expiració</w:t>
      </w:r>
      <w:r>
        <w:t xml:space="preserve">n en su cargo. Interpuesta la acusación, el afectado no podrá ausentarse del país sin permiso de la Cámara y no podrá hacerlo en caso alguno si la acusación ya estuviere aprobada por </w:t>
      </w:r>
      <w:r>
        <w:rPr>
          <w:spacing w:val="-2"/>
        </w:rPr>
        <w:t>ella.</w:t>
      </w:r>
    </w:p>
    <w:p w:rsidR="004E10DD" w:rsidRDefault="0051382F">
      <w:pPr>
        <w:pStyle w:val="Textoindependiente"/>
        <w:spacing w:line="360" w:lineRule="auto"/>
        <w:ind w:left="821" w:right="114" w:firstLine="288"/>
        <w:jc w:val="both"/>
        <w:rPr>
          <w:i w:val="0"/>
        </w:rPr>
      </w:pPr>
      <w:r>
        <w:rPr>
          <w:color w:val="000000"/>
          <w:shd w:val="clear" w:color="auto" w:fill="FFFF00"/>
        </w:rPr>
        <w:t>Para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declarar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que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lugar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acusación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del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Presidente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República</w:t>
      </w:r>
      <w:r>
        <w:rPr>
          <w:color w:val="000000"/>
          <w:spacing w:val="-1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gobernador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regional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necesitará</w:t>
      </w:r>
      <w:r>
        <w:rPr>
          <w:color w:val="000000"/>
          <w:spacing w:val="-1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el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voto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1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mayoría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de los diputados en ejercicio.</w:t>
      </w:r>
      <w:r>
        <w:rPr>
          <w:color w:val="000000"/>
        </w:rPr>
        <w:t xml:space="preserve">” </w:t>
      </w:r>
      <w:r>
        <w:rPr>
          <w:i w:val="0"/>
          <w:color w:val="000000"/>
        </w:rPr>
        <w:t>(El destacado es nuestro)</w:t>
      </w:r>
    </w:p>
    <w:p w:rsidR="004E10DD" w:rsidRDefault="004E10DD">
      <w:pPr>
        <w:pStyle w:val="Textoindependiente"/>
        <w:spacing w:before="5"/>
        <w:rPr>
          <w:i w:val="0"/>
          <w:sz w:val="35"/>
        </w:rPr>
      </w:pPr>
    </w:p>
    <w:p w:rsidR="004E10DD" w:rsidRDefault="0051382F">
      <w:pPr>
        <w:spacing w:line="360" w:lineRule="auto"/>
        <w:ind w:left="101" w:right="112" w:firstLine="916"/>
        <w:jc w:val="both"/>
        <w:rPr>
          <w:sz w:val="24"/>
        </w:rPr>
      </w:pPr>
      <w:r>
        <w:rPr>
          <w:sz w:val="24"/>
        </w:rPr>
        <w:t>Esta contradicción se acentúa más cuando la Carta Magna nombra las</w:t>
      </w:r>
      <w:r>
        <w:rPr>
          <w:spacing w:val="-1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1"/>
          <w:sz w:val="24"/>
        </w:rPr>
        <w:t xml:space="preserve"> </w:t>
      </w:r>
      <w:r>
        <w:rPr>
          <w:sz w:val="24"/>
        </w:rPr>
        <w:t>exclusivas del</w:t>
      </w:r>
      <w:r>
        <w:rPr>
          <w:spacing w:val="-1"/>
          <w:sz w:val="24"/>
        </w:rPr>
        <w:t xml:space="preserve"> </w:t>
      </w:r>
      <w:r>
        <w:rPr>
          <w:sz w:val="24"/>
        </w:rPr>
        <w:t>Senado,</w:t>
      </w:r>
      <w:r>
        <w:rPr>
          <w:spacing w:val="-1"/>
          <w:sz w:val="24"/>
        </w:rPr>
        <w:t xml:space="preserve"> </w:t>
      </w:r>
      <w:r>
        <w:rPr>
          <w:sz w:val="24"/>
        </w:rPr>
        <w:t>pues</w:t>
      </w:r>
      <w:r>
        <w:rPr>
          <w:spacing w:val="-1"/>
          <w:sz w:val="24"/>
        </w:rPr>
        <w:t xml:space="preserve"> </w:t>
      </w:r>
      <w:r>
        <w:rPr>
          <w:sz w:val="24"/>
        </w:rPr>
        <w:t>incluye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gobernadores</w:t>
      </w:r>
      <w:r>
        <w:rPr>
          <w:spacing w:val="-1"/>
          <w:sz w:val="24"/>
        </w:rPr>
        <w:t xml:space="preserve"> </w:t>
      </w:r>
      <w:r>
        <w:rPr>
          <w:sz w:val="24"/>
        </w:rPr>
        <w:t>para efectos de declarar su culpabilidad en la acusación constitucional:</w:t>
      </w:r>
    </w:p>
    <w:p w:rsidR="004E10DD" w:rsidRDefault="004E10DD">
      <w:pPr>
        <w:pStyle w:val="Textoindependiente"/>
        <w:spacing w:before="2"/>
        <w:rPr>
          <w:i w:val="0"/>
          <w:sz w:val="36"/>
        </w:rPr>
      </w:pPr>
    </w:p>
    <w:p w:rsidR="004E10DD" w:rsidRDefault="0051382F">
      <w:pPr>
        <w:pStyle w:val="Textoindependiente"/>
        <w:ind w:left="821"/>
        <w:jc w:val="both"/>
      </w:pPr>
      <w:r>
        <w:rPr>
          <w:i w:val="0"/>
        </w:rPr>
        <w:t>“</w:t>
      </w:r>
      <w:r>
        <w:t>Artículo</w:t>
      </w:r>
      <w:r>
        <w:rPr>
          <w:spacing w:val="-4"/>
        </w:rPr>
        <w:t xml:space="preserve"> </w:t>
      </w:r>
      <w:r>
        <w:t>53.-</w:t>
      </w:r>
      <w:r>
        <w:rPr>
          <w:spacing w:val="-2"/>
        </w:rPr>
        <w:t xml:space="preserve"> </w:t>
      </w:r>
      <w:r>
        <w:t>Son atribuciones</w:t>
      </w:r>
      <w:r>
        <w:rPr>
          <w:spacing w:val="-2"/>
        </w:rPr>
        <w:t xml:space="preserve"> </w:t>
      </w:r>
      <w:r>
        <w:t>exclusivas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Senado:</w:t>
      </w:r>
    </w:p>
    <w:p w:rsidR="004E10DD" w:rsidRDefault="0051382F">
      <w:pPr>
        <w:pStyle w:val="Prrafodelista"/>
        <w:numPr>
          <w:ilvl w:val="0"/>
          <w:numId w:val="1"/>
        </w:numPr>
        <w:tabs>
          <w:tab w:val="left" w:pos="1424"/>
        </w:tabs>
        <w:spacing w:before="141" w:line="360" w:lineRule="auto"/>
        <w:ind w:right="124" w:firstLine="288"/>
        <w:jc w:val="both"/>
        <w:rPr>
          <w:i/>
          <w:sz w:val="24"/>
        </w:rPr>
      </w:pPr>
      <w:r>
        <w:rPr>
          <w:i/>
          <w:sz w:val="24"/>
        </w:rPr>
        <w:t>Conocer de las acusaciones que la Cámara de Diputados entable con arreglo al artículo anterior.</w:t>
      </w:r>
    </w:p>
    <w:p w:rsidR="004E10DD" w:rsidRDefault="0051382F">
      <w:pPr>
        <w:pStyle w:val="Textoindependiente"/>
        <w:spacing w:line="360" w:lineRule="auto"/>
        <w:ind w:left="821" w:right="115" w:firstLine="288"/>
        <w:jc w:val="right"/>
        <w:rPr>
          <w:i w:val="0"/>
        </w:rPr>
      </w:pPr>
      <w:r>
        <w:t>El</w:t>
      </w:r>
      <w:r>
        <w:rPr>
          <w:spacing w:val="-8"/>
        </w:rPr>
        <w:t xml:space="preserve"> </w:t>
      </w:r>
      <w:r>
        <w:t>Senado</w:t>
      </w:r>
      <w:r>
        <w:rPr>
          <w:spacing w:val="-6"/>
        </w:rPr>
        <w:t xml:space="preserve"> </w:t>
      </w:r>
      <w:r>
        <w:t>resolverá</w:t>
      </w:r>
      <w:r>
        <w:rPr>
          <w:spacing w:val="-1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jurado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limitará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declarar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acusado</w:t>
      </w:r>
      <w:r>
        <w:t xml:space="preserve"> 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culpable</w:t>
      </w:r>
      <w:r>
        <w:rPr>
          <w:spacing w:val="-1"/>
        </w:rPr>
        <w:t xml:space="preserve"> </w:t>
      </w:r>
      <w:r>
        <w:t>del delito, infracción</w:t>
      </w:r>
      <w:r>
        <w:rPr>
          <w:spacing w:val="-1"/>
        </w:rPr>
        <w:t xml:space="preserve"> </w:t>
      </w:r>
      <w:r>
        <w:t>o abuso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imputa. La</w:t>
      </w:r>
      <w:r>
        <w:rPr>
          <w:spacing w:val="40"/>
        </w:rPr>
        <w:t xml:space="preserve"> </w:t>
      </w:r>
      <w:r>
        <w:t>de</w:t>
      </w:r>
      <w:r>
        <w:t>claración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culpabilidad</w:t>
      </w:r>
      <w:r>
        <w:rPr>
          <w:spacing w:val="40"/>
        </w:rPr>
        <w:t xml:space="preserve"> </w:t>
      </w:r>
      <w:r>
        <w:t>deberá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pronunciada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dos tercios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senadores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acusación</w:t>
      </w:r>
      <w:r>
        <w:rPr>
          <w:spacing w:val="-9"/>
        </w:rPr>
        <w:t xml:space="preserve"> </w:t>
      </w:r>
      <w:r>
        <w:t>en contra</w:t>
      </w:r>
      <w:r>
        <w:rPr>
          <w:spacing w:val="-1"/>
        </w:rPr>
        <w:t xml:space="preserve"> </w:t>
      </w:r>
      <w:r>
        <w:t xml:space="preserve">del </w:t>
      </w:r>
      <w:r>
        <w:rPr>
          <w:color w:val="000000"/>
          <w:shd w:val="clear" w:color="auto" w:fill="FFFF00"/>
        </w:rPr>
        <w:t>Presidente de la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República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 de un gobernador regional</w:t>
      </w:r>
      <w:r>
        <w:rPr>
          <w:color w:val="000000"/>
        </w:rPr>
        <w:t>, y por la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mayoría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senadores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ejercicio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demás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casos.”</w:t>
      </w:r>
      <w:r>
        <w:rPr>
          <w:color w:val="000000"/>
          <w:spacing w:val="47"/>
          <w:w w:val="150"/>
        </w:rPr>
        <w:t xml:space="preserve"> </w:t>
      </w:r>
      <w:r>
        <w:rPr>
          <w:i w:val="0"/>
          <w:color w:val="000000"/>
          <w:spacing w:val="-5"/>
        </w:rPr>
        <w:t>(El</w:t>
      </w:r>
    </w:p>
    <w:p w:rsidR="004E10DD" w:rsidRDefault="004E10DD">
      <w:pPr>
        <w:spacing w:line="360" w:lineRule="auto"/>
        <w:jc w:val="right"/>
        <w:sectPr w:rsidR="004E10DD">
          <w:pgSz w:w="12250" w:h="18730"/>
          <w:pgMar w:top="1240" w:right="1460" w:bottom="280" w:left="1500" w:header="720" w:footer="720" w:gutter="0"/>
          <w:cols w:space="720"/>
        </w:sectPr>
      </w:pPr>
    </w:p>
    <w:p w:rsidR="004E10DD" w:rsidRDefault="0051382F">
      <w:pPr>
        <w:spacing w:before="89"/>
        <w:ind w:left="821"/>
        <w:rPr>
          <w:sz w:val="24"/>
        </w:rPr>
      </w:pPr>
      <w:r>
        <w:rPr>
          <w:sz w:val="24"/>
        </w:rPr>
        <w:lastRenderedPageBreak/>
        <w:t>destacado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nuestro)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51382F">
      <w:pPr>
        <w:spacing w:before="249" w:line="360" w:lineRule="auto"/>
        <w:ind w:left="101" w:right="115" w:firstLine="719"/>
        <w:jc w:val="both"/>
        <w:rPr>
          <w:sz w:val="24"/>
        </w:rPr>
      </w:pPr>
      <w:r>
        <w:rPr>
          <w:sz w:val="24"/>
        </w:rPr>
        <w:t xml:space="preserve">Por último, la Ley Orgánica Constitucional sobre Gobierno y Administración Regional también reconoce como causales de cesación del cargo del gobernador el hecho de ser declarado culpable en acusación </w:t>
      </w:r>
      <w:r>
        <w:rPr>
          <w:spacing w:val="-2"/>
          <w:sz w:val="24"/>
        </w:rPr>
        <w:t>constitucional:</w:t>
      </w:r>
    </w:p>
    <w:p w:rsidR="004E10DD" w:rsidRDefault="004E10DD">
      <w:pPr>
        <w:pStyle w:val="Textoindependiente"/>
        <w:spacing w:before="6"/>
        <w:rPr>
          <w:i w:val="0"/>
          <w:sz w:val="36"/>
        </w:rPr>
      </w:pPr>
    </w:p>
    <w:p w:rsidR="004E10DD" w:rsidRDefault="0051382F">
      <w:pPr>
        <w:pStyle w:val="Textoindependiente"/>
        <w:spacing w:line="360" w:lineRule="auto"/>
        <w:ind w:left="821" w:firstLine="720"/>
      </w:pPr>
      <w:r>
        <w:rPr>
          <w:i w:val="0"/>
        </w:rPr>
        <w:t>“</w:t>
      </w:r>
      <w:r>
        <w:t>Artículo</w:t>
      </w:r>
      <w:r>
        <w:rPr>
          <w:spacing w:val="-18"/>
        </w:rPr>
        <w:t xml:space="preserve"> </w:t>
      </w:r>
      <w:r>
        <w:t>23</w:t>
      </w:r>
      <w:r>
        <w:rPr>
          <w:spacing w:val="-17"/>
        </w:rPr>
        <w:t xml:space="preserve"> </w:t>
      </w:r>
      <w:r>
        <w:t>sexies.-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gobernador</w:t>
      </w:r>
      <w:r>
        <w:rPr>
          <w:spacing w:val="-17"/>
        </w:rPr>
        <w:t xml:space="preserve"> </w:t>
      </w:r>
      <w:r>
        <w:t>reg</w:t>
      </w:r>
      <w:r>
        <w:t>ional</w:t>
      </w:r>
      <w:r>
        <w:rPr>
          <w:spacing w:val="-17"/>
        </w:rPr>
        <w:t xml:space="preserve"> </w:t>
      </w:r>
      <w:r>
        <w:t>cesará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</w:t>
      </w:r>
      <w:r>
        <w:t xml:space="preserve"> su cargo por las siguientes causales:</w:t>
      </w:r>
    </w:p>
    <w:p w:rsidR="004E10DD" w:rsidRDefault="004E10DD">
      <w:pPr>
        <w:pStyle w:val="Textoindependiente"/>
        <w:spacing w:before="7"/>
        <w:rPr>
          <w:sz w:val="36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1897"/>
        </w:tabs>
        <w:ind w:left="1897" w:right="0" w:hanging="356"/>
        <w:rPr>
          <w:i/>
          <w:sz w:val="24"/>
        </w:rPr>
      </w:pPr>
      <w:r>
        <w:rPr>
          <w:i/>
          <w:sz w:val="24"/>
        </w:rPr>
        <w:t>Pérdida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 </w:t>
      </w:r>
      <w:r>
        <w:rPr>
          <w:i/>
          <w:spacing w:val="-2"/>
          <w:sz w:val="24"/>
        </w:rPr>
        <w:t>ciudadano.</w:t>
      </w:r>
    </w:p>
    <w:p w:rsidR="004E10DD" w:rsidRDefault="004E10DD">
      <w:pPr>
        <w:pStyle w:val="Textoindependiente"/>
        <w:rPr>
          <w:sz w:val="28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1898"/>
        </w:tabs>
        <w:spacing w:before="240"/>
        <w:ind w:right="0" w:hanging="357"/>
        <w:rPr>
          <w:i/>
          <w:sz w:val="24"/>
        </w:rPr>
      </w:pPr>
      <w:r>
        <w:rPr>
          <w:i/>
          <w:sz w:val="24"/>
        </w:rPr>
        <w:t>Incapacidad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psíquica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física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desempeño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cargo.</w:t>
      </w:r>
    </w:p>
    <w:p w:rsidR="004E10DD" w:rsidRDefault="004E10DD">
      <w:pPr>
        <w:pStyle w:val="Textoindependiente"/>
        <w:rPr>
          <w:sz w:val="28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1893"/>
        </w:tabs>
        <w:spacing w:before="241" w:line="360" w:lineRule="auto"/>
        <w:ind w:left="821" w:right="120" w:firstLine="720"/>
        <w:jc w:val="both"/>
        <w:rPr>
          <w:i/>
          <w:sz w:val="24"/>
        </w:rPr>
      </w:pPr>
      <w:r>
        <w:rPr>
          <w:i/>
          <w:sz w:val="24"/>
        </w:rPr>
        <w:t>Incurrir en una contravención grave al principio de la probidad administrativa, en notable abandono de deberes o en alguna de las incompatibilidades previstas en los artículos 23 quáter y 23 quinquies.</w:t>
      </w:r>
    </w:p>
    <w:p w:rsidR="004E10DD" w:rsidRDefault="004E10DD">
      <w:pPr>
        <w:pStyle w:val="Textoindependiente"/>
        <w:spacing w:before="7"/>
        <w:rPr>
          <w:sz w:val="36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2043"/>
        </w:tabs>
        <w:spacing w:line="360" w:lineRule="auto"/>
        <w:ind w:left="821" w:right="118" w:firstLine="720"/>
        <w:jc w:val="both"/>
        <w:rPr>
          <w:i/>
          <w:sz w:val="24"/>
        </w:rPr>
      </w:pPr>
      <w:r>
        <w:rPr>
          <w:i/>
          <w:sz w:val="24"/>
        </w:rPr>
        <w:t>Renuncia por motivos justificados aceptada por el con</w:t>
      </w:r>
      <w:r>
        <w:rPr>
          <w:i/>
          <w:sz w:val="24"/>
        </w:rPr>
        <w:t>sejo regional.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embargo,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renuncia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motivada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postulación a otro cargo de elección popular no requerirá de acuerdo alguno.</w:t>
      </w:r>
    </w:p>
    <w:p w:rsidR="004E10DD" w:rsidRDefault="004E10DD">
      <w:pPr>
        <w:pStyle w:val="Textoindependiente"/>
        <w:spacing w:before="6"/>
        <w:rPr>
          <w:sz w:val="36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1897"/>
        </w:tabs>
        <w:spacing w:before="1" w:line="360" w:lineRule="auto"/>
        <w:ind w:left="821" w:right="123" w:firstLine="720"/>
        <w:jc w:val="both"/>
        <w:rPr>
          <w:i/>
          <w:sz w:val="24"/>
        </w:rPr>
      </w:pPr>
      <w:r>
        <w:rPr>
          <w:i/>
          <w:sz w:val="24"/>
        </w:rPr>
        <w:t>Inhabilidad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sobreviniente por alguna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las causales previstas en el artículo 23 ter.</w:t>
      </w:r>
    </w:p>
    <w:p w:rsidR="004E10DD" w:rsidRDefault="004E10DD">
      <w:pPr>
        <w:pStyle w:val="Textoindependiente"/>
        <w:spacing w:before="9"/>
        <w:rPr>
          <w:sz w:val="27"/>
        </w:rPr>
      </w:pPr>
    </w:p>
    <w:p w:rsidR="004E10DD" w:rsidRDefault="0051382F">
      <w:pPr>
        <w:pStyle w:val="Prrafodelista"/>
        <w:numPr>
          <w:ilvl w:val="1"/>
          <w:numId w:val="1"/>
        </w:numPr>
        <w:tabs>
          <w:tab w:val="left" w:pos="1820"/>
        </w:tabs>
        <w:spacing w:before="100" w:line="360" w:lineRule="auto"/>
        <w:ind w:left="821" w:firstLine="720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FFFF00"/>
        </w:rPr>
        <w:t>Ser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declarado</w:t>
      </w:r>
      <w:r>
        <w:rPr>
          <w:i/>
          <w:color w:val="0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culpable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en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virtud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del</w:t>
      </w:r>
      <w:r>
        <w:rPr>
          <w:i/>
          <w:color w:val="0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procedimiento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</w:t>
      </w:r>
      <w:r>
        <w:rPr>
          <w:i/>
          <w:color w:val="0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acusación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constitucional, en conformidad a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lo dispuesto en los artículos 52 y 53 de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la Constitución Política de la República.</w:t>
      </w:r>
      <w:r>
        <w:rPr>
          <w:i/>
          <w:color w:val="000000"/>
          <w:sz w:val="24"/>
        </w:rPr>
        <w:t xml:space="preserve">” </w:t>
      </w:r>
      <w:r>
        <w:rPr>
          <w:color w:val="000000"/>
          <w:sz w:val="24"/>
        </w:rPr>
        <w:t>(El destacado es nuestro)</w:t>
      </w:r>
    </w:p>
    <w:p w:rsidR="004E10DD" w:rsidRDefault="004E10DD">
      <w:pPr>
        <w:pStyle w:val="Textoindependiente"/>
        <w:spacing w:before="7"/>
        <w:rPr>
          <w:i w:val="0"/>
          <w:sz w:val="36"/>
        </w:rPr>
      </w:pPr>
    </w:p>
    <w:p w:rsidR="004E10DD" w:rsidRDefault="0051382F">
      <w:pPr>
        <w:spacing w:line="360" w:lineRule="auto"/>
        <w:ind w:left="821" w:right="120" w:firstLine="720"/>
        <w:jc w:val="both"/>
        <w:rPr>
          <w:sz w:val="24"/>
        </w:rPr>
      </w:pPr>
      <w:r>
        <w:rPr>
          <w:sz w:val="24"/>
        </w:rPr>
        <w:t>Como conclusión, se hace necesario a nuestro juicio una ley in</w:t>
      </w:r>
      <w:r>
        <w:rPr>
          <w:sz w:val="24"/>
        </w:rPr>
        <w:t>terpretativa que no de espacio a equívocos respecto de la posibilidad de acusar constitucionalmente a los Gobernadores Regionales.</w:t>
      </w:r>
    </w:p>
    <w:p w:rsidR="004E10DD" w:rsidRDefault="004E10DD">
      <w:pPr>
        <w:pStyle w:val="Textoindependiente"/>
        <w:spacing w:before="4"/>
        <w:rPr>
          <w:i w:val="0"/>
          <w:sz w:val="36"/>
        </w:rPr>
      </w:pPr>
    </w:p>
    <w:p w:rsidR="004E10DD" w:rsidRDefault="0051382F">
      <w:pPr>
        <w:pStyle w:val="Ttulo1"/>
        <w:ind w:left="1886" w:right="1903"/>
        <w:jc w:val="center"/>
      </w:pPr>
      <w:r>
        <w:t>IDEA</w:t>
      </w:r>
      <w:r>
        <w:rPr>
          <w:spacing w:val="-3"/>
        </w:rPr>
        <w:t xml:space="preserve"> </w:t>
      </w:r>
      <w:r>
        <w:rPr>
          <w:spacing w:val="-2"/>
        </w:rPr>
        <w:t>MATRIZ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51382F">
      <w:pPr>
        <w:spacing w:before="235" w:line="360" w:lineRule="auto"/>
        <w:ind w:left="101" w:right="117" w:firstLine="916"/>
        <w:jc w:val="both"/>
        <w:rPr>
          <w:sz w:val="24"/>
        </w:rPr>
      </w:pPr>
      <w:r>
        <w:rPr>
          <w:sz w:val="24"/>
        </w:rPr>
        <w:t>La presente iniciativa busca la concordancia y coherencia del texto constitucional respecto de la acusación con</w:t>
      </w:r>
      <w:r>
        <w:rPr>
          <w:sz w:val="24"/>
        </w:rPr>
        <w:t>stitucional contra los Gobernadores Regionales.</w:t>
      </w:r>
    </w:p>
    <w:p w:rsidR="004E10DD" w:rsidRDefault="004E10DD">
      <w:pPr>
        <w:pStyle w:val="Textoindependiente"/>
        <w:spacing w:before="11"/>
        <w:rPr>
          <w:i w:val="0"/>
          <w:sz w:val="35"/>
        </w:rPr>
      </w:pPr>
    </w:p>
    <w:p w:rsidR="004E10DD" w:rsidRDefault="0051382F">
      <w:pPr>
        <w:pStyle w:val="Ttulo1"/>
        <w:ind w:right="1903"/>
        <w:jc w:val="center"/>
      </w:pPr>
      <w:r>
        <w:t>LEY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AFECTADA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PROYECTO</w:t>
      </w:r>
    </w:p>
    <w:p w:rsidR="004E10DD" w:rsidRDefault="004E10DD">
      <w:pPr>
        <w:jc w:val="center"/>
        <w:sectPr w:rsidR="004E10DD">
          <w:pgSz w:w="12250" w:h="18730"/>
          <w:pgMar w:top="1240" w:right="1460" w:bottom="280" w:left="1500" w:header="720" w:footer="720" w:gutter="0"/>
          <w:cols w:space="720"/>
        </w:sectPr>
      </w:pPr>
    </w:p>
    <w:p w:rsidR="004E10DD" w:rsidRDefault="0051382F">
      <w:pPr>
        <w:spacing w:before="71"/>
        <w:ind w:left="1018"/>
        <w:rPr>
          <w:sz w:val="24"/>
        </w:rPr>
      </w:pP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vigente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afecta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proyecto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52</w:t>
      </w:r>
      <w:r>
        <w:rPr>
          <w:spacing w:val="-18"/>
          <w:sz w:val="24"/>
        </w:rPr>
        <w:t xml:space="preserve"> </w:t>
      </w:r>
      <w:r>
        <w:rPr>
          <w:sz w:val="24"/>
        </w:rPr>
        <w:t>N°2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letra</w:t>
      </w:r>
    </w:p>
    <w:p w:rsidR="004E10DD" w:rsidRDefault="0051382F">
      <w:pPr>
        <w:spacing w:before="141"/>
        <w:ind w:left="101"/>
        <w:rPr>
          <w:sz w:val="24"/>
        </w:rPr>
      </w:pPr>
      <w:r>
        <w:rPr>
          <w:sz w:val="24"/>
        </w:rPr>
        <w:t>a)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República.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51382F">
      <w:pPr>
        <w:pStyle w:val="Ttulo1"/>
        <w:spacing w:before="237"/>
        <w:ind w:left="866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INTERPRETAITIVO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CONSTITUCIÓN: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51382F">
      <w:pPr>
        <w:pStyle w:val="Textoindependiente"/>
        <w:spacing w:before="234" w:line="360" w:lineRule="auto"/>
        <w:ind w:left="101" w:right="117"/>
        <w:jc w:val="both"/>
        <w:rPr>
          <w:i w:val="0"/>
        </w:rPr>
      </w:pPr>
      <w:r>
        <w:rPr>
          <w:i w:val="0"/>
        </w:rPr>
        <w:t>Artículo único: “</w:t>
      </w:r>
      <w:r>
        <w:t>Se entenderá incluido el gobernador regional en el artículo 52</w:t>
      </w:r>
      <w:r>
        <w:t xml:space="preserve"> N°2 letra a) de la</w:t>
      </w:r>
      <w:r>
        <w:rPr>
          <w:spacing w:val="-4"/>
        </w:rPr>
        <w:t xml:space="preserve"> </w:t>
      </w:r>
      <w:r>
        <w:t>Constitución, es decir, como autoridad o cargo susceptible de ser</w:t>
      </w:r>
      <w:r>
        <w:rPr>
          <w:spacing w:val="-5"/>
        </w:rPr>
        <w:t xml:space="preserve"> </w:t>
      </w:r>
      <w:r>
        <w:t>acusado</w:t>
      </w:r>
      <w:r>
        <w:rPr>
          <w:spacing w:val="-8"/>
        </w:rPr>
        <w:t xml:space="preserve"> </w:t>
      </w:r>
      <w:r>
        <w:t>constitucionalmente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Cámara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Diputados,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concordancia con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artículos</w:t>
      </w:r>
      <w:r>
        <w:rPr>
          <w:spacing w:val="-15"/>
        </w:rPr>
        <w:t xml:space="preserve"> </w:t>
      </w:r>
      <w:r>
        <w:t>52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inciso</w:t>
      </w:r>
      <w:r>
        <w:rPr>
          <w:spacing w:val="-15"/>
        </w:rPr>
        <w:t xml:space="preserve"> </w:t>
      </w:r>
      <w:r>
        <w:t>cuarto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53</w:t>
      </w:r>
      <w:r>
        <w:rPr>
          <w:spacing w:val="-13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tercero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 xml:space="preserve">Constitución y con el artículo 23 sexies f), </w:t>
      </w:r>
      <w:r>
        <w:t>de la</w:t>
      </w:r>
      <w:r>
        <w:rPr>
          <w:spacing w:val="-3"/>
        </w:rPr>
        <w:t xml:space="preserve"> </w:t>
      </w:r>
      <w:r>
        <w:t>Ley Orgánica Constitucional sobre Gobierno y Administración Regional</w:t>
      </w:r>
      <w:r>
        <w:rPr>
          <w:i w:val="0"/>
        </w:rPr>
        <w:t>.”</w:t>
      </w: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4E10DD">
      <w:pPr>
        <w:pStyle w:val="Textoindependiente"/>
        <w:rPr>
          <w:i w:val="0"/>
          <w:sz w:val="28"/>
        </w:rPr>
      </w:pPr>
    </w:p>
    <w:p w:rsidR="004E10DD" w:rsidRDefault="004E10DD">
      <w:pPr>
        <w:pStyle w:val="Textoindependiente"/>
        <w:spacing w:before="1"/>
        <w:rPr>
          <w:i w:val="0"/>
          <w:sz w:val="40"/>
        </w:rPr>
      </w:pPr>
    </w:p>
    <w:p w:rsidR="004E10DD" w:rsidRDefault="0051382F">
      <w:pPr>
        <w:ind w:left="2813"/>
        <w:rPr>
          <w:b/>
          <w:sz w:val="24"/>
        </w:rPr>
      </w:pPr>
      <w:r>
        <w:rPr>
          <w:b/>
          <w:sz w:val="24"/>
        </w:rPr>
        <w:t>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BARCHIESI</w:t>
      </w:r>
      <w:r>
        <w:rPr>
          <w:b/>
          <w:spacing w:val="-2"/>
          <w:sz w:val="24"/>
        </w:rPr>
        <w:t xml:space="preserve"> CHÁVEZ</w:t>
      </w:r>
    </w:p>
    <w:p w:rsidR="004E10DD" w:rsidRDefault="0051382F">
      <w:pPr>
        <w:spacing w:before="42"/>
        <w:ind w:left="2595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4E10DD" w:rsidRDefault="004E10DD">
      <w:pPr>
        <w:rPr>
          <w:sz w:val="24"/>
        </w:rPr>
        <w:sectPr w:rsidR="004E10DD">
          <w:pgSz w:w="12250" w:h="18730"/>
          <w:pgMar w:top="1680" w:right="1460" w:bottom="280" w:left="1500" w:header="720" w:footer="720" w:gutter="0"/>
          <w:cols w:space="720"/>
        </w:sectPr>
      </w:pPr>
    </w:p>
    <w:p w:rsidR="004E10DD" w:rsidRDefault="004E10DD">
      <w:pPr>
        <w:pStyle w:val="Textoindependiente"/>
        <w:rPr>
          <w:b/>
          <w:i w:val="0"/>
          <w:sz w:val="17"/>
        </w:rPr>
      </w:pPr>
    </w:p>
    <w:sectPr w:rsidR="004E10DD">
      <w:pgSz w:w="12250" w:h="18730"/>
      <w:pgMar w:top="216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24C2"/>
    <w:multiLevelType w:val="hybridMultilevel"/>
    <w:tmpl w:val="B19C656A"/>
    <w:lvl w:ilvl="0" w:tplc="159693C0">
      <w:start w:val="1"/>
      <w:numFmt w:val="decimal"/>
      <w:lvlText w:val="%1)"/>
      <w:lvlJc w:val="left"/>
      <w:pPr>
        <w:ind w:left="821" w:hanging="317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B4F2240A">
      <w:start w:val="1"/>
      <w:numFmt w:val="lowerLetter"/>
      <w:lvlText w:val="%2)"/>
      <w:lvlJc w:val="left"/>
      <w:pPr>
        <w:ind w:left="1898" w:hanging="358"/>
        <w:jc w:val="left"/>
      </w:pPr>
      <w:rPr>
        <w:rFonts w:hint="default"/>
        <w:spacing w:val="-3"/>
        <w:w w:val="100"/>
        <w:lang w:val="es-ES" w:eastAsia="en-US" w:bidi="ar-SA"/>
      </w:rPr>
    </w:lvl>
    <w:lvl w:ilvl="2" w:tplc="DF1E3768">
      <w:numFmt w:val="bullet"/>
      <w:lvlText w:val="•"/>
      <w:lvlJc w:val="left"/>
      <w:pPr>
        <w:ind w:left="2721" w:hanging="358"/>
      </w:pPr>
      <w:rPr>
        <w:rFonts w:hint="default"/>
        <w:lang w:val="es-ES" w:eastAsia="en-US" w:bidi="ar-SA"/>
      </w:rPr>
    </w:lvl>
    <w:lvl w:ilvl="3" w:tplc="E93673E6">
      <w:numFmt w:val="bullet"/>
      <w:lvlText w:val="•"/>
      <w:lvlJc w:val="left"/>
      <w:pPr>
        <w:ind w:left="3542" w:hanging="358"/>
      </w:pPr>
      <w:rPr>
        <w:rFonts w:hint="default"/>
        <w:lang w:val="es-ES" w:eastAsia="en-US" w:bidi="ar-SA"/>
      </w:rPr>
    </w:lvl>
    <w:lvl w:ilvl="4" w:tplc="CF709A66">
      <w:numFmt w:val="bullet"/>
      <w:lvlText w:val="•"/>
      <w:lvlJc w:val="left"/>
      <w:pPr>
        <w:ind w:left="4363" w:hanging="358"/>
      </w:pPr>
      <w:rPr>
        <w:rFonts w:hint="default"/>
        <w:lang w:val="es-ES" w:eastAsia="en-US" w:bidi="ar-SA"/>
      </w:rPr>
    </w:lvl>
    <w:lvl w:ilvl="5" w:tplc="CCC06C3E">
      <w:numFmt w:val="bullet"/>
      <w:lvlText w:val="•"/>
      <w:lvlJc w:val="left"/>
      <w:pPr>
        <w:ind w:left="5184" w:hanging="358"/>
      </w:pPr>
      <w:rPr>
        <w:rFonts w:hint="default"/>
        <w:lang w:val="es-ES" w:eastAsia="en-US" w:bidi="ar-SA"/>
      </w:rPr>
    </w:lvl>
    <w:lvl w:ilvl="6" w:tplc="0150A2AC">
      <w:numFmt w:val="bullet"/>
      <w:lvlText w:val="•"/>
      <w:lvlJc w:val="left"/>
      <w:pPr>
        <w:ind w:left="6005" w:hanging="358"/>
      </w:pPr>
      <w:rPr>
        <w:rFonts w:hint="default"/>
        <w:lang w:val="es-ES" w:eastAsia="en-US" w:bidi="ar-SA"/>
      </w:rPr>
    </w:lvl>
    <w:lvl w:ilvl="7" w:tplc="0FCA1A12">
      <w:numFmt w:val="bullet"/>
      <w:lvlText w:val="•"/>
      <w:lvlJc w:val="left"/>
      <w:pPr>
        <w:ind w:left="6826" w:hanging="358"/>
      </w:pPr>
      <w:rPr>
        <w:rFonts w:hint="default"/>
        <w:lang w:val="es-ES" w:eastAsia="en-US" w:bidi="ar-SA"/>
      </w:rPr>
    </w:lvl>
    <w:lvl w:ilvl="8" w:tplc="692C2968">
      <w:numFmt w:val="bullet"/>
      <w:lvlText w:val="•"/>
      <w:lvlJc w:val="left"/>
      <w:pPr>
        <w:ind w:left="7647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68572830"/>
    <w:multiLevelType w:val="hybridMultilevel"/>
    <w:tmpl w:val="0986B7DA"/>
    <w:lvl w:ilvl="0" w:tplc="94C82964">
      <w:start w:val="1"/>
      <w:numFmt w:val="lowerLetter"/>
      <w:lvlText w:val="%1)"/>
      <w:lvlJc w:val="left"/>
      <w:pPr>
        <w:ind w:left="821" w:hanging="293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5"/>
        <w:w w:val="100"/>
        <w:sz w:val="24"/>
        <w:szCs w:val="24"/>
        <w:lang w:val="es-ES" w:eastAsia="en-US" w:bidi="ar-SA"/>
      </w:rPr>
    </w:lvl>
    <w:lvl w:ilvl="1" w:tplc="68F4C01E">
      <w:numFmt w:val="bullet"/>
      <w:lvlText w:val="•"/>
      <w:lvlJc w:val="left"/>
      <w:pPr>
        <w:ind w:left="1666" w:hanging="293"/>
      </w:pPr>
      <w:rPr>
        <w:rFonts w:hint="default"/>
        <w:lang w:val="es-ES" w:eastAsia="en-US" w:bidi="ar-SA"/>
      </w:rPr>
    </w:lvl>
    <w:lvl w:ilvl="2" w:tplc="CA9C3D8E">
      <w:numFmt w:val="bullet"/>
      <w:lvlText w:val="•"/>
      <w:lvlJc w:val="left"/>
      <w:pPr>
        <w:ind w:left="2513" w:hanging="293"/>
      </w:pPr>
      <w:rPr>
        <w:rFonts w:hint="default"/>
        <w:lang w:val="es-ES" w:eastAsia="en-US" w:bidi="ar-SA"/>
      </w:rPr>
    </w:lvl>
    <w:lvl w:ilvl="3" w:tplc="DEFCE744">
      <w:numFmt w:val="bullet"/>
      <w:lvlText w:val="•"/>
      <w:lvlJc w:val="left"/>
      <w:pPr>
        <w:ind w:left="3360" w:hanging="293"/>
      </w:pPr>
      <w:rPr>
        <w:rFonts w:hint="default"/>
        <w:lang w:val="es-ES" w:eastAsia="en-US" w:bidi="ar-SA"/>
      </w:rPr>
    </w:lvl>
    <w:lvl w:ilvl="4" w:tplc="B9B603D0">
      <w:numFmt w:val="bullet"/>
      <w:lvlText w:val="•"/>
      <w:lvlJc w:val="left"/>
      <w:pPr>
        <w:ind w:left="4207" w:hanging="293"/>
      </w:pPr>
      <w:rPr>
        <w:rFonts w:hint="default"/>
        <w:lang w:val="es-ES" w:eastAsia="en-US" w:bidi="ar-SA"/>
      </w:rPr>
    </w:lvl>
    <w:lvl w:ilvl="5" w:tplc="A05A45AE">
      <w:numFmt w:val="bullet"/>
      <w:lvlText w:val="•"/>
      <w:lvlJc w:val="left"/>
      <w:pPr>
        <w:ind w:left="5054" w:hanging="293"/>
      </w:pPr>
      <w:rPr>
        <w:rFonts w:hint="default"/>
        <w:lang w:val="es-ES" w:eastAsia="en-US" w:bidi="ar-SA"/>
      </w:rPr>
    </w:lvl>
    <w:lvl w:ilvl="6" w:tplc="8822E924">
      <w:numFmt w:val="bullet"/>
      <w:lvlText w:val="•"/>
      <w:lvlJc w:val="left"/>
      <w:pPr>
        <w:ind w:left="5901" w:hanging="293"/>
      </w:pPr>
      <w:rPr>
        <w:rFonts w:hint="default"/>
        <w:lang w:val="es-ES" w:eastAsia="en-US" w:bidi="ar-SA"/>
      </w:rPr>
    </w:lvl>
    <w:lvl w:ilvl="7" w:tplc="B4049CFE">
      <w:numFmt w:val="bullet"/>
      <w:lvlText w:val="•"/>
      <w:lvlJc w:val="left"/>
      <w:pPr>
        <w:ind w:left="6748" w:hanging="293"/>
      </w:pPr>
      <w:rPr>
        <w:rFonts w:hint="default"/>
        <w:lang w:val="es-ES" w:eastAsia="en-US" w:bidi="ar-SA"/>
      </w:rPr>
    </w:lvl>
    <w:lvl w:ilvl="8" w:tplc="24E84392">
      <w:numFmt w:val="bullet"/>
      <w:lvlText w:val="•"/>
      <w:lvlJc w:val="left"/>
      <w:pPr>
        <w:ind w:left="7595" w:hanging="29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0DD"/>
    <w:rsid w:val="004E10DD"/>
    <w:rsid w:val="0051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88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 w:firstLine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LCONTRERASS</dc:creator>
  <cp:lastModifiedBy>Guillermo Diaz Vallejos</cp:lastModifiedBy>
  <cp:revision>1</cp:revision>
  <dcterms:created xsi:type="dcterms:W3CDTF">2023-08-23T14:32:00Z</dcterms:created>
  <dcterms:modified xsi:type="dcterms:W3CDTF">2023-09-26T21:57:00Z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2019</vt:lpwstr>
  </property>
</Properties>
</file>