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C1D" w:rsidRDefault="002F2208">
      <w:pPr>
        <w:pStyle w:val="Textoindependiente"/>
        <w:ind w:left="36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68598" cy="1066800"/>
            <wp:effectExtent l="0" t="0" r="0" b="0"/>
            <wp:docPr id="1" name="image1.jpeg" descr="Descripción: Descripción: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9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C1D" w:rsidRDefault="00056C1D">
      <w:pPr>
        <w:pStyle w:val="Textoindependiente"/>
        <w:rPr>
          <w:sz w:val="20"/>
        </w:rPr>
      </w:pPr>
    </w:p>
    <w:p w:rsidR="00056C1D" w:rsidRDefault="00056C1D">
      <w:pPr>
        <w:pStyle w:val="Textoindependiente"/>
        <w:rPr>
          <w:sz w:val="20"/>
        </w:rPr>
      </w:pPr>
    </w:p>
    <w:p w:rsidR="00056C1D" w:rsidRDefault="00056C1D">
      <w:pPr>
        <w:pStyle w:val="Textoindependiente"/>
        <w:rPr>
          <w:sz w:val="20"/>
        </w:rPr>
      </w:pPr>
    </w:p>
    <w:p w:rsidR="00056C1D" w:rsidRDefault="00056C1D">
      <w:pPr>
        <w:pStyle w:val="Textoindependiente"/>
        <w:rPr>
          <w:sz w:val="17"/>
        </w:rPr>
      </w:pPr>
    </w:p>
    <w:p w:rsidR="00056C1D" w:rsidRDefault="002F2208">
      <w:pPr>
        <w:spacing w:before="90" w:line="357" w:lineRule="auto"/>
        <w:ind w:left="100" w:right="121"/>
        <w:jc w:val="both"/>
        <w:rPr>
          <w:b/>
        </w:rPr>
      </w:pPr>
      <w:r>
        <w:rPr>
          <w:b/>
        </w:rPr>
        <w:t>PROYECTO DE LEY QUE MODIFICA LA LEY GENERAL DE EDUCACIÓN PARA INCLUIR LA OBJECIÓN DE CONCIENCIA DE LOS PADRES Y APODERADOS EN LO RELATIVO A CONMEMORACIÓN DE FECHAS DEL CALENDARIO ESCOLAR.</w:t>
      </w:r>
    </w:p>
    <w:p w:rsidR="00056C1D" w:rsidRDefault="00056C1D">
      <w:pPr>
        <w:pStyle w:val="Textoindependiente"/>
        <w:rPr>
          <w:b/>
          <w:sz w:val="24"/>
        </w:rPr>
      </w:pPr>
    </w:p>
    <w:p w:rsidR="00056C1D" w:rsidRDefault="00056C1D">
      <w:pPr>
        <w:pStyle w:val="Textoindependiente"/>
        <w:rPr>
          <w:b/>
          <w:sz w:val="24"/>
        </w:rPr>
      </w:pPr>
    </w:p>
    <w:p w:rsidR="00056C1D" w:rsidRDefault="00056C1D">
      <w:pPr>
        <w:pStyle w:val="Textoindependiente"/>
        <w:spacing w:before="4"/>
        <w:rPr>
          <w:b/>
          <w:sz w:val="29"/>
        </w:rPr>
      </w:pPr>
    </w:p>
    <w:p w:rsidR="00056C1D" w:rsidRDefault="002F2208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ind w:hanging="721"/>
        <w:rPr>
          <w:b/>
        </w:rPr>
      </w:pPr>
      <w:r>
        <w:rPr>
          <w:b/>
        </w:rPr>
        <w:t>Ideas</w:t>
      </w:r>
      <w:r>
        <w:rPr>
          <w:b/>
          <w:spacing w:val="-2"/>
        </w:rPr>
        <w:t xml:space="preserve"> Generales</w:t>
      </w:r>
    </w:p>
    <w:p w:rsidR="00056C1D" w:rsidRDefault="00056C1D">
      <w:pPr>
        <w:pStyle w:val="Textoindependiente"/>
        <w:rPr>
          <w:b/>
          <w:sz w:val="24"/>
        </w:rPr>
      </w:pPr>
    </w:p>
    <w:p w:rsidR="00056C1D" w:rsidRDefault="00056C1D">
      <w:pPr>
        <w:pStyle w:val="Textoindependiente"/>
        <w:spacing w:before="2"/>
        <w:rPr>
          <w:b/>
          <w:sz w:val="29"/>
        </w:rPr>
      </w:pPr>
    </w:p>
    <w:p w:rsidR="00056C1D" w:rsidRDefault="002F2208">
      <w:pPr>
        <w:pStyle w:val="Prrafodelista"/>
        <w:numPr>
          <w:ilvl w:val="1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Antecedentes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generales</w:t>
      </w:r>
    </w:p>
    <w:p w:rsidR="00056C1D" w:rsidRDefault="00056C1D">
      <w:pPr>
        <w:pStyle w:val="Textoindependiente"/>
        <w:rPr>
          <w:b/>
          <w:sz w:val="24"/>
        </w:rPr>
      </w:pPr>
    </w:p>
    <w:p w:rsidR="00056C1D" w:rsidRDefault="00056C1D">
      <w:pPr>
        <w:pStyle w:val="Textoindependiente"/>
        <w:spacing w:before="11"/>
        <w:rPr>
          <w:b/>
          <w:sz w:val="30"/>
        </w:rPr>
      </w:pPr>
    </w:p>
    <w:p w:rsidR="00056C1D" w:rsidRDefault="002F2208">
      <w:pPr>
        <w:pStyle w:val="Textoindependiente"/>
        <w:spacing w:line="259" w:lineRule="auto"/>
        <w:ind w:left="100" w:right="117"/>
        <w:jc w:val="both"/>
      </w:pPr>
      <w:r>
        <w:t>Es indiscutible señala</w:t>
      </w:r>
      <w:r>
        <w:t>r que, en la familia, como núcleo fundamental de la sociedad, la educación de los</w:t>
      </w:r>
      <w:r>
        <w:rPr>
          <w:spacing w:val="-14"/>
        </w:rPr>
        <w:t xml:space="preserve"> </w:t>
      </w:r>
      <w:r>
        <w:t>hijos</w:t>
      </w:r>
      <w:r>
        <w:rPr>
          <w:spacing w:val="-14"/>
        </w:rPr>
        <w:t xml:space="preserve"> </w:t>
      </w:r>
      <w:r>
        <w:t>cumple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rol</w:t>
      </w:r>
      <w:r>
        <w:rPr>
          <w:spacing w:val="-14"/>
        </w:rPr>
        <w:t xml:space="preserve"> </w:t>
      </w:r>
      <w:r>
        <w:t>esencial.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ello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desarrollan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procesos</w:t>
      </w:r>
      <w:r>
        <w:rPr>
          <w:spacing w:val="-14"/>
        </w:rPr>
        <w:t xml:space="preserve"> </w:t>
      </w:r>
      <w:r>
        <w:t>educativos de nuestro país no puede ser tomada a la ligera.</w:t>
      </w:r>
    </w:p>
    <w:p w:rsidR="00056C1D" w:rsidRDefault="002F2208">
      <w:pPr>
        <w:pStyle w:val="Textoindependiente"/>
        <w:spacing w:before="161" w:line="259" w:lineRule="auto"/>
        <w:ind w:left="100" w:right="112"/>
        <w:jc w:val="both"/>
      </w:pPr>
      <w:r>
        <w:t>Conteste 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</w:t>
      </w:r>
      <w:r>
        <w:t xml:space="preserve"> resulta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 nuestra Constitución,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 se consagra el derecho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educación.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inciso</w:t>
      </w:r>
      <w:r>
        <w:rPr>
          <w:spacing w:val="-13"/>
        </w:rPr>
        <w:t xml:space="preserve"> </w:t>
      </w:r>
      <w:r>
        <w:t>tercero,</w:t>
      </w:r>
      <w:r>
        <w:rPr>
          <w:spacing w:val="-14"/>
        </w:rPr>
        <w:t xml:space="preserve"> </w:t>
      </w:r>
      <w:r>
        <w:t>expresa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clara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“Los</w:t>
      </w:r>
      <w:r>
        <w:rPr>
          <w:spacing w:val="-12"/>
        </w:rPr>
        <w:t xml:space="preserve"> </w:t>
      </w:r>
      <w:r>
        <w:t>padres</w:t>
      </w:r>
      <w:r>
        <w:rPr>
          <w:spacing w:val="-13"/>
        </w:rPr>
        <w:t xml:space="preserve"> </w:t>
      </w:r>
      <w:r>
        <w:t>tienen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derecho preferente y el deber de educar a sus hijos”</w:t>
      </w:r>
      <w:r>
        <w:rPr>
          <w:vertAlign w:val="superscript"/>
        </w:rPr>
        <w:t>1</w:t>
      </w:r>
      <w:r>
        <w:t>, y que “Corresponderá al Estado otorgar especial protección al ejercicio de este derecho”</w:t>
      </w:r>
      <w:r>
        <w:rPr>
          <w:vertAlign w:val="superscript"/>
        </w:rPr>
        <w:t>2</w:t>
      </w:r>
      <w:r>
        <w:t>.</w:t>
      </w:r>
    </w:p>
    <w:p w:rsidR="00056C1D" w:rsidRDefault="002F2208">
      <w:pPr>
        <w:spacing w:before="157" w:line="259" w:lineRule="auto"/>
        <w:ind w:left="100" w:right="113"/>
        <w:jc w:val="both"/>
      </w:pPr>
      <w:r>
        <w:t xml:space="preserve">En el mismo sentido, la Ley General de Educación en su artículo 3 letra f, señala que el sistema de educación chileno se inspira en el principio de la diversidad, lo que se traduce en que </w:t>
      </w:r>
      <w:r>
        <w:rPr>
          <w:i/>
        </w:rPr>
        <w:t>“El sistema debe</w:t>
      </w:r>
      <w:r>
        <w:rPr>
          <w:i/>
          <w:spacing w:val="-3"/>
        </w:rPr>
        <w:t xml:space="preserve"> </w:t>
      </w:r>
      <w:r>
        <w:rPr>
          <w:i/>
        </w:rPr>
        <w:t>promover</w:t>
      </w:r>
      <w:r>
        <w:rPr>
          <w:i/>
          <w:spacing w:val="-6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respetar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diversidad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procesos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pro</w:t>
      </w:r>
      <w:r>
        <w:rPr>
          <w:i/>
        </w:rPr>
        <w:t>yectos</w:t>
      </w:r>
      <w:r>
        <w:rPr>
          <w:i/>
          <w:spacing w:val="-6"/>
        </w:rPr>
        <w:t xml:space="preserve"> </w:t>
      </w:r>
      <w:r>
        <w:rPr>
          <w:i/>
        </w:rPr>
        <w:t>educativos</w:t>
      </w:r>
      <w:r>
        <w:rPr>
          <w:i/>
          <w:spacing w:val="-6"/>
        </w:rPr>
        <w:t xml:space="preserve"> </w:t>
      </w:r>
      <w:r>
        <w:rPr>
          <w:i/>
        </w:rPr>
        <w:t>institucionales,</w:t>
      </w:r>
      <w:r>
        <w:rPr>
          <w:i/>
          <w:spacing w:val="-6"/>
        </w:rPr>
        <w:t xml:space="preserve"> </w:t>
      </w:r>
      <w:r>
        <w:rPr>
          <w:i/>
        </w:rPr>
        <w:t>así</w:t>
      </w:r>
      <w:r>
        <w:rPr>
          <w:i/>
          <w:spacing w:val="-7"/>
        </w:rPr>
        <w:t xml:space="preserve"> </w:t>
      </w:r>
      <w:r>
        <w:rPr>
          <w:i/>
        </w:rPr>
        <w:t>como la diversidad cultural, religiosa y social de las familias que han elegido un proyecto diverso y determinado, y que son atendidas por él, en conformidad a la Constitución y las leyes</w:t>
      </w:r>
      <w:r>
        <w:t>”</w:t>
      </w:r>
      <w:r>
        <w:rPr>
          <w:vertAlign w:val="superscript"/>
        </w:rPr>
        <w:t>3</w:t>
      </w:r>
      <w:r>
        <w:t>.</w:t>
      </w:r>
    </w:p>
    <w:p w:rsidR="00056C1D" w:rsidRDefault="002F2208">
      <w:pPr>
        <w:spacing w:before="160" w:line="259" w:lineRule="auto"/>
        <w:ind w:left="100" w:right="116"/>
        <w:jc w:val="both"/>
      </w:pPr>
      <w:r>
        <w:t>Igualmente, constituye un principio del sistema la participación,</w:t>
      </w:r>
      <w:r>
        <w:t xml:space="preserve"> esto es, que </w:t>
      </w:r>
      <w:r>
        <w:rPr>
          <w:i/>
        </w:rPr>
        <w:t>“Los miembros de la comunidad educativa tienen derecho a ser informados y a participar en el proceso educativo en conformidad a la normativa vigente</w:t>
      </w:r>
      <w:r>
        <w:t>”</w:t>
      </w:r>
      <w:r>
        <w:rPr>
          <w:vertAlign w:val="superscript"/>
        </w:rPr>
        <w:t>4</w:t>
      </w:r>
      <w:r>
        <w:t>.</w:t>
      </w:r>
    </w:p>
    <w:p w:rsidR="00056C1D" w:rsidRDefault="00056C1D">
      <w:pPr>
        <w:pStyle w:val="Textoindependiente"/>
        <w:rPr>
          <w:sz w:val="20"/>
        </w:rPr>
      </w:pPr>
    </w:p>
    <w:p w:rsidR="00056C1D" w:rsidRDefault="00056C1D">
      <w:pPr>
        <w:pStyle w:val="Textoindependiente"/>
        <w:rPr>
          <w:sz w:val="20"/>
        </w:rPr>
      </w:pPr>
    </w:p>
    <w:p w:rsidR="00056C1D" w:rsidRDefault="00056C1D">
      <w:pPr>
        <w:pStyle w:val="Textoindependiente"/>
        <w:rPr>
          <w:sz w:val="20"/>
        </w:rPr>
      </w:pPr>
    </w:p>
    <w:p w:rsidR="00056C1D" w:rsidRDefault="002F2208">
      <w:pPr>
        <w:pStyle w:val="Textoindependiente"/>
        <w:spacing w:before="10"/>
        <w:rPr>
          <w:sz w:val="11"/>
        </w:rPr>
      </w:pPr>
      <w:r>
        <w:pict>
          <v:rect id="docshape1" o:spid="_x0000_s1026" style="position:absolute;margin-left:85.05pt;margin-top:8.05pt;width:144.1pt;height:.7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56C1D" w:rsidRDefault="002F2208">
      <w:pPr>
        <w:spacing w:before="100"/>
        <w:ind w:left="100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9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>Constitución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Política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 República.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Link:</w:t>
      </w:r>
      <w:r>
        <w:rPr>
          <w:rFonts w:ascii="Calibri" w:hAnsi="Calibri"/>
          <w:spacing w:val="-2"/>
          <w:sz w:val="20"/>
        </w:rPr>
        <w:t xml:space="preserve"> </w:t>
      </w:r>
      <w:hyperlink r:id="rId6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https://www.bcn.cl/leychile/navegar?idNorma=242302</w:t>
        </w:r>
      </w:hyperlink>
    </w:p>
    <w:p w:rsidR="00056C1D" w:rsidRDefault="002F2208">
      <w:pPr>
        <w:spacing w:before="1"/>
        <w:ind w:left="100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2</w:t>
      </w:r>
      <w:r>
        <w:rPr>
          <w:rFonts w:ascii="Calibri" w:hAnsi="Calibri"/>
          <w:spacing w:val="14"/>
          <w:position w:val="6"/>
          <w:sz w:val="13"/>
        </w:rPr>
        <w:t xml:space="preserve"> </w:t>
      </w:r>
      <w:r>
        <w:rPr>
          <w:rFonts w:ascii="Calibri" w:hAnsi="Calibri"/>
          <w:spacing w:val="-2"/>
          <w:sz w:val="20"/>
        </w:rPr>
        <w:t>Ibíd.</w:t>
      </w:r>
    </w:p>
    <w:p w:rsidR="00056C1D" w:rsidRDefault="002F2208">
      <w:pPr>
        <w:ind w:left="100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3</w:t>
      </w:r>
      <w:r>
        <w:rPr>
          <w:rFonts w:ascii="Calibri" w:hAnsi="Calibri"/>
          <w:spacing w:val="9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>Ley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Educación.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Link: </w:t>
      </w:r>
      <w:hyperlink r:id="rId7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https://www.bcn.cl/leychile/navegar?idNorma=1014974</w:t>
        </w:r>
      </w:hyperlink>
    </w:p>
    <w:p w:rsidR="00056C1D" w:rsidRDefault="002F2208">
      <w:pPr>
        <w:spacing w:before="1"/>
        <w:ind w:left="100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4</w:t>
      </w:r>
      <w:r>
        <w:rPr>
          <w:rFonts w:ascii="Calibri" w:hAnsi="Calibri"/>
          <w:spacing w:val="14"/>
          <w:position w:val="6"/>
          <w:sz w:val="13"/>
        </w:rPr>
        <w:t xml:space="preserve"> </w:t>
      </w:r>
      <w:r>
        <w:rPr>
          <w:rFonts w:ascii="Calibri" w:hAnsi="Calibri"/>
          <w:spacing w:val="-2"/>
          <w:sz w:val="20"/>
        </w:rPr>
        <w:t>Ibíd.</w:t>
      </w:r>
    </w:p>
    <w:p w:rsidR="00056C1D" w:rsidRDefault="00056C1D">
      <w:pPr>
        <w:rPr>
          <w:rFonts w:ascii="Calibri" w:hAnsi="Calibri"/>
          <w:sz w:val="20"/>
        </w:rPr>
        <w:sectPr w:rsidR="00056C1D">
          <w:type w:val="continuous"/>
          <w:pgSz w:w="12240" w:h="15840"/>
          <w:pgMar w:top="1480" w:right="1580" w:bottom="280" w:left="1600" w:header="720" w:footer="720" w:gutter="0"/>
          <w:cols w:space="720"/>
        </w:sectPr>
      </w:pPr>
    </w:p>
    <w:p w:rsidR="00056C1D" w:rsidRDefault="002F2208">
      <w:pPr>
        <w:pStyle w:val="Textoindependiente"/>
        <w:spacing w:before="75" w:line="261" w:lineRule="auto"/>
        <w:ind w:left="100" w:right="114"/>
        <w:jc w:val="both"/>
      </w:pPr>
      <w:r>
        <w:lastRenderedPageBreak/>
        <w:t>De este modo, no podemos discutir que forma parte de las libertades básicas de los padres chilenos el determinar qu</w:t>
      </w:r>
      <w:r>
        <w:t xml:space="preserve">é tipo de educación desean para sus hijos, y que religión o valores quieren </w:t>
      </w:r>
      <w:r>
        <w:rPr>
          <w:spacing w:val="-2"/>
        </w:rPr>
        <w:t>transmitirles.</w:t>
      </w:r>
    </w:p>
    <w:p w:rsidR="00056C1D" w:rsidRDefault="002F2208">
      <w:pPr>
        <w:pStyle w:val="Textoindependiente"/>
        <w:spacing w:before="153" w:line="259" w:lineRule="auto"/>
        <w:ind w:left="100" w:right="114"/>
        <w:jc w:val="both"/>
      </w:pPr>
      <w:r>
        <w:t>En</w:t>
      </w:r>
      <w:r>
        <w:rPr>
          <w:spacing w:val="-3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contexto,</w:t>
      </w:r>
      <w:r>
        <w:rPr>
          <w:spacing w:val="-3"/>
        </w:rPr>
        <w:t xml:space="preserve"> </w:t>
      </w:r>
      <w:r>
        <w:t>resulta</w:t>
      </w:r>
      <w:r>
        <w:rPr>
          <w:spacing w:val="-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conmemoración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y fiestas, sobre todo aquellas en que se alude a valores y símbolo</w:t>
      </w:r>
      <w:r>
        <w:t>s patrios, a las instituciones que preservan</w:t>
      </w:r>
      <w:r>
        <w:rPr>
          <w:spacing w:val="-3"/>
        </w:rPr>
        <w:t xml:space="preserve"> </w:t>
      </w:r>
      <w:r>
        <w:t>estos valores y</w:t>
      </w:r>
      <w:r>
        <w:rPr>
          <w:spacing w:val="-2"/>
        </w:rPr>
        <w:t xml:space="preserve"> </w:t>
      </w:r>
      <w:r>
        <w:t>aquellas que honran héroes nacionales, las que son importantes no sólo de la necesidad de la formación cívica, sino que también</w:t>
      </w:r>
      <w:r>
        <w:rPr>
          <w:spacing w:val="-4"/>
        </w:rPr>
        <w:t xml:space="preserve"> </w:t>
      </w:r>
      <w:r>
        <w:t>en la creación de su identidad</w:t>
      </w:r>
      <w:r>
        <w:rPr>
          <w:spacing w:val="-4"/>
        </w:rPr>
        <w:t xml:space="preserve"> </w:t>
      </w:r>
      <w:r>
        <w:t>como chilenos.</w:t>
      </w:r>
    </w:p>
    <w:p w:rsidR="00056C1D" w:rsidRDefault="002F2208">
      <w:pPr>
        <w:pStyle w:val="Textoindependiente"/>
        <w:spacing w:before="162" w:line="259" w:lineRule="auto"/>
        <w:ind w:left="100" w:right="120"/>
        <w:jc w:val="both"/>
      </w:pPr>
      <w:r>
        <w:t>Ahora</w:t>
      </w:r>
      <w:r>
        <w:rPr>
          <w:spacing w:val="-7"/>
        </w:rPr>
        <w:t xml:space="preserve"> </w:t>
      </w:r>
      <w:r>
        <w:t>bien,</w:t>
      </w:r>
      <w:r>
        <w:rPr>
          <w:spacing w:val="-1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independencia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fechas</w:t>
      </w:r>
      <w:r>
        <w:rPr>
          <w:spacing w:val="-9"/>
        </w:rPr>
        <w:t xml:space="preserve"> </w:t>
      </w:r>
      <w:r>
        <w:t>indicadas</w:t>
      </w:r>
      <w:r>
        <w:rPr>
          <w:spacing w:val="-9"/>
        </w:rPr>
        <w:t xml:space="preserve"> </w:t>
      </w:r>
      <w:r>
        <w:t>precedentemente,</w:t>
      </w:r>
      <w:r>
        <w:rPr>
          <w:spacing w:val="-1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respetando lo</w:t>
      </w:r>
      <w:r>
        <w:rPr>
          <w:spacing w:val="-8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nuestra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Magna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padres</w:t>
      </w:r>
      <w:r>
        <w:rPr>
          <w:spacing w:val="-8"/>
        </w:rPr>
        <w:t xml:space="preserve"> </w:t>
      </w:r>
      <w:r>
        <w:t>puedan</w:t>
      </w:r>
      <w:r>
        <w:rPr>
          <w:spacing w:val="-12"/>
        </w:rPr>
        <w:t xml:space="preserve"> </w:t>
      </w:r>
      <w:r>
        <w:t>ejercer</w:t>
      </w:r>
      <w:r>
        <w:rPr>
          <w:spacing w:val="-6"/>
        </w:rPr>
        <w:t xml:space="preserve"> </w:t>
      </w:r>
      <w:r>
        <w:t>sus derechos en relación con la educación que reciben sus hijos.</w:t>
      </w:r>
    </w:p>
    <w:p w:rsidR="00056C1D" w:rsidRDefault="002F2208">
      <w:pPr>
        <w:pStyle w:val="Textoindependiente"/>
        <w:spacing w:before="156" w:line="259" w:lineRule="auto"/>
        <w:ind w:left="100" w:right="112"/>
        <w:jc w:val="both"/>
      </w:pPr>
      <w:r>
        <w:t>En este sentido, el presente proyecto de ley busca incluir la objeción de conciencia de los padres y apoderados en lo relativo a la conmemoración de fechas del calendario escolar, de modo tal que puedan manifestar su intención de que sus hijos participen o</w:t>
      </w:r>
      <w:r>
        <w:t xml:space="preserve"> se abstengan de participar de dichas </w:t>
      </w:r>
      <w:r>
        <w:rPr>
          <w:spacing w:val="-2"/>
        </w:rPr>
        <w:t>celebraciones.</w:t>
      </w:r>
    </w:p>
    <w:p w:rsidR="00056C1D" w:rsidRDefault="00056C1D">
      <w:pPr>
        <w:pStyle w:val="Textoindependiente"/>
        <w:rPr>
          <w:sz w:val="24"/>
        </w:rPr>
      </w:pPr>
    </w:p>
    <w:p w:rsidR="00056C1D" w:rsidRDefault="00056C1D">
      <w:pPr>
        <w:pStyle w:val="Textoindependiente"/>
        <w:rPr>
          <w:sz w:val="24"/>
        </w:rPr>
      </w:pPr>
    </w:p>
    <w:p w:rsidR="00056C1D" w:rsidRDefault="00056C1D">
      <w:pPr>
        <w:pStyle w:val="Textoindependiente"/>
        <w:rPr>
          <w:sz w:val="24"/>
        </w:rPr>
      </w:pPr>
    </w:p>
    <w:p w:rsidR="00056C1D" w:rsidRDefault="00056C1D">
      <w:pPr>
        <w:pStyle w:val="Textoindependiente"/>
        <w:rPr>
          <w:sz w:val="24"/>
        </w:rPr>
      </w:pPr>
    </w:p>
    <w:p w:rsidR="00056C1D" w:rsidRDefault="00056C1D">
      <w:pPr>
        <w:pStyle w:val="Textoindependiente"/>
        <w:spacing w:before="6"/>
        <w:rPr>
          <w:sz w:val="32"/>
        </w:rPr>
      </w:pPr>
    </w:p>
    <w:p w:rsidR="00056C1D" w:rsidRDefault="002F2208">
      <w:pPr>
        <w:ind w:left="3814" w:right="3122"/>
        <w:jc w:val="center"/>
        <w:rPr>
          <w:b/>
        </w:rPr>
      </w:pPr>
      <w:r>
        <w:rPr>
          <w:b/>
        </w:rPr>
        <w:t>PROYECTO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LEY</w:t>
      </w:r>
    </w:p>
    <w:p w:rsidR="00056C1D" w:rsidRDefault="002F2208">
      <w:pPr>
        <w:pStyle w:val="Textoindependiente"/>
        <w:spacing w:before="182" w:line="256" w:lineRule="auto"/>
        <w:ind w:left="100" w:right="113"/>
        <w:jc w:val="both"/>
      </w:pPr>
      <w:r>
        <w:t>MODIFICA EL DECRETO CON FUERZA DE LEY N°2 DE 2009 DEL MINISTERIO DE EDUCACIÓN, QUE FIJA TEXTO REFUNDIDO, COORDINADO Y SISTEMATIZADO DE LA LEY</w:t>
      </w:r>
      <w:r>
        <w:rPr>
          <w:spacing w:val="-9"/>
        </w:rPr>
        <w:t xml:space="preserve"> </w:t>
      </w:r>
      <w:r>
        <w:t>Nº20.370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DEROGADAS</w:t>
      </w:r>
      <w:r>
        <w:rPr>
          <w:spacing w:val="-1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FUERZA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 Nº 1, DE 2005</w:t>
      </w:r>
    </w:p>
    <w:p w:rsidR="00056C1D" w:rsidRDefault="002F2208">
      <w:pPr>
        <w:pStyle w:val="Textoindependiente"/>
        <w:spacing w:before="168"/>
        <w:ind w:left="460"/>
      </w:pPr>
      <w:r>
        <w:t>Para incorporar</w:t>
      </w:r>
      <w:r>
        <w:rPr>
          <w:spacing w:val="-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siguiente </w:t>
      </w:r>
      <w:r>
        <w:rPr>
          <w:spacing w:val="-2"/>
        </w:rPr>
        <w:t>tenor:</w:t>
      </w:r>
    </w:p>
    <w:p w:rsidR="00056C1D" w:rsidRDefault="00056C1D">
      <w:pPr>
        <w:pStyle w:val="Textoindependiente"/>
        <w:rPr>
          <w:sz w:val="24"/>
        </w:rPr>
      </w:pPr>
    </w:p>
    <w:p w:rsidR="00056C1D" w:rsidRDefault="00056C1D">
      <w:pPr>
        <w:pStyle w:val="Textoindependiente"/>
        <w:spacing w:before="2"/>
        <w:rPr>
          <w:sz w:val="29"/>
        </w:rPr>
      </w:pPr>
    </w:p>
    <w:p w:rsidR="00056C1D" w:rsidRDefault="002F2208">
      <w:pPr>
        <w:pStyle w:val="Textoindependiente"/>
        <w:spacing w:before="1" w:line="259" w:lineRule="auto"/>
        <w:ind w:left="100" w:right="116"/>
        <w:jc w:val="both"/>
      </w:pPr>
      <w:r>
        <w:t>“En</w:t>
      </w:r>
      <w:r>
        <w:rPr>
          <w:spacing w:val="-5"/>
        </w:rPr>
        <w:t xml:space="preserve"> </w:t>
      </w:r>
      <w:r>
        <w:t>virtud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establecidos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literales</w:t>
      </w:r>
      <w:r>
        <w:rPr>
          <w:spacing w:val="-6"/>
        </w:rPr>
        <w:t xml:space="preserve"> </w:t>
      </w:r>
      <w:r>
        <w:t>f)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h),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reconocidos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 Política de la República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apoderados</w:t>
      </w:r>
      <w:r>
        <w:rPr>
          <w:spacing w:val="-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objetar</w:t>
      </w:r>
      <w:r>
        <w:rPr>
          <w:spacing w:val="-1"/>
        </w:rPr>
        <w:t xml:space="preserve"> </w:t>
      </w:r>
      <w:r>
        <w:t>conciencia respecto de conmemoraciones de fechas consideradas dentro del calendario escolar. Para ello, deberán</w:t>
      </w:r>
      <w:r>
        <w:rPr>
          <w:spacing w:val="-3"/>
        </w:rPr>
        <w:t xml:space="preserve"> </w:t>
      </w:r>
      <w:r>
        <w:t>manifestar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escrito,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</w:t>
      </w:r>
      <w:r>
        <w:t>atricular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hijos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pupilos,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desean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 estos</w:t>
      </w:r>
      <w:r>
        <w:rPr>
          <w:spacing w:val="-14"/>
        </w:rPr>
        <w:t xml:space="preserve"> </w:t>
      </w:r>
      <w:r>
        <w:t>participen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conmemoración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dichas</w:t>
      </w:r>
      <w:r>
        <w:rPr>
          <w:spacing w:val="-14"/>
        </w:rPr>
        <w:t xml:space="preserve"> </w:t>
      </w:r>
      <w:r>
        <w:t>fechas,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podrá</w:t>
      </w:r>
      <w:r>
        <w:rPr>
          <w:spacing w:val="-13"/>
        </w:rPr>
        <w:t xml:space="preserve"> </w:t>
      </w:r>
      <w:r>
        <w:t>realizarse</w:t>
      </w:r>
      <w:r>
        <w:rPr>
          <w:spacing w:val="-14"/>
        </w:rPr>
        <w:t xml:space="preserve"> </w:t>
      </w:r>
      <w:r>
        <w:t>respecto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aquellas que se refieran a los valores y símbolos patrios, las instituciones que preserven dichos valores y aq</w:t>
      </w:r>
      <w:r>
        <w:t>uellas que honren héroes nacionales.</w:t>
      </w:r>
    </w:p>
    <w:p w:rsidR="00056C1D" w:rsidRDefault="002F2208">
      <w:pPr>
        <w:pStyle w:val="Textoindependiente"/>
        <w:spacing w:before="158" w:line="261" w:lineRule="auto"/>
        <w:ind w:left="100" w:right="114"/>
        <w:jc w:val="both"/>
      </w:pPr>
      <w:r>
        <w:t>En el caso de aquellos que resulten eximidos de acudir a las conmemoraciones, el establecimiento garantizará la realización de actividades de reforzamiento de asignaturas obligatorias”.</w:t>
      </w:r>
    </w:p>
    <w:sectPr w:rsidR="00056C1D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4B48"/>
    <w:multiLevelType w:val="hybridMultilevel"/>
    <w:tmpl w:val="919CB3EA"/>
    <w:lvl w:ilvl="0" w:tplc="AD3C65FA">
      <w:start w:val="1"/>
      <w:numFmt w:val="upperRoman"/>
      <w:lvlText w:val="%1."/>
      <w:lvlJc w:val="left"/>
      <w:pPr>
        <w:ind w:left="118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8F0415C8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 w:tplc="D65AE89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CCB62172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6A68AD36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84BEFB90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513CBD4C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C4102CBE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C59A2710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C1D"/>
    <w:rsid w:val="00056C1D"/>
    <w:rsid w:val="002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82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cn.cl/leychile/navegar?idNorma=1014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n.cl/leychile/navegar?idNorma=2423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HUMBERTO GARCIA BOBADILLA</dc:creator>
  <cp:lastModifiedBy>Guillermo Diaz Vallejos</cp:lastModifiedBy>
  <cp:revision>1</cp:revision>
  <dcterms:created xsi:type="dcterms:W3CDTF">2022-12-14T15:36:00Z</dcterms:created>
  <dcterms:modified xsi:type="dcterms:W3CDTF">2023-08-07T22:33:00Z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2022-12-14T00:00:00Z</vt:filetime>
  </property>
</Properties>
</file>