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210F" w:rsidRDefault="00B80EAF">
      <w:pPr>
        <w:pStyle w:val="Textoindependiente"/>
        <w:ind w:left="3917"/>
        <w:rPr>
          <w:rFonts w:ascii="Times New Roman"/>
          <w:sz w:val="20"/>
        </w:rPr>
      </w:pPr>
      <w:r>
        <w:rPr>
          <w:rFonts w:ascii="Times New Roman"/>
          <w:noProof/>
          <w:sz w:val="20"/>
        </w:rPr>
        <w:drawing>
          <wp:inline distT="0" distB="0" distL="0" distR="0">
            <wp:extent cx="953973" cy="9189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53973" cy="918972"/>
                    </a:xfrm>
                    <a:prstGeom prst="rect">
                      <a:avLst/>
                    </a:prstGeom>
                  </pic:spPr>
                </pic:pic>
              </a:graphicData>
            </a:graphic>
          </wp:inline>
        </w:drawing>
      </w:r>
    </w:p>
    <w:p w:rsidR="0091210F" w:rsidRDefault="0091210F">
      <w:pPr>
        <w:pStyle w:val="Textoindependiente"/>
        <w:rPr>
          <w:rFonts w:ascii="Times New Roman"/>
          <w:sz w:val="20"/>
        </w:rPr>
      </w:pPr>
    </w:p>
    <w:p w:rsidR="0091210F" w:rsidRDefault="0091210F">
      <w:pPr>
        <w:pStyle w:val="Textoindependiente"/>
        <w:spacing w:before="6"/>
        <w:rPr>
          <w:rFonts w:ascii="Times New Roman"/>
          <w:sz w:val="29"/>
        </w:rPr>
      </w:pPr>
    </w:p>
    <w:p w:rsidR="0091210F" w:rsidRDefault="00B80EAF">
      <w:pPr>
        <w:pStyle w:val="Ttulo1"/>
        <w:spacing w:before="93" w:line="276" w:lineRule="auto"/>
        <w:ind w:left="369" w:hanging="46"/>
      </w:pPr>
      <w:r>
        <w:t>PROYECTO</w:t>
      </w:r>
      <w:r>
        <w:rPr>
          <w:spacing w:val="-9"/>
        </w:rPr>
        <w:t xml:space="preserve"> </w:t>
      </w:r>
      <w:r>
        <w:t>DE</w:t>
      </w:r>
      <w:r>
        <w:rPr>
          <w:spacing w:val="-9"/>
        </w:rPr>
        <w:t xml:space="preserve"> </w:t>
      </w:r>
      <w:r>
        <w:t>LEY</w:t>
      </w:r>
      <w:r>
        <w:rPr>
          <w:spacing w:val="-9"/>
        </w:rPr>
        <w:t xml:space="preserve"> </w:t>
      </w:r>
      <w:r>
        <w:t>QUE</w:t>
      </w:r>
      <w:r>
        <w:rPr>
          <w:spacing w:val="-9"/>
        </w:rPr>
        <w:t xml:space="preserve"> </w:t>
      </w:r>
      <w:r>
        <w:t>ESTABLECE</w:t>
      </w:r>
      <w:r>
        <w:rPr>
          <w:spacing w:val="-9"/>
        </w:rPr>
        <w:t xml:space="preserve"> </w:t>
      </w:r>
      <w:r>
        <w:t>REGLAS</w:t>
      </w:r>
      <w:r>
        <w:rPr>
          <w:spacing w:val="-9"/>
        </w:rPr>
        <w:t xml:space="preserve"> </w:t>
      </w:r>
      <w:r>
        <w:t>ESPECIALES</w:t>
      </w:r>
      <w:r>
        <w:rPr>
          <w:spacing w:val="-9"/>
        </w:rPr>
        <w:t xml:space="preserve"> </w:t>
      </w:r>
      <w:r>
        <w:t>DE</w:t>
      </w:r>
      <w:r>
        <w:rPr>
          <w:spacing w:val="-9"/>
        </w:rPr>
        <w:t xml:space="preserve"> </w:t>
      </w:r>
      <w:r>
        <w:t>RENOVACIÓN</w:t>
      </w:r>
      <w:r>
        <w:rPr>
          <w:spacing w:val="-9"/>
        </w:rPr>
        <w:t xml:space="preserve"> </w:t>
      </w:r>
      <w:r>
        <w:t>DE CÉDULA</w:t>
      </w:r>
      <w:r>
        <w:rPr>
          <w:spacing w:val="-1"/>
        </w:rPr>
        <w:t xml:space="preserve"> </w:t>
      </w:r>
      <w:r>
        <w:t>NACIONAL</w:t>
      </w:r>
      <w:r>
        <w:rPr>
          <w:spacing w:val="-1"/>
        </w:rPr>
        <w:t xml:space="preserve"> </w:t>
      </w:r>
      <w:r>
        <w:t>DE</w:t>
      </w:r>
      <w:r>
        <w:rPr>
          <w:spacing w:val="-1"/>
        </w:rPr>
        <w:t xml:space="preserve"> </w:t>
      </w:r>
      <w:r>
        <w:t>IDENTIDAD</w:t>
      </w:r>
      <w:r>
        <w:rPr>
          <w:spacing w:val="-1"/>
        </w:rPr>
        <w:t xml:space="preserve"> </w:t>
      </w:r>
      <w:r>
        <w:t>RESPECTO</w:t>
      </w:r>
      <w:r>
        <w:rPr>
          <w:spacing w:val="-1"/>
        </w:rPr>
        <w:t xml:space="preserve"> </w:t>
      </w:r>
      <w:r>
        <w:t>DE</w:t>
      </w:r>
      <w:r>
        <w:rPr>
          <w:spacing w:val="-1"/>
        </w:rPr>
        <w:t xml:space="preserve"> </w:t>
      </w:r>
      <w:r>
        <w:t>LAS</w:t>
      </w:r>
      <w:r>
        <w:rPr>
          <w:spacing w:val="-1"/>
        </w:rPr>
        <w:t xml:space="preserve"> </w:t>
      </w:r>
      <w:r>
        <w:t>PERSONAS</w:t>
      </w:r>
      <w:r>
        <w:rPr>
          <w:spacing w:val="-1"/>
        </w:rPr>
        <w:t xml:space="preserve"> </w:t>
      </w:r>
      <w:r>
        <w:t>QUE</w:t>
      </w:r>
      <w:r>
        <w:rPr>
          <w:spacing w:val="-1"/>
        </w:rPr>
        <w:t xml:space="preserve"> </w:t>
      </w:r>
      <w:r>
        <w:t>INDICA.</w:t>
      </w:r>
    </w:p>
    <w:p w:rsidR="0091210F" w:rsidRDefault="0091210F">
      <w:pPr>
        <w:pStyle w:val="Textoindependiente"/>
        <w:rPr>
          <w:b/>
          <w:sz w:val="24"/>
        </w:rPr>
      </w:pPr>
    </w:p>
    <w:p w:rsidR="0091210F" w:rsidRDefault="0091210F">
      <w:pPr>
        <w:pStyle w:val="Textoindependiente"/>
        <w:rPr>
          <w:b/>
          <w:sz w:val="24"/>
        </w:rPr>
      </w:pPr>
    </w:p>
    <w:p w:rsidR="0091210F" w:rsidRDefault="0091210F">
      <w:pPr>
        <w:pStyle w:val="Textoindependiente"/>
        <w:rPr>
          <w:b/>
          <w:sz w:val="24"/>
        </w:rPr>
      </w:pPr>
    </w:p>
    <w:p w:rsidR="0091210F" w:rsidRDefault="0091210F">
      <w:pPr>
        <w:pStyle w:val="Textoindependiente"/>
        <w:spacing w:before="2"/>
        <w:rPr>
          <w:b/>
          <w:sz w:val="29"/>
        </w:rPr>
      </w:pPr>
    </w:p>
    <w:p w:rsidR="0091210F" w:rsidRDefault="00B80EAF">
      <w:pPr>
        <w:ind w:left="160"/>
        <w:rPr>
          <w:b/>
        </w:rPr>
      </w:pPr>
      <w:r>
        <w:rPr>
          <w:b/>
          <w:spacing w:val="-2"/>
        </w:rPr>
        <w:t>FUNDAMENTOS:</w:t>
      </w:r>
    </w:p>
    <w:p w:rsidR="0091210F" w:rsidRDefault="0091210F">
      <w:pPr>
        <w:pStyle w:val="Textoindependiente"/>
        <w:rPr>
          <w:b/>
          <w:sz w:val="24"/>
        </w:rPr>
      </w:pPr>
    </w:p>
    <w:p w:rsidR="0091210F" w:rsidRDefault="0091210F">
      <w:pPr>
        <w:pStyle w:val="Textoindependiente"/>
        <w:rPr>
          <w:b/>
          <w:sz w:val="24"/>
        </w:rPr>
      </w:pPr>
    </w:p>
    <w:p w:rsidR="0091210F" w:rsidRDefault="0091210F">
      <w:pPr>
        <w:pStyle w:val="Textoindependiente"/>
        <w:spacing w:before="2"/>
        <w:rPr>
          <w:b/>
          <w:sz w:val="31"/>
        </w:rPr>
      </w:pPr>
    </w:p>
    <w:p w:rsidR="0091210F" w:rsidRDefault="00B80EAF">
      <w:pPr>
        <w:pStyle w:val="Textoindependiente"/>
        <w:spacing w:line="276" w:lineRule="auto"/>
        <w:ind w:left="160" w:right="116" w:firstLine="720"/>
        <w:jc w:val="both"/>
      </w:pPr>
      <w:r>
        <w:t>La cédula nacional de identidad, en adelante, “la cédula”, es un documento fundamental para la vida en sociedad. Desde el punto de vista del Estado, no solo es una forma de ejercer control sobre las personas que se encuentran en su territorio sino que tamb</w:t>
      </w:r>
      <w:r>
        <w:t>ién una</w:t>
      </w:r>
      <w:r>
        <w:rPr>
          <w:spacing w:val="-4"/>
        </w:rPr>
        <w:t xml:space="preserve"> </w:t>
      </w:r>
      <w:r>
        <w:t>manera</w:t>
      </w:r>
      <w:r>
        <w:rPr>
          <w:spacing w:val="-4"/>
        </w:rPr>
        <w:t xml:space="preserve"> </w:t>
      </w:r>
      <w:r>
        <w:t>de</w:t>
      </w:r>
      <w:r>
        <w:rPr>
          <w:spacing w:val="-4"/>
        </w:rPr>
        <w:t xml:space="preserve"> </w:t>
      </w:r>
      <w:r>
        <w:t>identificar</w:t>
      </w:r>
      <w:r>
        <w:rPr>
          <w:spacing w:val="-4"/>
        </w:rPr>
        <w:t xml:space="preserve"> </w:t>
      </w:r>
      <w:r>
        <w:t>a</w:t>
      </w:r>
      <w:r>
        <w:rPr>
          <w:spacing w:val="-4"/>
        </w:rPr>
        <w:t xml:space="preserve"> </w:t>
      </w:r>
      <w:r>
        <w:t>quienes</w:t>
      </w:r>
      <w:r>
        <w:rPr>
          <w:spacing w:val="-4"/>
        </w:rPr>
        <w:t xml:space="preserve"> </w:t>
      </w:r>
      <w:r>
        <w:t>debe</w:t>
      </w:r>
      <w:r>
        <w:rPr>
          <w:spacing w:val="-4"/>
        </w:rPr>
        <w:t xml:space="preserve"> </w:t>
      </w:r>
      <w:r>
        <w:t>proveer</w:t>
      </w:r>
      <w:r>
        <w:rPr>
          <w:spacing w:val="-4"/>
        </w:rPr>
        <w:t xml:space="preserve"> </w:t>
      </w:r>
      <w:r>
        <w:t>determinados</w:t>
      </w:r>
      <w:r>
        <w:rPr>
          <w:spacing w:val="-4"/>
        </w:rPr>
        <w:t xml:space="preserve"> </w:t>
      </w:r>
      <w:r>
        <w:t>servicios.</w:t>
      </w:r>
      <w:r>
        <w:rPr>
          <w:spacing w:val="-4"/>
        </w:rPr>
        <w:t xml:space="preserve"> </w:t>
      </w:r>
      <w:r>
        <w:t>Así,</w:t>
      </w:r>
      <w:r>
        <w:rPr>
          <w:spacing w:val="-4"/>
        </w:rPr>
        <w:t xml:space="preserve"> </w:t>
      </w:r>
      <w:r>
        <w:t>para la ciudadanía, la cédula de identidad es un medio para acceder a diversos servicios sociales, lo que</w:t>
      </w:r>
      <w:r>
        <w:rPr>
          <w:spacing w:val="-3"/>
        </w:rPr>
        <w:t xml:space="preserve"> </w:t>
      </w:r>
      <w:r>
        <w:t>resulta</w:t>
      </w:r>
      <w:r>
        <w:rPr>
          <w:spacing w:val="-3"/>
        </w:rPr>
        <w:t xml:space="preserve"> </w:t>
      </w:r>
      <w:r>
        <w:t>aún</w:t>
      </w:r>
      <w:r>
        <w:rPr>
          <w:spacing w:val="-3"/>
        </w:rPr>
        <w:t xml:space="preserve"> </w:t>
      </w:r>
      <w:r>
        <w:t>más</w:t>
      </w:r>
      <w:r>
        <w:rPr>
          <w:spacing w:val="-3"/>
        </w:rPr>
        <w:t xml:space="preserve"> </w:t>
      </w:r>
      <w:r>
        <w:t>importante</w:t>
      </w:r>
      <w:r>
        <w:rPr>
          <w:spacing w:val="-3"/>
        </w:rPr>
        <w:t xml:space="preserve"> </w:t>
      </w:r>
      <w:r>
        <w:t>para</w:t>
      </w:r>
      <w:r>
        <w:rPr>
          <w:spacing w:val="-3"/>
        </w:rPr>
        <w:t xml:space="preserve"> </w:t>
      </w:r>
      <w:r>
        <w:t>las</w:t>
      </w:r>
      <w:r>
        <w:rPr>
          <w:spacing w:val="-3"/>
        </w:rPr>
        <w:t xml:space="preserve"> </w:t>
      </w:r>
      <w:r>
        <w:t>personas</w:t>
      </w:r>
      <w:r>
        <w:rPr>
          <w:spacing w:val="-3"/>
        </w:rPr>
        <w:t xml:space="preserve"> </w:t>
      </w:r>
      <w:r>
        <w:t>de</w:t>
      </w:r>
      <w:r>
        <w:rPr>
          <w:spacing w:val="-3"/>
        </w:rPr>
        <w:t xml:space="preserve"> </w:t>
      </w:r>
      <w:r>
        <w:t>avanzada</w:t>
      </w:r>
      <w:r>
        <w:rPr>
          <w:spacing w:val="-3"/>
        </w:rPr>
        <w:t xml:space="preserve"> </w:t>
      </w:r>
      <w:r>
        <w:t>edad,</w:t>
      </w:r>
      <w:r>
        <w:rPr>
          <w:spacing w:val="-3"/>
        </w:rPr>
        <w:t xml:space="preserve"> </w:t>
      </w:r>
      <w:r>
        <w:t>dadas</w:t>
      </w:r>
      <w:r>
        <w:rPr>
          <w:spacing w:val="-3"/>
        </w:rPr>
        <w:t xml:space="preserve"> </w:t>
      </w:r>
      <w:r>
        <w:t>las especiales necesidades de salud o de otra índole que se van agudizando y diversificando con el paso del tiempo.</w:t>
      </w:r>
    </w:p>
    <w:p w:rsidR="0091210F" w:rsidRDefault="0091210F">
      <w:pPr>
        <w:pStyle w:val="Textoindependiente"/>
        <w:spacing w:before="4"/>
        <w:rPr>
          <w:sz w:val="25"/>
        </w:rPr>
      </w:pPr>
    </w:p>
    <w:p w:rsidR="0091210F" w:rsidRDefault="00B80EAF">
      <w:pPr>
        <w:pStyle w:val="Textoindependiente"/>
        <w:spacing w:line="276" w:lineRule="auto"/>
        <w:ind w:left="160" w:right="114" w:firstLine="720"/>
        <w:jc w:val="both"/>
      </w:pPr>
      <w:r>
        <w:t>La vigencia de la cédula está regulada en el Decreto 773 del 1997, que busca hacerse cargo de los cambios físicos que con el paso del</w:t>
      </w:r>
      <w:r>
        <w:t xml:space="preserve"> tiempo va experimentando cada persona, estableciendo periodos de tiempo razonables en los que se debe contar con información biométrica actualizada. De esta manera, el citado decreto establece que la vigencia de la cédula será</w:t>
      </w:r>
      <w:r>
        <w:rPr>
          <w:spacing w:val="-3"/>
        </w:rPr>
        <w:t xml:space="preserve"> </w:t>
      </w:r>
      <w:r>
        <w:t>de</w:t>
      </w:r>
      <w:r>
        <w:rPr>
          <w:spacing w:val="-3"/>
        </w:rPr>
        <w:t xml:space="preserve"> </w:t>
      </w:r>
      <w:r>
        <w:t>5</w:t>
      </w:r>
      <w:r>
        <w:rPr>
          <w:spacing w:val="-3"/>
        </w:rPr>
        <w:t xml:space="preserve"> </w:t>
      </w:r>
      <w:r>
        <w:t>o</w:t>
      </w:r>
      <w:r>
        <w:rPr>
          <w:spacing w:val="-3"/>
        </w:rPr>
        <w:t xml:space="preserve"> </w:t>
      </w:r>
      <w:r>
        <w:t>10</w:t>
      </w:r>
      <w:r>
        <w:rPr>
          <w:spacing w:val="-3"/>
        </w:rPr>
        <w:t xml:space="preserve"> </w:t>
      </w:r>
      <w:r>
        <w:t>años.</w:t>
      </w:r>
      <w:r>
        <w:rPr>
          <w:spacing w:val="-3"/>
        </w:rPr>
        <w:t xml:space="preserve"> </w:t>
      </w:r>
      <w:r>
        <w:t>La</w:t>
      </w:r>
      <w:r>
        <w:rPr>
          <w:spacing w:val="-3"/>
        </w:rPr>
        <w:t xml:space="preserve"> </w:t>
      </w:r>
      <w:r>
        <w:t>regla</w:t>
      </w:r>
      <w:r>
        <w:rPr>
          <w:spacing w:val="-3"/>
        </w:rPr>
        <w:t xml:space="preserve"> </w:t>
      </w:r>
      <w:r>
        <w:t>gen</w:t>
      </w:r>
      <w:r>
        <w:t>eral</w:t>
      </w:r>
      <w:r>
        <w:rPr>
          <w:spacing w:val="-3"/>
        </w:rPr>
        <w:t xml:space="preserve"> </w:t>
      </w:r>
      <w:r>
        <w:t>consiste</w:t>
      </w:r>
      <w:r>
        <w:rPr>
          <w:spacing w:val="-3"/>
        </w:rPr>
        <w:t xml:space="preserve"> </w:t>
      </w:r>
      <w:r>
        <w:t>en</w:t>
      </w:r>
      <w:r>
        <w:rPr>
          <w:spacing w:val="-3"/>
        </w:rPr>
        <w:t xml:space="preserve"> </w:t>
      </w:r>
      <w:r>
        <w:t>que</w:t>
      </w:r>
      <w:r>
        <w:rPr>
          <w:spacing w:val="-3"/>
        </w:rPr>
        <w:t xml:space="preserve"> </w:t>
      </w:r>
      <w:r>
        <w:t>la</w:t>
      </w:r>
      <w:r>
        <w:rPr>
          <w:spacing w:val="-3"/>
        </w:rPr>
        <w:t xml:space="preserve"> </w:t>
      </w:r>
      <w:r>
        <w:t>cédula</w:t>
      </w:r>
      <w:r>
        <w:rPr>
          <w:spacing w:val="-3"/>
        </w:rPr>
        <w:t xml:space="preserve"> </w:t>
      </w:r>
      <w:r>
        <w:t>venza el día en que el titular cumpla el año</w:t>
      </w:r>
      <w:r>
        <w:rPr>
          <w:spacing w:val="-2"/>
        </w:rPr>
        <w:t xml:space="preserve"> </w:t>
      </w:r>
      <w:r>
        <w:t>que</w:t>
      </w:r>
      <w:r>
        <w:rPr>
          <w:spacing w:val="-2"/>
        </w:rPr>
        <w:t xml:space="preserve"> </w:t>
      </w:r>
      <w:r>
        <w:t>da</w:t>
      </w:r>
      <w:r>
        <w:rPr>
          <w:spacing w:val="-2"/>
        </w:rPr>
        <w:t xml:space="preserve"> </w:t>
      </w:r>
      <w:r>
        <w:t>inicio</w:t>
      </w:r>
      <w:r>
        <w:rPr>
          <w:spacing w:val="-2"/>
        </w:rPr>
        <w:t xml:space="preserve"> </w:t>
      </w:r>
      <w:r>
        <w:t>a</w:t>
      </w:r>
      <w:r>
        <w:rPr>
          <w:spacing w:val="-2"/>
        </w:rPr>
        <w:t xml:space="preserve"> </w:t>
      </w:r>
      <w:r>
        <w:t>su</w:t>
      </w:r>
      <w:r>
        <w:rPr>
          <w:spacing w:val="-2"/>
        </w:rPr>
        <w:t xml:space="preserve"> </w:t>
      </w:r>
      <w:r>
        <w:t>próxima</w:t>
      </w:r>
      <w:r>
        <w:rPr>
          <w:spacing w:val="-2"/>
        </w:rPr>
        <w:t xml:space="preserve"> </w:t>
      </w:r>
      <w:r>
        <w:t>década</w:t>
      </w:r>
      <w:r>
        <w:rPr>
          <w:spacing w:val="-2"/>
        </w:rPr>
        <w:t xml:space="preserve"> </w:t>
      </w:r>
      <w:r>
        <w:t>de</w:t>
      </w:r>
      <w:r>
        <w:rPr>
          <w:spacing w:val="-2"/>
        </w:rPr>
        <w:t xml:space="preserve"> </w:t>
      </w:r>
      <w:r>
        <w:t>vida,</w:t>
      </w:r>
      <w:r>
        <w:rPr>
          <w:spacing w:val="-2"/>
        </w:rPr>
        <w:t xml:space="preserve"> </w:t>
      </w:r>
      <w:r>
        <w:t>o,</w:t>
      </w:r>
      <w:r>
        <w:rPr>
          <w:spacing w:val="-2"/>
        </w:rPr>
        <w:t xml:space="preserve"> </w:t>
      </w:r>
      <w:r>
        <w:t>como</w:t>
      </w:r>
      <w:r>
        <w:rPr>
          <w:spacing w:val="-2"/>
        </w:rPr>
        <w:t xml:space="preserve"> </w:t>
      </w:r>
      <w:r>
        <w:t>se dice</w:t>
      </w:r>
      <w:r>
        <w:rPr>
          <w:spacing w:val="26"/>
        </w:rPr>
        <w:t xml:space="preserve"> </w:t>
      </w:r>
      <w:r>
        <w:t>coloquialmente,</w:t>
      </w:r>
      <w:r>
        <w:rPr>
          <w:spacing w:val="26"/>
        </w:rPr>
        <w:t xml:space="preserve"> </w:t>
      </w:r>
      <w:r>
        <w:t>cuando</w:t>
      </w:r>
      <w:r>
        <w:rPr>
          <w:spacing w:val="26"/>
        </w:rPr>
        <w:t xml:space="preserve"> </w:t>
      </w:r>
      <w:r>
        <w:t>“cambia</w:t>
      </w:r>
      <w:r>
        <w:rPr>
          <w:spacing w:val="26"/>
        </w:rPr>
        <w:t xml:space="preserve"> </w:t>
      </w:r>
      <w:r>
        <w:t>de</w:t>
      </w:r>
      <w:r>
        <w:rPr>
          <w:spacing w:val="26"/>
        </w:rPr>
        <w:t xml:space="preserve"> </w:t>
      </w:r>
      <w:r>
        <w:t>folio”. Ahora bien, si es que la persona comienza su nueva década y no han transcurrido</w:t>
      </w:r>
      <w:r>
        <w:rPr>
          <w:spacing w:val="-2"/>
        </w:rPr>
        <w:t xml:space="preserve"> </w:t>
      </w:r>
      <w:r>
        <w:t>siquiera</w:t>
      </w:r>
      <w:r>
        <w:rPr>
          <w:spacing w:val="-2"/>
        </w:rPr>
        <w:t xml:space="preserve"> </w:t>
      </w:r>
      <w:r>
        <w:t>5</w:t>
      </w:r>
      <w:r>
        <w:rPr>
          <w:spacing w:val="-2"/>
        </w:rPr>
        <w:t xml:space="preserve"> </w:t>
      </w:r>
      <w:r>
        <w:t>años</w:t>
      </w:r>
      <w:r>
        <w:rPr>
          <w:spacing w:val="-2"/>
        </w:rPr>
        <w:t xml:space="preserve"> </w:t>
      </w:r>
      <w:r>
        <w:t>desde</w:t>
      </w:r>
      <w:r>
        <w:rPr>
          <w:spacing w:val="-2"/>
        </w:rPr>
        <w:t xml:space="preserve"> </w:t>
      </w:r>
      <w:r>
        <w:t>que</w:t>
      </w:r>
      <w:r>
        <w:rPr>
          <w:spacing w:val="-2"/>
        </w:rPr>
        <w:t xml:space="preserve"> </w:t>
      </w:r>
      <w:r>
        <w:t>se</w:t>
      </w:r>
      <w:r>
        <w:rPr>
          <w:spacing w:val="-2"/>
        </w:rPr>
        <w:t xml:space="preserve"> </w:t>
      </w:r>
      <w:r>
        <w:t>emitió</w:t>
      </w:r>
      <w:r>
        <w:rPr>
          <w:spacing w:val="-2"/>
        </w:rPr>
        <w:t xml:space="preserve"> </w:t>
      </w:r>
      <w:r>
        <w:t>su</w:t>
      </w:r>
      <w:r>
        <w:rPr>
          <w:spacing w:val="-2"/>
        </w:rPr>
        <w:t xml:space="preserve"> </w:t>
      </w:r>
      <w:r>
        <w:t>cédula,</w:t>
      </w:r>
      <w:r>
        <w:rPr>
          <w:spacing w:val="-2"/>
        </w:rPr>
        <w:t xml:space="preserve"> </w:t>
      </w:r>
      <w:r>
        <w:t>esta conservará su vigencia hasta que se cumplan esos 5 años.</w:t>
      </w:r>
    </w:p>
    <w:p w:rsidR="0091210F" w:rsidRDefault="0091210F">
      <w:pPr>
        <w:pStyle w:val="Textoindependiente"/>
        <w:spacing w:before="3"/>
        <w:rPr>
          <w:sz w:val="25"/>
        </w:rPr>
      </w:pPr>
    </w:p>
    <w:p w:rsidR="0091210F" w:rsidRDefault="00B80EAF">
      <w:pPr>
        <w:pStyle w:val="Textoindependiente"/>
        <w:spacing w:line="276" w:lineRule="auto"/>
        <w:ind w:left="160" w:right="114" w:firstLine="720"/>
        <w:jc w:val="both"/>
      </w:pPr>
      <w:r>
        <w:t>Los adultos mayores, aquellos que la Ley Nº 19.828 que crea el Servicio los ha definido como toda persona que ha cumplido los 60 años, pero que en el marco de la ratificación de la Convención Interamericana de Protección de los Derechos de las</w:t>
      </w:r>
      <w:r>
        <w:rPr>
          <w:spacing w:val="40"/>
        </w:rPr>
        <w:t xml:space="preserve"> </w:t>
      </w:r>
      <w:r>
        <w:t>Personas May</w:t>
      </w:r>
      <w:r>
        <w:t>ores hemos consensuado denominarlos como personas</w:t>
      </w:r>
      <w:r>
        <w:rPr>
          <w:spacing w:val="-5"/>
        </w:rPr>
        <w:t xml:space="preserve"> </w:t>
      </w:r>
      <w:r>
        <w:t>mayores,</w:t>
      </w:r>
      <w:r>
        <w:rPr>
          <w:spacing w:val="-5"/>
        </w:rPr>
        <w:t xml:space="preserve"> </w:t>
      </w:r>
      <w:r>
        <w:t>para</w:t>
      </w:r>
      <w:r>
        <w:rPr>
          <w:spacing w:val="-5"/>
        </w:rPr>
        <w:t xml:space="preserve"> </w:t>
      </w:r>
      <w:r>
        <w:t>evitar estigmas y un trato discriminatorio, son aquellos que</w:t>
      </w:r>
      <w:r>
        <w:rPr>
          <w:spacing w:val="-3"/>
        </w:rPr>
        <w:t xml:space="preserve"> </w:t>
      </w:r>
      <w:r>
        <w:t>muchas</w:t>
      </w:r>
      <w:r>
        <w:rPr>
          <w:spacing w:val="-3"/>
        </w:rPr>
        <w:t xml:space="preserve"> </w:t>
      </w:r>
      <w:r>
        <w:t>veces</w:t>
      </w:r>
      <w:r>
        <w:rPr>
          <w:spacing w:val="-3"/>
        </w:rPr>
        <w:t xml:space="preserve"> </w:t>
      </w:r>
      <w:r>
        <w:t>tienen</w:t>
      </w:r>
      <w:r>
        <w:rPr>
          <w:spacing w:val="-3"/>
        </w:rPr>
        <w:t xml:space="preserve"> </w:t>
      </w:r>
      <w:r>
        <w:t>dificultades</w:t>
      </w:r>
      <w:r>
        <w:rPr>
          <w:spacing w:val="-3"/>
        </w:rPr>
        <w:t xml:space="preserve"> </w:t>
      </w:r>
      <w:r>
        <w:t>para desplazarse y</w:t>
      </w:r>
      <w:r>
        <w:rPr>
          <w:spacing w:val="-5"/>
        </w:rPr>
        <w:t xml:space="preserve"> </w:t>
      </w:r>
      <w:r>
        <w:t>generalmente</w:t>
      </w:r>
      <w:r>
        <w:rPr>
          <w:spacing w:val="-5"/>
        </w:rPr>
        <w:t xml:space="preserve"> </w:t>
      </w:r>
      <w:r>
        <w:t>son</w:t>
      </w:r>
      <w:r>
        <w:rPr>
          <w:spacing w:val="-5"/>
        </w:rPr>
        <w:t xml:space="preserve"> </w:t>
      </w:r>
      <w:r>
        <w:t>más</w:t>
      </w:r>
      <w:r>
        <w:rPr>
          <w:spacing w:val="-5"/>
        </w:rPr>
        <w:t xml:space="preserve"> </w:t>
      </w:r>
      <w:r>
        <w:t>vulnerables</w:t>
      </w:r>
      <w:r>
        <w:rPr>
          <w:spacing w:val="-5"/>
        </w:rPr>
        <w:t xml:space="preserve"> </w:t>
      </w:r>
      <w:r>
        <w:t>a</w:t>
      </w:r>
      <w:r>
        <w:rPr>
          <w:spacing w:val="-5"/>
        </w:rPr>
        <w:t xml:space="preserve"> </w:t>
      </w:r>
      <w:r>
        <w:t>diversas</w:t>
      </w:r>
      <w:r>
        <w:rPr>
          <w:spacing w:val="-5"/>
        </w:rPr>
        <w:t xml:space="preserve"> </w:t>
      </w:r>
      <w:r>
        <w:t>enfermedades,</w:t>
      </w:r>
      <w:r>
        <w:rPr>
          <w:spacing w:val="-5"/>
        </w:rPr>
        <w:t xml:space="preserve"> </w:t>
      </w:r>
      <w:r>
        <w:t>particularmente a las</w:t>
      </w:r>
      <w:r>
        <w:t xml:space="preserve"> infecciones respiratorias que tanto daño han causado últimamente</w:t>
      </w:r>
      <w:r>
        <w:rPr>
          <w:spacing w:val="-3"/>
        </w:rPr>
        <w:t xml:space="preserve"> </w:t>
      </w:r>
      <w:r>
        <w:t>a</w:t>
      </w:r>
      <w:r>
        <w:rPr>
          <w:spacing w:val="-3"/>
        </w:rPr>
        <w:t xml:space="preserve"> </w:t>
      </w:r>
      <w:r>
        <w:t>la</w:t>
      </w:r>
      <w:r>
        <w:rPr>
          <w:spacing w:val="-3"/>
        </w:rPr>
        <w:t xml:space="preserve"> </w:t>
      </w:r>
      <w:r>
        <w:t>población.</w:t>
      </w:r>
      <w:r>
        <w:rPr>
          <w:spacing w:val="-3"/>
        </w:rPr>
        <w:t xml:space="preserve"> </w:t>
      </w:r>
      <w:r>
        <w:t>Por tales motivos, suele ocurrir que las personas mayores de 80 años no renuevan su cédula, con todos los inconvenientes que ello conlleva.</w:t>
      </w:r>
    </w:p>
    <w:p w:rsidR="0091210F" w:rsidRDefault="0091210F">
      <w:pPr>
        <w:spacing w:line="276" w:lineRule="auto"/>
        <w:jc w:val="both"/>
        <w:sectPr w:rsidR="0091210F">
          <w:type w:val="continuous"/>
          <w:pgSz w:w="11920" w:h="16840"/>
          <w:pgMar w:top="1760" w:right="1340" w:bottom="280" w:left="1280" w:header="720" w:footer="720" w:gutter="0"/>
          <w:cols w:space="720"/>
        </w:sectPr>
      </w:pPr>
    </w:p>
    <w:p w:rsidR="0091210F" w:rsidRDefault="00B80EAF">
      <w:pPr>
        <w:pStyle w:val="Textoindependiente"/>
        <w:spacing w:before="80" w:line="276" w:lineRule="auto"/>
        <w:ind w:left="160" w:right="113" w:firstLine="720"/>
        <w:jc w:val="both"/>
      </w:pPr>
      <w:r>
        <w:lastRenderedPageBreak/>
        <w:t>Si bien el</w:t>
      </w:r>
      <w:r>
        <w:rPr>
          <w:spacing w:val="-4"/>
        </w:rPr>
        <w:t xml:space="preserve"> </w:t>
      </w:r>
      <w:r>
        <w:t>Servicio</w:t>
      </w:r>
      <w:r>
        <w:rPr>
          <w:spacing w:val="-4"/>
        </w:rPr>
        <w:t xml:space="preserve"> </w:t>
      </w:r>
      <w:r>
        <w:t>de</w:t>
      </w:r>
      <w:r>
        <w:rPr>
          <w:spacing w:val="-4"/>
        </w:rPr>
        <w:t xml:space="preserve"> </w:t>
      </w:r>
      <w:r>
        <w:t>Registro</w:t>
      </w:r>
      <w:r>
        <w:rPr>
          <w:spacing w:val="-4"/>
        </w:rPr>
        <w:t xml:space="preserve"> </w:t>
      </w:r>
      <w:r>
        <w:t>Civil</w:t>
      </w:r>
      <w:r>
        <w:rPr>
          <w:spacing w:val="-4"/>
        </w:rPr>
        <w:t xml:space="preserve"> </w:t>
      </w:r>
      <w:r>
        <w:t>e</w:t>
      </w:r>
      <w:r>
        <w:rPr>
          <w:spacing w:val="-4"/>
        </w:rPr>
        <w:t xml:space="preserve"> </w:t>
      </w:r>
      <w:r>
        <w:t>Identificación</w:t>
      </w:r>
      <w:r>
        <w:rPr>
          <w:spacing w:val="-4"/>
        </w:rPr>
        <w:t xml:space="preserve"> </w:t>
      </w:r>
      <w:r>
        <w:t>ofrece</w:t>
      </w:r>
      <w:r>
        <w:rPr>
          <w:spacing w:val="-4"/>
        </w:rPr>
        <w:t xml:space="preserve"> </w:t>
      </w:r>
      <w:r>
        <w:t>atención</w:t>
      </w:r>
      <w:r>
        <w:rPr>
          <w:spacing w:val="-4"/>
        </w:rPr>
        <w:t xml:space="preserve"> </w:t>
      </w:r>
      <w:r>
        <w:t>a</w:t>
      </w:r>
      <w:r>
        <w:rPr>
          <w:spacing w:val="-4"/>
        </w:rPr>
        <w:t xml:space="preserve"> </w:t>
      </w:r>
      <w:r>
        <w:t>domicilio,</w:t>
      </w:r>
      <w:r>
        <w:rPr>
          <w:spacing w:val="-4"/>
        </w:rPr>
        <w:t xml:space="preserve"> </w:t>
      </w:r>
      <w:r>
        <w:t>tanto, a las personas con discapacidades</w:t>
      </w:r>
      <w:r>
        <w:rPr>
          <w:spacing w:val="-3"/>
        </w:rPr>
        <w:t xml:space="preserve"> </w:t>
      </w:r>
      <w:r>
        <w:t>en</w:t>
      </w:r>
      <w:r>
        <w:rPr>
          <w:spacing w:val="-3"/>
        </w:rPr>
        <w:t xml:space="preserve"> </w:t>
      </w:r>
      <w:r>
        <w:t>general,</w:t>
      </w:r>
      <w:r>
        <w:rPr>
          <w:spacing w:val="-3"/>
        </w:rPr>
        <w:t xml:space="preserve"> </w:t>
      </w:r>
      <w:r>
        <w:t>como</w:t>
      </w:r>
      <w:r>
        <w:rPr>
          <w:spacing w:val="-3"/>
        </w:rPr>
        <w:t xml:space="preserve"> </w:t>
      </w:r>
      <w:r>
        <w:t>a</w:t>
      </w:r>
      <w:r>
        <w:rPr>
          <w:spacing w:val="-3"/>
        </w:rPr>
        <w:t xml:space="preserve"> </w:t>
      </w:r>
      <w:r>
        <w:t>las</w:t>
      </w:r>
      <w:r>
        <w:rPr>
          <w:spacing w:val="-3"/>
        </w:rPr>
        <w:t xml:space="preserve"> </w:t>
      </w:r>
      <w:r>
        <w:t>personas</w:t>
      </w:r>
      <w:r>
        <w:rPr>
          <w:spacing w:val="-3"/>
        </w:rPr>
        <w:t xml:space="preserve"> </w:t>
      </w:r>
      <w:r>
        <w:t>mayores,</w:t>
      </w:r>
      <w:r>
        <w:rPr>
          <w:spacing w:val="-3"/>
        </w:rPr>
        <w:t xml:space="preserve"> </w:t>
      </w:r>
      <w:r>
        <w:t>se</w:t>
      </w:r>
      <w:r>
        <w:rPr>
          <w:spacing w:val="-3"/>
        </w:rPr>
        <w:t xml:space="preserve"> </w:t>
      </w:r>
      <w:r>
        <w:t>ha</w:t>
      </w:r>
      <w:r>
        <w:rPr>
          <w:spacing w:val="-3"/>
        </w:rPr>
        <w:t xml:space="preserve"> </w:t>
      </w:r>
      <w:r>
        <w:t>podido observar que estos últimos representan una fracción cada vez mayor de la población, manifestando diversas patologías que desencadenan escenarios de discapacidad y dependencia. Así, una de las graves dificultades asociadas a la dependencia en su auto</w:t>
      </w:r>
      <w:r>
        <w:t>nomía funcional es la que presentan las personas con dependencia severa o</w:t>
      </w:r>
      <w:r>
        <w:rPr>
          <w:spacing w:val="80"/>
        </w:rPr>
        <w:t xml:space="preserve"> </w:t>
      </w:r>
      <w:r>
        <w:t>postrados, esta situación</w:t>
      </w:r>
      <w:r>
        <w:rPr>
          <w:spacing w:val="40"/>
        </w:rPr>
        <w:t xml:space="preserve"> </w:t>
      </w:r>
      <w:r>
        <w:t>implica</w:t>
      </w:r>
      <w:r>
        <w:rPr>
          <w:spacing w:val="-4"/>
        </w:rPr>
        <w:t xml:space="preserve"> </w:t>
      </w:r>
      <w:r>
        <w:t>estar</w:t>
      </w:r>
      <w:r>
        <w:rPr>
          <w:spacing w:val="-4"/>
        </w:rPr>
        <w:t xml:space="preserve"> </w:t>
      </w:r>
      <w:r>
        <w:t>totalmente</w:t>
      </w:r>
      <w:r>
        <w:rPr>
          <w:spacing w:val="-4"/>
        </w:rPr>
        <w:t xml:space="preserve"> </w:t>
      </w:r>
      <w:r>
        <w:t>incapacitado</w:t>
      </w:r>
      <w:r>
        <w:rPr>
          <w:spacing w:val="-4"/>
        </w:rPr>
        <w:t xml:space="preserve"> </w:t>
      </w:r>
      <w:r>
        <w:t>para</w:t>
      </w:r>
      <w:r>
        <w:rPr>
          <w:spacing w:val="-4"/>
        </w:rPr>
        <w:t xml:space="preserve"> </w:t>
      </w:r>
      <w:r>
        <w:t>realizar</w:t>
      </w:r>
      <w:r>
        <w:rPr>
          <w:spacing w:val="-4"/>
        </w:rPr>
        <w:t xml:space="preserve"> </w:t>
      </w:r>
      <w:r>
        <w:t>las</w:t>
      </w:r>
      <w:r>
        <w:rPr>
          <w:spacing w:val="-4"/>
        </w:rPr>
        <w:t xml:space="preserve"> </w:t>
      </w:r>
      <w:r>
        <w:t>actividades de la vida diaria, como bañarse, vestirse, usar el inodoro, trasladarse, mantener la con</w:t>
      </w:r>
      <w:r>
        <w:t>tinencia y alimentarse. (MINSAL, 2010). El porcentaje de adultos mayores en esta condición representan sobre el 4% y, como se mencionó va al</w:t>
      </w:r>
      <w:r>
        <w:rPr>
          <w:spacing w:val="-4"/>
        </w:rPr>
        <w:t xml:space="preserve"> </w:t>
      </w:r>
      <w:r>
        <w:t>alza.</w:t>
      </w:r>
      <w:r>
        <w:rPr>
          <w:spacing w:val="-4"/>
        </w:rPr>
        <w:t xml:space="preserve"> </w:t>
      </w:r>
      <w:r>
        <w:t>Dicha</w:t>
      </w:r>
      <w:r>
        <w:rPr>
          <w:spacing w:val="-4"/>
        </w:rPr>
        <w:t xml:space="preserve"> </w:t>
      </w:r>
      <w:r>
        <w:t>situación,</w:t>
      </w:r>
      <w:r>
        <w:rPr>
          <w:spacing w:val="-4"/>
        </w:rPr>
        <w:t xml:space="preserve"> </w:t>
      </w:r>
      <w:r>
        <w:t>llevó</w:t>
      </w:r>
      <w:r>
        <w:rPr>
          <w:spacing w:val="-4"/>
        </w:rPr>
        <w:t xml:space="preserve"> </w:t>
      </w:r>
      <w:r>
        <w:t>a que en</w:t>
      </w:r>
      <w:r>
        <w:rPr>
          <w:spacing w:val="40"/>
        </w:rPr>
        <w:t xml:space="preserve"> </w:t>
      </w:r>
      <w:r>
        <w:t>el</w:t>
      </w:r>
      <w:r>
        <w:rPr>
          <w:spacing w:val="-4"/>
        </w:rPr>
        <w:t xml:space="preserve"> </w:t>
      </w:r>
      <w:r>
        <w:t>año</w:t>
      </w:r>
      <w:r>
        <w:rPr>
          <w:spacing w:val="-4"/>
        </w:rPr>
        <w:t xml:space="preserve"> </w:t>
      </w:r>
      <w:r>
        <w:t>2006</w:t>
      </w:r>
      <w:r>
        <w:rPr>
          <w:spacing w:val="-4"/>
        </w:rPr>
        <w:t xml:space="preserve"> </w:t>
      </w:r>
      <w:r>
        <w:t>se</w:t>
      </w:r>
      <w:r>
        <w:rPr>
          <w:spacing w:val="-4"/>
        </w:rPr>
        <w:t xml:space="preserve"> </w:t>
      </w:r>
      <w:r>
        <w:t>estableciera</w:t>
      </w:r>
      <w:r>
        <w:rPr>
          <w:spacing w:val="-4"/>
        </w:rPr>
        <w:t xml:space="preserve"> </w:t>
      </w:r>
      <w:r>
        <w:t>una</w:t>
      </w:r>
      <w:r>
        <w:rPr>
          <w:spacing w:val="-4"/>
        </w:rPr>
        <w:t xml:space="preserve"> </w:t>
      </w:r>
      <w:r>
        <w:t>estrategia</w:t>
      </w:r>
      <w:r>
        <w:rPr>
          <w:spacing w:val="-4"/>
        </w:rPr>
        <w:t xml:space="preserve"> </w:t>
      </w:r>
      <w:r>
        <w:t>sanitaria</w:t>
      </w:r>
      <w:r>
        <w:rPr>
          <w:spacing w:val="-4"/>
        </w:rPr>
        <w:t xml:space="preserve"> </w:t>
      </w:r>
      <w:r>
        <w:t>nacional</w:t>
      </w:r>
      <w:r>
        <w:rPr>
          <w:spacing w:val="-4"/>
        </w:rPr>
        <w:t xml:space="preserve"> </w:t>
      </w:r>
      <w:r>
        <w:t>denominada</w:t>
      </w:r>
      <w:r>
        <w:rPr>
          <w:spacing w:val="-4"/>
        </w:rPr>
        <w:t xml:space="preserve"> </w:t>
      </w:r>
      <w:r>
        <w:t>Prog</w:t>
      </w:r>
      <w:r>
        <w:t>rama de Atención Domiciliaria para Personas con Dependencia Severa, otorgando una atención integral a domicilio a las personas clasificadas en esta condición, conocida bajo el nombre “Programa de Apoyo a las Personas Postradas”.</w:t>
      </w:r>
    </w:p>
    <w:p w:rsidR="0091210F" w:rsidRDefault="0091210F">
      <w:pPr>
        <w:pStyle w:val="Textoindependiente"/>
        <w:spacing w:before="3"/>
        <w:rPr>
          <w:sz w:val="25"/>
        </w:rPr>
      </w:pPr>
    </w:p>
    <w:p w:rsidR="0091210F" w:rsidRDefault="00B80EAF">
      <w:pPr>
        <w:pStyle w:val="Textoindependiente"/>
        <w:spacing w:line="276" w:lineRule="auto"/>
        <w:ind w:left="160" w:right="113" w:firstLine="720"/>
        <w:jc w:val="both"/>
      </w:pPr>
      <w:r>
        <w:t>No obstante lo anterior, l</w:t>
      </w:r>
      <w:r>
        <w:t>a caducidad de la cédula de identidad tuvo como consecuencia que en el año 2019 el Registro Civil gestionara una importante cifra de este instrumento en atenciones domiciliarias, dirigidas principalmente a personas postradas o</w:t>
      </w:r>
      <w:r>
        <w:rPr>
          <w:spacing w:val="40"/>
        </w:rPr>
        <w:t xml:space="preserve"> </w:t>
      </w:r>
      <w:r>
        <w:t>con movilidad reducida. Actua</w:t>
      </w:r>
      <w:r>
        <w:t>lmente sigue implicando una importante movilización de recursos en un servicio que actualmente se encuentra con una carga de trabajo especialmente alta, por lo que esta propuesta también puede ser vista como una forma de descongestionar el sistema.</w:t>
      </w:r>
    </w:p>
    <w:p w:rsidR="0091210F" w:rsidRDefault="0091210F">
      <w:pPr>
        <w:pStyle w:val="Textoindependiente"/>
        <w:rPr>
          <w:sz w:val="24"/>
        </w:rPr>
      </w:pPr>
    </w:p>
    <w:p w:rsidR="0091210F" w:rsidRDefault="0091210F">
      <w:pPr>
        <w:pStyle w:val="Textoindependiente"/>
        <w:rPr>
          <w:sz w:val="24"/>
        </w:rPr>
      </w:pPr>
    </w:p>
    <w:p w:rsidR="0091210F" w:rsidRDefault="0091210F">
      <w:pPr>
        <w:pStyle w:val="Textoindependiente"/>
        <w:spacing w:before="10"/>
        <w:rPr>
          <w:sz w:val="27"/>
        </w:rPr>
      </w:pPr>
    </w:p>
    <w:p w:rsidR="0091210F" w:rsidRDefault="00B80EAF">
      <w:pPr>
        <w:pStyle w:val="Ttulo1"/>
        <w:ind w:left="152" w:right="5946"/>
        <w:jc w:val="center"/>
      </w:pPr>
      <w:r>
        <w:t>CONT</w:t>
      </w:r>
      <w:r>
        <w:t>ENIDO</w:t>
      </w:r>
      <w:r>
        <w:rPr>
          <w:spacing w:val="-6"/>
        </w:rPr>
        <w:t xml:space="preserve"> </w:t>
      </w:r>
      <w:r>
        <w:t>DEL</w:t>
      </w:r>
      <w:r>
        <w:rPr>
          <w:spacing w:val="-6"/>
        </w:rPr>
        <w:t xml:space="preserve"> </w:t>
      </w:r>
      <w:r>
        <w:rPr>
          <w:spacing w:val="-2"/>
        </w:rPr>
        <w:t>PROYECTO:</w:t>
      </w:r>
    </w:p>
    <w:p w:rsidR="0091210F" w:rsidRDefault="0091210F">
      <w:pPr>
        <w:pStyle w:val="Textoindependiente"/>
        <w:rPr>
          <w:b/>
          <w:sz w:val="24"/>
        </w:rPr>
      </w:pPr>
    </w:p>
    <w:p w:rsidR="0091210F" w:rsidRDefault="0091210F">
      <w:pPr>
        <w:pStyle w:val="Textoindependiente"/>
        <w:rPr>
          <w:b/>
          <w:sz w:val="24"/>
        </w:rPr>
      </w:pPr>
    </w:p>
    <w:p w:rsidR="0091210F" w:rsidRDefault="0091210F">
      <w:pPr>
        <w:pStyle w:val="Textoindependiente"/>
        <w:spacing w:before="3"/>
        <w:rPr>
          <w:b/>
          <w:sz w:val="31"/>
        </w:rPr>
      </w:pPr>
    </w:p>
    <w:p w:rsidR="0091210F" w:rsidRDefault="00B80EAF">
      <w:pPr>
        <w:pStyle w:val="Prrafodelista"/>
        <w:numPr>
          <w:ilvl w:val="0"/>
          <w:numId w:val="1"/>
        </w:numPr>
        <w:tabs>
          <w:tab w:val="left" w:pos="880"/>
        </w:tabs>
        <w:spacing w:line="276" w:lineRule="auto"/>
      </w:pPr>
      <w:r>
        <w:t>Personas</w:t>
      </w:r>
      <w:r>
        <w:rPr>
          <w:spacing w:val="40"/>
        </w:rPr>
        <w:t xml:space="preserve"> </w:t>
      </w:r>
      <w:r>
        <w:t>que</w:t>
      </w:r>
      <w:r>
        <w:rPr>
          <w:spacing w:val="40"/>
        </w:rPr>
        <w:t xml:space="preserve"> </w:t>
      </w:r>
      <w:r>
        <w:t>requieren</w:t>
      </w:r>
      <w:r>
        <w:rPr>
          <w:spacing w:val="40"/>
        </w:rPr>
        <w:t xml:space="preserve"> </w:t>
      </w:r>
      <w:r>
        <w:t>cuidados,</w:t>
      </w:r>
      <w:r>
        <w:rPr>
          <w:spacing w:val="40"/>
        </w:rPr>
        <w:t xml:space="preserve"> </w:t>
      </w:r>
      <w:r>
        <w:t>clasificados</w:t>
      </w:r>
      <w:r>
        <w:rPr>
          <w:spacing w:val="40"/>
        </w:rPr>
        <w:t xml:space="preserve"> </w:t>
      </w:r>
      <w:r>
        <w:t>con</w:t>
      </w:r>
      <w:r>
        <w:rPr>
          <w:spacing w:val="40"/>
        </w:rPr>
        <w:t xml:space="preserve"> </w:t>
      </w:r>
      <w:r>
        <w:t>dependencia</w:t>
      </w:r>
      <w:r>
        <w:rPr>
          <w:spacing w:val="40"/>
        </w:rPr>
        <w:t xml:space="preserve"> </w:t>
      </w:r>
      <w:r>
        <w:t>severa</w:t>
      </w:r>
      <w:r>
        <w:rPr>
          <w:spacing w:val="40"/>
        </w:rPr>
        <w:t xml:space="preserve"> </w:t>
      </w:r>
      <w:r>
        <w:t>según</w:t>
      </w:r>
      <w:r>
        <w:rPr>
          <w:spacing w:val="40"/>
        </w:rPr>
        <w:t xml:space="preserve"> </w:t>
      </w:r>
      <w:r>
        <w:t>el Ministerio de Salud.</w:t>
      </w:r>
    </w:p>
    <w:p w:rsidR="0091210F" w:rsidRDefault="0091210F">
      <w:pPr>
        <w:pStyle w:val="Textoindependiente"/>
        <w:spacing w:before="3"/>
        <w:rPr>
          <w:sz w:val="25"/>
        </w:rPr>
      </w:pPr>
    </w:p>
    <w:p w:rsidR="0091210F" w:rsidRDefault="00B80EAF">
      <w:pPr>
        <w:pStyle w:val="Textoindependiente"/>
        <w:spacing w:line="276" w:lineRule="auto"/>
        <w:ind w:left="160" w:right="117" w:firstLine="720"/>
        <w:jc w:val="both"/>
      </w:pPr>
      <w:r>
        <w:t>Incorporar la renovación automática de las</w:t>
      </w:r>
      <w:r>
        <w:rPr>
          <w:spacing w:val="-4"/>
        </w:rPr>
        <w:t xml:space="preserve"> </w:t>
      </w:r>
      <w:r>
        <w:t>cédulas</w:t>
      </w:r>
      <w:r>
        <w:rPr>
          <w:spacing w:val="-4"/>
        </w:rPr>
        <w:t xml:space="preserve"> </w:t>
      </w:r>
      <w:r>
        <w:t>de</w:t>
      </w:r>
      <w:r>
        <w:rPr>
          <w:spacing w:val="-4"/>
        </w:rPr>
        <w:t xml:space="preserve"> </w:t>
      </w:r>
      <w:r>
        <w:t>identidad</w:t>
      </w:r>
      <w:r>
        <w:rPr>
          <w:spacing w:val="-4"/>
        </w:rPr>
        <w:t xml:space="preserve"> </w:t>
      </w:r>
      <w:r>
        <w:t>de</w:t>
      </w:r>
      <w:r>
        <w:rPr>
          <w:spacing w:val="-4"/>
        </w:rPr>
        <w:t xml:space="preserve"> </w:t>
      </w:r>
      <w:r>
        <w:t>personas</w:t>
      </w:r>
      <w:r>
        <w:rPr>
          <w:spacing w:val="-4"/>
        </w:rPr>
        <w:t xml:space="preserve"> </w:t>
      </w:r>
      <w:r>
        <w:t>con</w:t>
      </w:r>
      <w:r>
        <w:rPr>
          <w:spacing w:val="-4"/>
        </w:rPr>
        <w:t xml:space="preserve"> </w:t>
      </w:r>
      <w:r>
        <w:t>60 años cumplidos o más, que presenten la condición</w:t>
      </w:r>
      <w:r>
        <w:rPr>
          <w:spacing w:val="-3"/>
        </w:rPr>
        <w:t xml:space="preserve"> </w:t>
      </w:r>
      <w:r>
        <w:t>de</w:t>
      </w:r>
      <w:r>
        <w:rPr>
          <w:spacing w:val="-3"/>
        </w:rPr>
        <w:t xml:space="preserve"> </w:t>
      </w:r>
      <w:r>
        <w:t>postradas</w:t>
      </w:r>
      <w:r>
        <w:rPr>
          <w:spacing w:val="-3"/>
        </w:rPr>
        <w:t xml:space="preserve"> </w:t>
      </w:r>
      <w:r>
        <w:t>o</w:t>
      </w:r>
      <w:r>
        <w:rPr>
          <w:spacing w:val="-3"/>
        </w:rPr>
        <w:t xml:space="preserve"> </w:t>
      </w:r>
      <w:r>
        <w:t>con</w:t>
      </w:r>
      <w:r>
        <w:rPr>
          <w:spacing w:val="-3"/>
        </w:rPr>
        <w:t xml:space="preserve"> </w:t>
      </w:r>
      <w:r>
        <w:t>dependencia</w:t>
      </w:r>
      <w:r>
        <w:rPr>
          <w:spacing w:val="-3"/>
        </w:rPr>
        <w:t xml:space="preserve"> </w:t>
      </w:r>
      <w:r>
        <w:t>severa inscritas en un centro de salud de atención primaria y que estén clasificadas como dependientes severas por Ministerio de Salud,</w:t>
      </w:r>
      <w:r>
        <w:rPr>
          <w:spacing w:val="-4"/>
        </w:rPr>
        <w:t xml:space="preserve"> </w:t>
      </w:r>
      <w:r>
        <w:t>siempre</w:t>
      </w:r>
      <w:r>
        <w:rPr>
          <w:spacing w:val="-4"/>
        </w:rPr>
        <w:t xml:space="preserve"> </w:t>
      </w:r>
      <w:r>
        <w:t>y</w:t>
      </w:r>
      <w:r>
        <w:rPr>
          <w:spacing w:val="-4"/>
        </w:rPr>
        <w:t xml:space="preserve"> </w:t>
      </w:r>
      <w:r>
        <w:t>cuando</w:t>
      </w:r>
      <w:r>
        <w:rPr>
          <w:spacing w:val="-4"/>
        </w:rPr>
        <w:t xml:space="preserve"> </w:t>
      </w:r>
      <w:r>
        <w:t>al</w:t>
      </w:r>
      <w:r>
        <w:rPr>
          <w:spacing w:val="-4"/>
        </w:rPr>
        <w:t xml:space="preserve"> </w:t>
      </w:r>
      <w:r>
        <w:t>momento</w:t>
      </w:r>
      <w:r>
        <w:rPr>
          <w:spacing w:val="-4"/>
        </w:rPr>
        <w:t xml:space="preserve"> </w:t>
      </w:r>
      <w:r>
        <w:t>de</w:t>
      </w:r>
      <w:r>
        <w:rPr>
          <w:spacing w:val="-4"/>
        </w:rPr>
        <w:t xml:space="preserve"> </w:t>
      </w:r>
      <w:r>
        <w:t>cumpli</w:t>
      </w:r>
      <w:r>
        <w:t>r</w:t>
      </w:r>
      <w:r>
        <w:rPr>
          <w:spacing w:val="-4"/>
        </w:rPr>
        <w:t xml:space="preserve"> </w:t>
      </w:r>
      <w:r>
        <w:t>los 60 años la cédula respectiva se encuentre vigente.</w:t>
      </w:r>
    </w:p>
    <w:p w:rsidR="0091210F" w:rsidRDefault="0091210F">
      <w:pPr>
        <w:pStyle w:val="Textoindependiente"/>
        <w:rPr>
          <w:sz w:val="24"/>
        </w:rPr>
      </w:pPr>
    </w:p>
    <w:p w:rsidR="0091210F" w:rsidRDefault="0091210F">
      <w:pPr>
        <w:pStyle w:val="Textoindependiente"/>
        <w:spacing w:before="7"/>
        <w:rPr>
          <w:sz w:val="26"/>
        </w:rPr>
      </w:pPr>
    </w:p>
    <w:p w:rsidR="0091210F" w:rsidRDefault="00B80EAF">
      <w:pPr>
        <w:pStyle w:val="Prrafodelista"/>
        <w:numPr>
          <w:ilvl w:val="0"/>
          <w:numId w:val="1"/>
        </w:numPr>
        <w:tabs>
          <w:tab w:val="left" w:pos="359"/>
        </w:tabs>
        <w:ind w:left="359" w:right="5759" w:hanging="359"/>
        <w:jc w:val="center"/>
      </w:pPr>
      <w:r>
        <w:t>Personas</w:t>
      </w:r>
      <w:r>
        <w:rPr>
          <w:spacing w:val="-4"/>
        </w:rPr>
        <w:t xml:space="preserve"> </w:t>
      </w:r>
      <w:r>
        <w:t>de</w:t>
      </w:r>
      <w:r>
        <w:rPr>
          <w:spacing w:val="-4"/>
        </w:rPr>
        <w:t xml:space="preserve"> </w:t>
      </w:r>
      <w:r>
        <w:t>80</w:t>
      </w:r>
      <w:r>
        <w:rPr>
          <w:spacing w:val="-4"/>
        </w:rPr>
        <w:t xml:space="preserve"> </w:t>
      </w:r>
      <w:r>
        <w:rPr>
          <w:spacing w:val="-2"/>
        </w:rPr>
        <w:t>años.</w:t>
      </w:r>
    </w:p>
    <w:p w:rsidR="0091210F" w:rsidRDefault="0091210F">
      <w:pPr>
        <w:pStyle w:val="Textoindependiente"/>
        <w:spacing w:before="7"/>
        <w:rPr>
          <w:sz w:val="28"/>
        </w:rPr>
      </w:pPr>
    </w:p>
    <w:p w:rsidR="0091210F" w:rsidRDefault="00B80EAF">
      <w:pPr>
        <w:pStyle w:val="Textoindependiente"/>
        <w:spacing w:line="276" w:lineRule="auto"/>
        <w:ind w:left="160" w:right="114" w:firstLine="720"/>
        <w:jc w:val="both"/>
      </w:pPr>
      <w:r>
        <w:t>Establecer que las cédulas de identidad de las personas con 80 años cumplidos o más se mantendrán vigentes hasta el final de los días del titular, siempre y cuando al momento de cumplir los 80 años la cédula respectiva se encuentre vigente.</w:t>
      </w:r>
    </w:p>
    <w:p w:rsidR="0091210F" w:rsidRDefault="0091210F">
      <w:pPr>
        <w:pStyle w:val="Textoindependiente"/>
        <w:rPr>
          <w:sz w:val="24"/>
        </w:rPr>
      </w:pPr>
    </w:p>
    <w:p w:rsidR="0091210F" w:rsidRDefault="0091210F">
      <w:pPr>
        <w:pStyle w:val="Textoindependiente"/>
        <w:rPr>
          <w:sz w:val="24"/>
        </w:rPr>
      </w:pPr>
    </w:p>
    <w:p w:rsidR="0091210F" w:rsidRDefault="0091210F">
      <w:pPr>
        <w:pStyle w:val="Textoindependiente"/>
        <w:spacing w:before="10"/>
        <w:rPr>
          <w:sz w:val="27"/>
        </w:rPr>
      </w:pPr>
    </w:p>
    <w:p w:rsidR="0091210F" w:rsidRDefault="00B80EAF">
      <w:pPr>
        <w:pStyle w:val="Ttulo1"/>
        <w:ind w:left="152" w:right="107"/>
        <w:jc w:val="center"/>
      </w:pPr>
      <w:r>
        <w:t>PROYECTO</w:t>
      </w:r>
      <w:r>
        <w:rPr>
          <w:spacing w:val="-9"/>
        </w:rPr>
        <w:t xml:space="preserve"> </w:t>
      </w:r>
      <w:r>
        <w:t>DE</w:t>
      </w:r>
      <w:r>
        <w:rPr>
          <w:spacing w:val="-7"/>
        </w:rPr>
        <w:t xml:space="preserve"> </w:t>
      </w:r>
      <w:r>
        <w:rPr>
          <w:spacing w:val="-4"/>
        </w:rPr>
        <w:t>LEY.</w:t>
      </w:r>
    </w:p>
    <w:p w:rsidR="0091210F" w:rsidRDefault="0091210F">
      <w:pPr>
        <w:jc w:val="center"/>
        <w:sectPr w:rsidR="0091210F">
          <w:pgSz w:w="11920" w:h="16840"/>
          <w:pgMar w:top="1360" w:right="1340" w:bottom="280" w:left="1280" w:header="720" w:footer="720" w:gutter="0"/>
          <w:cols w:space="720"/>
        </w:sectPr>
      </w:pPr>
    </w:p>
    <w:p w:rsidR="0091210F" w:rsidRDefault="00B80EAF">
      <w:pPr>
        <w:spacing w:before="82"/>
        <w:ind w:left="160"/>
        <w:jc w:val="both"/>
        <w:rPr>
          <w:b/>
        </w:rPr>
      </w:pPr>
      <w:r>
        <w:rPr>
          <w:b/>
        </w:rPr>
        <w:lastRenderedPageBreak/>
        <w:t>Artículo</w:t>
      </w:r>
      <w:r>
        <w:rPr>
          <w:b/>
          <w:spacing w:val="-8"/>
        </w:rPr>
        <w:t xml:space="preserve"> </w:t>
      </w:r>
      <w:r>
        <w:rPr>
          <w:b/>
          <w:spacing w:val="-2"/>
        </w:rPr>
        <w:t>primero:</w:t>
      </w:r>
    </w:p>
    <w:p w:rsidR="0091210F" w:rsidRDefault="0091210F">
      <w:pPr>
        <w:pStyle w:val="Textoindependiente"/>
        <w:spacing w:before="6"/>
        <w:rPr>
          <w:b/>
          <w:sz w:val="28"/>
        </w:rPr>
      </w:pPr>
    </w:p>
    <w:p w:rsidR="0091210F" w:rsidRDefault="00B80EAF">
      <w:pPr>
        <w:pStyle w:val="Textoindependiente"/>
        <w:spacing w:line="276" w:lineRule="auto"/>
        <w:ind w:left="160" w:right="112" w:firstLine="76"/>
        <w:jc w:val="both"/>
      </w:pPr>
      <w:r>
        <w:t>La vigencia</w:t>
      </w:r>
      <w:r>
        <w:rPr>
          <w:spacing w:val="-4"/>
        </w:rPr>
        <w:t xml:space="preserve"> </w:t>
      </w:r>
      <w:r>
        <w:t>de</w:t>
      </w:r>
      <w:r>
        <w:rPr>
          <w:spacing w:val="-4"/>
        </w:rPr>
        <w:t xml:space="preserve"> </w:t>
      </w:r>
      <w:r>
        <w:t>las</w:t>
      </w:r>
      <w:r>
        <w:rPr>
          <w:spacing w:val="-4"/>
        </w:rPr>
        <w:t xml:space="preserve"> </w:t>
      </w:r>
      <w:r>
        <w:t>cédulas</w:t>
      </w:r>
      <w:r>
        <w:rPr>
          <w:spacing w:val="-4"/>
        </w:rPr>
        <w:t xml:space="preserve"> </w:t>
      </w:r>
      <w:r>
        <w:t>de</w:t>
      </w:r>
      <w:r>
        <w:rPr>
          <w:spacing w:val="-4"/>
        </w:rPr>
        <w:t xml:space="preserve"> </w:t>
      </w:r>
      <w:r>
        <w:t>identidad</w:t>
      </w:r>
      <w:r>
        <w:rPr>
          <w:spacing w:val="-4"/>
        </w:rPr>
        <w:t xml:space="preserve"> </w:t>
      </w:r>
      <w:r>
        <w:t>correspondientes</w:t>
      </w:r>
      <w:r>
        <w:rPr>
          <w:spacing w:val="-4"/>
        </w:rPr>
        <w:t xml:space="preserve"> </w:t>
      </w:r>
      <w:r>
        <w:t>a</w:t>
      </w:r>
      <w:r>
        <w:rPr>
          <w:spacing w:val="-4"/>
        </w:rPr>
        <w:t xml:space="preserve"> </w:t>
      </w:r>
      <w:r>
        <w:t>personas</w:t>
      </w:r>
      <w:r>
        <w:rPr>
          <w:spacing w:val="-4"/>
        </w:rPr>
        <w:t xml:space="preserve"> </w:t>
      </w:r>
      <w:r>
        <w:t>de</w:t>
      </w:r>
      <w:r>
        <w:rPr>
          <w:spacing w:val="-4"/>
        </w:rPr>
        <w:t xml:space="preserve"> </w:t>
      </w:r>
      <w:r>
        <w:t>60</w:t>
      </w:r>
      <w:r>
        <w:rPr>
          <w:spacing w:val="-4"/>
        </w:rPr>
        <w:t xml:space="preserve"> </w:t>
      </w:r>
      <w:r>
        <w:t>años</w:t>
      </w:r>
      <w:r>
        <w:rPr>
          <w:spacing w:val="-4"/>
        </w:rPr>
        <w:t xml:space="preserve"> </w:t>
      </w:r>
      <w:r>
        <w:t xml:space="preserve">cumplidos o más, con dependencia severa o postradas, calificadas por el Ministerio de Salud, se mantendrán plenamente vigentes </w:t>
      </w:r>
      <w:r>
        <w:t>hasta el</w:t>
      </w:r>
      <w:r>
        <w:rPr>
          <w:spacing w:val="-3"/>
        </w:rPr>
        <w:t xml:space="preserve"> </w:t>
      </w:r>
      <w:r>
        <w:t>final</w:t>
      </w:r>
      <w:r>
        <w:rPr>
          <w:spacing w:val="-3"/>
        </w:rPr>
        <w:t xml:space="preserve"> </w:t>
      </w:r>
      <w:r>
        <w:t>de</w:t>
      </w:r>
      <w:r>
        <w:rPr>
          <w:spacing w:val="-3"/>
        </w:rPr>
        <w:t xml:space="preserve"> </w:t>
      </w:r>
      <w:r>
        <w:t>los</w:t>
      </w:r>
      <w:r>
        <w:rPr>
          <w:spacing w:val="-3"/>
        </w:rPr>
        <w:t xml:space="preserve"> </w:t>
      </w:r>
      <w:r>
        <w:t>días</w:t>
      </w:r>
      <w:r>
        <w:rPr>
          <w:spacing w:val="-3"/>
        </w:rPr>
        <w:t xml:space="preserve"> </w:t>
      </w:r>
      <w:r>
        <w:t>de</w:t>
      </w:r>
      <w:r>
        <w:rPr>
          <w:spacing w:val="-3"/>
        </w:rPr>
        <w:t xml:space="preserve"> </w:t>
      </w:r>
      <w:r>
        <w:t>su</w:t>
      </w:r>
      <w:r>
        <w:rPr>
          <w:spacing w:val="-3"/>
        </w:rPr>
        <w:t xml:space="preserve"> </w:t>
      </w:r>
      <w:r>
        <w:t>titular</w:t>
      </w:r>
      <w:r>
        <w:rPr>
          <w:spacing w:val="-3"/>
        </w:rPr>
        <w:t xml:space="preserve"> </w:t>
      </w:r>
      <w:r>
        <w:t>por</w:t>
      </w:r>
      <w:r>
        <w:rPr>
          <w:spacing w:val="-3"/>
        </w:rPr>
        <w:t xml:space="preserve"> </w:t>
      </w:r>
      <w:r>
        <w:t>el</w:t>
      </w:r>
      <w:r>
        <w:rPr>
          <w:spacing w:val="-3"/>
        </w:rPr>
        <w:t xml:space="preserve"> </w:t>
      </w:r>
      <w:r>
        <w:t>solo</w:t>
      </w:r>
      <w:r>
        <w:rPr>
          <w:spacing w:val="-3"/>
        </w:rPr>
        <w:t xml:space="preserve"> </w:t>
      </w:r>
      <w:r>
        <w:t>ministerio de la ley.</w:t>
      </w:r>
    </w:p>
    <w:p w:rsidR="0091210F" w:rsidRDefault="00B80EAF">
      <w:pPr>
        <w:pStyle w:val="Textoindependiente"/>
        <w:spacing w:line="276" w:lineRule="auto"/>
        <w:ind w:left="160" w:right="118"/>
        <w:jc w:val="both"/>
      </w:pPr>
      <w:r>
        <w:t>Lo anterior sólo aplicará a los casos en que la cédula de identidad se hubiere encontrado vigente al momento de cumplir los 60 años de edad.</w:t>
      </w:r>
    </w:p>
    <w:p w:rsidR="0091210F" w:rsidRDefault="0091210F">
      <w:pPr>
        <w:pStyle w:val="Textoindependiente"/>
        <w:spacing w:before="4"/>
        <w:rPr>
          <w:sz w:val="25"/>
        </w:rPr>
      </w:pPr>
    </w:p>
    <w:p w:rsidR="0091210F" w:rsidRDefault="00B80EAF">
      <w:pPr>
        <w:pStyle w:val="Ttulo1"/>
        <w:jc w:val="both"/>
      </w:pPr>
      <w:r>
        <w:t>Artículo</w:t>
      </w:r>
      <w:r>
        <w:rPr>
          <w:spacing w:val="-8"/>
        </w:rPr>
        <w:t xml:space="preserve"> </w:t>
      </w:r>
      <w:r>
        <w:rPr>
          <w:spacing w:val="-2"/>
        </w:rPr>
        <w:t>segundo:</w:t>
      </w:r>
    </w:p>
    <w:p w:rsidR="0091210F" w:rsidRDefault="0091210F">
      <w:pPr>
        <w:pStyle w:val="Textoindependiente"/>
        <w:spacing w:before="7"/>
        <w:rPr>
          <w:b/>
          <w:sz w:val="28"/>
        </w:rPr>
      </w:pPr>
    </w:p>
    <w:p w:rsidR="0091210F" w:rsidRDefault="00B80EAF">
      <w:pPr>
        <w:pStyle w:val="Textoindependiente"/>
        <w:spacing w:line="276" w:lineRule="auto"/>
        <w:ind w:left="160" w:right="114"/>
        <w:jc w:val="both"/>
      </w:pPr>
      <w:r>
        <w:t>Igual efecto tendrán las cédulas de identidad correspondientes a personas de 80 años cumplidos o más, sin la condición del artículo anterior.</w:t>
      </w:r>
    </w:p>
    <w:p w:rsidR="0091210F" w:rsidRDefault="00B80EAF">
      <w:pPr>
        <w:pStyle w:val="Textoindependiente"/>
        <w:spacing w:line="276" w:lineRule="auto"/>
        <w:ind w:left="160" w:right="126"/>
        <w:jc w:val="both"/>
      </w:pPr>
      <w:r>
        <w:t xml:space="preserve">Esta disposición sólo aplicará a los casos en que la cédula de identidad se hubiere encontrado vigente al momento </w:t>
      </w:r>
      <w:r>
        <w:t>de cumplir los 80 años de edad.</w:t>
      </w: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0"/>
        </w:rPr>
      </w:pPr>
    </w:p>
    <w:p w:rsidR="0091210F" w:rsidRDefault="0091210F">
      <w:pPr>
        <w:pStyle w:val="Textoindependiente"/>
        <w:rPr>
          <w:sz w:val="29"/>
        </w:rPr>
      </w:pPr>
    </w:p>
    <w:tbl>
      <w:tblPr>
        <w:tblStyle w:val="TableNormal"/>
        <w:tblW w:w="0" w:type="auto"/>
        <w:tblInd w:w="117" w:type="dxa"/>
        <w:tblLayout w:type="fixed"/>
        <w:tblLook w:val="01E0" w:firstRow="1" w:lastRow="1" w:firstColumn="1" w:lastColumn="1" w:noHBand="0" w:noVBand="0"/>
      </w:tblPr>
      <w:tblGrid>
        <w:gridCol w:w="3027"/>
        <w:gridCol w:w="3219"/>
        <w:gridCol w:w="2842"/>
      </w:tblGrid>
      <w:tr w:rsidR="0091210F">
        <w:trPr>
          <w:trHeight w:val="268"/>
        </w:trPr>
        <w:tc>
          <w:tcPr>
            <w:tcW w:w="3027" w:type="dxa"/>
          </w:tcPr>
          <w:p w:rsidR="0091210F" w:rsidRDefault="00B80EAF">
            <w:pPr>
              <w:pStyle w:val="TableParagraph"/>
              <w:spacing w:line="246" w:lineRule="exact"/>
            </w:pPr>
            <w:r>
              <w:t>Camila</w:t>
            </w:r>
            <w:r>
              <w:rPr>
                <w:spacing w:val="-6"/>
              </w:rPr>
              <w:t xml:space="preserve"> </w:t>
            </w:r>
            <w:r>
              <w:t>Rojas</w:t>
            </w:r>
            <w:r>
              <w:rPr>
                <w:spacing w:val="-5"/>
              </w:rPr>
              <w:t xml:space="preserve"> </w:t>
            </w:r>
            <w:r>
              <w:rPr>
                <w:spacing w:val="-2"/>
              </w:rPr>
              <w:t>Valderrama</w:t>
            </w:r>
          </w:p>
        </w:tc>
        <w:tc>
          <w:tcPr>
            <w:tcW w:w="3219" w:type="dxa"/>
          </w:tcPr>
          <w:p w:rsidR="0091210F" w:rsidRDefault="00B80EAF">
            <w:pPr>
              <w:pStyle w:val="TableParagraph"/>
              <w:spacing w:line="246" w:lineRule="exact"/>
              <w:ind w:left="488"/>
            </w:pPr>
            <w:r>
              <w:t>Claudia</w:t>
            </w:r>
            <w:r>
              <w:rPr>
                <w:spacing w:val="-5"/>
              </w:rPr>
              <w:t xml:space="preserve"> </w:t>
            </w:r>
            <w:r>
              <w:t>Mix</w:t>
            </w:r>
            <w:r>
              <w:rPr>
                <w:spacing w:val="-5"/>
              </w:rPr>
              <w:t xml:space="preserve"> </w:t>
            </w:r>
            <w:r>
              <w:rPr>
                <w:spacing w:val="-2"/>
              </w:rPr>
              <w:t>Jiménez</w:t>
            </w:r>
          </w:p>
        </w:tc>
        <w:tc>
          <w:tcPr>
            <w:tcW w:w="2842" w:type="dxa"/>
          </w:tcPr>
          <w:p w:rsidR="0091210F" w:rsidRDefault="00B80EAF">
            <w:pPr>
              <w:pStyle w:val="TableParagraph"/>
              <w:spacing w:line="246" w:lineRule="exact"/>
              <w:ind w:left="702"/>
            </w:pPr>
            <w:r>
              <w:t>Félix</w:t>
            </w:r>
            <w:r>
              <w:rPr>
                <w:spacing w:val="-6"/>
              </w:rPr>
              <w:t xml:space="preserve"> </w:t>
            </w:r>
            <w:r>
              <w:t>Bugueño</w:t>
            </w:r>
            <w:r>
              <w:rPr>
                <w:spacing w:val="-6"/>
              </w:rPr>
              <w:t xml:space="preserve"> </w:t>
            </w:r>
            <w:r>
              <w:rPr>
                <w:spacing w:val="-2"/>
              </w:rPr>
              <w:t>Sotelo</w:t>
            </w:r>
          </w:p>
        </w:tc>
      </w:tr>
      <w:tr w:rsidR="0091210F">
        <w:trPr>
          <w:trHeight w:val="268"/>
        </w:trPr>
        <w:tc>
          <w:tcPr>
            <w:tcW w:w="3027" w:type="dxa"/>
          </w:tcPr>
          <w:p w:rsidR="0091210F" w:rsidRDefault="00B80EAF">
            <w:pPr>
              <w:pStyle w:val="TableParagraph"/>
              <w:spacing w:before="15"/>
              <w:ind w:left="599"/>
            </w:pPr>
            <w:r>
              <w:rPr>
                <w:spacing w:val="-2"/>
              </w:rPr>
              <w:t>Diputada</w:t>
            </w:r>
          </w:p>
        </w:tc>
        <w:tc>
          <w:tcPr>
            <w:tcW w:w="3219" w:type="dxa"/>
          </w:tcPr>
          <w:p w:rsidR="0091210F" w:rsidRDefault="00B80EAF">
            <w:pPr>
              <w:pStyle w:val="TableParagraph"/>
              <w:spacing w:before="15"/>
              <w:ind w:left="834"/>
            </w:pPr>
            <w:r>
              <w:rPr>
                <w:spacing w:val="-2"/>
              </w:rPr>
              <w:t>Diputada</w:t>
            </w:r>
          </w:p>
        </w:tc>
        <w:tc>
          <w:tcPr>
            <w:tcW w:w="2842" w:type="dxa"/>
          </w:tcPr>
          <w:p w:rsidR="0091210F" w:rsidRDefault="00B80EAF">
            <w:pPr>
              <w:pStyle w:val="TableParagraph"/>
              <w:spacing w:before="15"/>
              <w:ind w:left="1366"/>
            </w:pPr>
            <w:r>
              <w:rPr>
                <w:spacing w:val="-2"/>
              </w:rPr>
              <w:t>Diputado</w:t>
            </w:r>
          </w:p>
        </w:tc>
      </w:tr>
    </w:tbl>
    <w:p w:rsidR="0091210F" w:rsidRDefault="0091210F">
      <w:pPr>
        <w:sectPr w:rsidR="0091210F">
          <w:pgSz w:w="11920" w:h="16840"/>
          <w:pgMar w:top="1940" w:right="1340" w:bottom="280" w:left="1280" w:header="720" w:footer="720" w:gutter="0"/>
          <w:cols w:space="720"/>
        </w:sectPr>
      </w:pPr>
    </w:p>
    <w:p w:rsidR="0091210F" w:rsidRDefault="00B80EAF">
      <w:pPr>
        <w:pStyle w:val="Textoindependiente"/>
        <w:spacing w:before="71" w:line="276" w:lineRule="auto"/>
        <w:ind w:left="3432" w:right="3385"/>
        <w:jc w:val="center"/>
      </w:pPr>
      <w:r>
        <w:t>Patricio</w:t>
      </w:r>
      <w:r>
        <w:rPr>
          <w:spacing w:val="-16"/>
        </w:rPr>
        <w:t xml:space="preserve"> </w:t>
      </w:r>
      <w:r>
        <w:t>Rosas</w:t>
      </w:r>
      <w:r>
        <w:rPr>
          <w:spacing w:val="-15"/>
        </w:rPr>
        <w:t xml:space="preserve"> </w:t>
      </w:r>
      <w:r>
        <w:t xml:space="preserve">Barrientos </w:t>
      </w:r>
      <w:r>
        <w:rPr>
          <w:spacing w:val="-2"/>
        </w:rPr>
        <w:t>Diputado</w:t>
      </w:r>
    </w:p>
    <w:sectPr w:rsidR="0091210F">
      <w:pgSz w:w="11920" w:h="16840"/>
      <w:pgMar w:top="166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B0C8A"/>
    <w:multiLevelType w:val="hybridMultilevel"/>
    <w:tmpl w:val="7EDC5A7C"/>
    <w:lvl w:ilvl="0" w:tplc="D12C3B20">
      <w:numFmt w:val="bullet"/>
      <w:lvlText w:val="-"/>
      <w:lvlJc w:val="left"/>
      <w:pPr>
        <w:ind w:left="880" w:hanging="360"/>
      </w:pPr>
      <w:rPr>
        <w:rFonts w:ascii="Arial" w:eastAsia="Arial" w:hAnsi="Arial" w:cs="Arial" w:hint="default"/>
        <w:b w:val="0"/>
        <w:bCs w:val="0"/>
        <w:i w:val="0"/>
        <w:iCs w:val="0"/>
        <w:spacing w:val="0"/>
        <w:w w:val="100"/>
        <w:sz w:val="22"/>
        <w:szCs w:val="22"/>
        <w:lang w:val="es-ES" w:eastAsia="en-US" w:bidi="ar-SA"/>
      </w:rPr>
    </w:lvl>
    <w:lvl w:ilvl="1" w:tplc="C92AF29C">
      <w:numFmt w:val="bullet"/>
      <w:lvlText w:val="•"/>
      <w:lvlJc w:val="left"/>
      <w:pPr>
        <w:ind w:left="1722" w:hanging="360"/>
      </w:pPr>
      <w:rPr>
        <w:rFonts w:hint="default"/>
        <w:lang w:val="es-ES" w:eastAsia="en-US" w:bidi="ar-SA"/>
      </w:rPr>
    </w:lvl>
    <w:lvl w:ilvl="2" w:tplc="D9D08A92">
      <w:numFmt w:val="bullet"/>
      <w:lvlText w:val="•"/>
      <w:lvlJc w:val="left"/>
      <w:pPr>
        <w:ind w:left="2564" w:hanging="360"/>
      </w:pPr>
      <w:rPr>
        <w:rFonts w:hint="default"/>
        <w:lang w:val="es-ES" w:eastAsia="en-US" w:bidi="ar-SA"/>
      </w:rPr>
    </w:lvl>
    <w:lvl w:ilvl="3" w:tplc="63DEBB90">
      <w:numFmt w:val="bullet"/>
      <w:lvlText w:val="•"/>
      <w:lvlJc w:val="left"/>
      <w:pPr>
        <w:ind w:left="3406" w:hanging="360"/>
      </w:pPr>
      <w:rPr>
        <w:rFonts w:hint="default"/>
        <w:lang w:val="es-ES" w:eastAsia="en-US" w:bidi="ar-SA"/>
      </w:rPr>
    </w:lvl>
    <w:lvl w:ilvl="4" w:tplc="2B42DD5E">
      <w:numFmt w:val="bullet"/>
      <w:lvlText w:val="•"/>
      <w:lvlJc w:val="left"/>
      <w:pPr>
        <w:ind w:left="4248" w:hanging="360"/>
      </w:pPr>
      <w:rPr>
        <w:rFonts w:hint="default"/>
        <w:lang w:val="es-ES" w:eastAsia="en-US" w:bidi="ar-SA"/>
      </w:rPr>
    </w:lvl>
    <w:lvl w:ilvl="5" w:tplc="FC40C67A">
      <w:numFmt w:val="bullet"/>
      <w:lvlText w:val="•"/>
      <w:lvlJc w:val="left"/>
      <w:pPr>
        <w:ind w:left="5090" w:hanging="360"/>
      </w:pPr>
      <w:rPr>
        <w:rFonts w:hint="default"/>
        <w:lang w:val="es-ES" w:eastAsia="en-US" w:bidi="ar-SA"/>
      </w:rPr>
    </w:lvl>
    <w:lvl w:ilvl="6" w:tplc="C3923706">
      <w:numFmt w:val="bullet"/>
      <w:lvlText w:val="•"/>
      <w:lvlJc w:val="left"/>
      <w:pPr>
        <w:ind w:left="5932" w:hanging="360"/>
      </w:pPr>
      <w:rPr>
        <w:rFonts w:hint="default"/>
        <w:lang w:val="es-ES" w:eastAsia="en-US" w:bidi="ar-SA"/>
      </w:rPr>
    </w:lvl>
    <w:lvl w:ilvl="7" w:tplc="63A66A32">
      <w:numFmt w:val="bullet"/>
      <w:lvlText w:val="•"/>
      <w:lvlJc w:val="left"/>
      <w:pPr>
        <w:ind w:left="6774" w:hanging="360"/>
      </w:pPr>
      <w:rPr>
        <w:rFonts w:hint="default"/>
        <w:lang w:val="es-ES" w:eastAsia="en-US" w:bidi="ar-SA"/>
      </w:rPr>
    </w:lvl>
    <w:lvl w:ilvl="8" w:tplc="901E43EC">
      <w:numFmt w:val="bullet"/>
      <w:lvlText w:val="•"/>
      <w:lvlJc w:val="left"/>
      <w:pPr>
        <w:ind w:left="7616"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1210F"/>
    <w:rsid w:val="0091210F"/>
    <w:rsid w:val="00B80E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499A7-AEDF-40AD-BBAA-1489D073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6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359" w:right="117" w:hanging="360"/>
    </w:pPr>
  </w:style>
  <w:style w:type="paragraph" w:customStyle="1" w:styleId="TableParagraph">
    <w:name w:val="Table Paragraph"/>
    <w:basedOn w:val="Normal"/>
    <w:uiPriority w:val="1"/>
    <w:qFormat/>
    <w:pPr>
      <w:spacing w:line="233"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4824</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QUE ESTABLECE REGLAS ESPECIALES DE RENOVACIÓN DE CÉDULA DE IDENTIDAD RESPECTO DE LAS PERSONAS QUE INDICA</dc:title>
  <dc:creator>Guillermo Diaz Vallejos</dc:creator>
  <cp:lastModifiedBy>Guillermo Diaz Vallejos</cp:lastModifiedBy>
  <cp:revision>1</cp:revision>
  <dcterms:created xsi:type="dcterms:W3CDTF">2023-07-24T22:15:00Z</dcterms:created>
  <dcterms:modified xsi:type="dcterms:W3CDTF">2023-07-25T21:42:00Z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m117 Google Docs Renderer</vt:lpwstr>
  </property>
</Properties>
</file>