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A3A" w:rsidRDefault="008D59D5">
      <w:pPr>
        <w:tabs>
          <w:tab w:val="left" w:pos="7675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78647" cy="92163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647" cy="92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914400" cy="914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A3A" w:rsidRDefault="00735A3A">
      <w:pPr>
        <w:pStyle w:val="Textoindependiente"/>
        <w:rPr>
          <w:rFonts w:ascii="Times New Roman"/>
          <w:sz w:val="20"/>
        </w:rPr>
      </w:pPr>
    </w:p>
    <w:p w:rsidR="00735A3A" w:rsidRDefault="00735A3A">
      <w:pPr>
        <w:pStyle w:val="Textoindependiente"/>
        <w:rPr>
          <w:rFonts w:ascii="Times New Roman"/>
          <w:sz w:val="20"/>
        </w:rPr>
      </w:pPr>
    </w:p>
    <w:p w:rsidR="00735A3A" w:rsidRDefault="00735A3A">
      <w:pPr>
        <w:pStyle w:val="Textoindependiente"/>
        <w:spacing w:before="11"/>
        <w:rPr>
          <w:rFonts w:ascii="Times New Roman"/>
        </w:rPr>
      </w:pPr>
    </w:p>
    <w:p w:rsidR="00735A3A" w:rsidRDefault="008D59D5">
      <w:pPr>
        <w:pStyle w:val="Ttulo1"/>
        <w:spacing w:line="276" w:lineRule="auto"/>
        <w:ind w:right="144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MODERNIZA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DELITO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USURPACIÓN</w:t>
      </w:r>
      <w:r>
        <w:rPr>
          <w:spacing w:val="-5"/>
        </w:rPr>
        <w:t xml:space="preserve"> </w:t>
      </w:r>
      <w:r>
        <w:t xml:space="preserve">DE IDENTIDAD BAJO A UN CONTEXTO DE USO DE INTELIGENCIAS </w:t>
      </w:r>
      <w:r>
        <w:rPr>
          <w:spacing w:val="-2"/>
        </w:rPr>
        <w:t>ARTIFICIALES</w:t>
      </w:r>
    </w:p>
    <w:p w:rsidR="00735A3A" w:rsidRDefault="00735A3A">
      <w:pPr>
        <w:pStyle w:val="Textoindependiente"/>
        <w:rPr>
          <w:b/>
          <w:sz w:val="26"/>
        </w:rPr>
      </w:pPr>
    </w:p>
    <w:p w:rsidR="00735A3A" w:rsidRDefault="00735A3A">
      <w:pPr>
        <w:pStyle w:val="Textoindependiente"/>
        <w:spacing w:before="8"/>
        <w:rPr>
          <w:b/>
          <w:sz w:val="22"/>
        </w:rPr>
      </w:pPr>
    </w:p>
    <w:p w:rsidR="00735A3A" w:rsidRDefault="008D59D5">
      <w:pPr>
        <w:pStyle w:val="Textoindependiente"/>
        <w:spacing w:line="276" w:lineRule="auto"/>
        <w:ind w:left="100" w:right="117"/>
        <w:jc w:val="both"/>
      </w:pPr>
      <w:r>
        <w:t>La</w:t>
      </w:r>
      <w:r>
        <w:rPr>
          <w:spacing w:val="-3"/>
        </w:rPr>
        <w:t xml:space="preserve"> </w:t>
      </w:r>
      <w:r>
        <w:t>suplantación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pasar</w:t>
      </w:r>
      <w:r>
        <w:rPr>
          <w:spacing w:val="-3"/>
        </w:rPr>
        <w:t xml:space="preserve"> </w:t>
      </w:r>
      <w:r>
        <w:t>por otra, asumiendo su</w:t>
      </w:r>
      <w:r>
        <w:rPr>
          <w:spacing w:val="-4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obtener</w:t>
      </w:r>
      <w:r>
        <w:rPr>
          <w:spacing w:val="-4"/>
        </w:rPr>
        <w:t xml:space="preserve"> </w:t>
      </w:r>
      <w:r>
        <w:t>beneficios</w:t>
      </w:r>
      <w:r>
        <w:rPr>
          <w:spacing w:val="-4"/>
        </w:rPr>
        <w:t xml:space="preserve"> </w:t>
      </w:r>
      <w:r>
        <w:t>fraudulentos,</w:t>
      </w:r>
      <w:r>
        <w:rPr>
          <w:spacing w:val="-4"/>
        </w:rPr>
        <w:t xml:space="preserve"> </w:t>
      </w:r>
      <w:r>
        <w:t>cometer</w:t>
      </w:r>
      <w:r>
        <w:rPr>
          <w:spacing w:val="-4"/>
        </w:rPr>
        <w:t xml:space="preserve"> </w:t>
      </w:r>
      <w:r>
        <w:t>delitos</w:t>
      </w:r>
      <w:r>
        <w:rPr>
          <w:spacing w:val="-4"/>
        </w:rPr>
        <w:t xml:space="preserve"> </w:t>
      </w:r>
      <w:r>
        <w:t>o engañar a otras personas.</w:t>
      </w:r>
    </w:p>
    <w:p w:rsidR="00735A3A" w:rsidRDefault="00735A3A">
      <w:pPr>
        <w:pStyle w:val="Textoindependiente"/>
        <w:spacing w:before="1"/>
        <w:rPr>
          <w:sz w:val="21"/>
        </w:rPr>
      </w:pPr>
    </w:p>
    <w:p w:rsidR="00735A3A" w:rsidRDefault="008D59D5">
      <w:pPr>
        <w:pStyle w:val="Textoindependiente"/>
        <w:spacing w:line="276" w:lineRule="auto"/>
        <w:ind w:left="100" w:right="121"/>
        <w:jc w:val="both"/>
      </w:pPr>
      <w:r>
        <w:t>Algunos aspectos relevantes que han sido abordados por la jurisprudencia en casos de usurpación de identidad en Chile son los siguientes:</w:t>
      </w:r>
    </w:p>
    <w:p w:rsidR="00735A3A" w:rsidRDefault="00735A3A">
      <w:pPr>
        <w:pStyle w:val="Textoindependiente"/>
        <w:spacing w:before="2"/>
        <w:rPr>
          <w:sz w:val="21"/>
        </w:rPr>
      </w:pPr>
    </w:p>
    <w:p w:rsidR="00735A3A" w:rsidRDefault="008D59D5">
      <w:pPr>
        <w:pStyle w:val="Prrafodelista"/>
        <w:numPr>
          <w:ilvl w:val="0"/>
          <w:numId w:val="2"/>
        </w:numPr>
        <w:tabs>
          <w:tab w:val="left" w:pos="820"/>
        </w:tabs>
        <w:spacing w:line="276" w:lineRule="auto"/>
        <w:ind w:right="145"/>
        <w:rPr>
          <w:sz w:val="24"/>
        </w:rPr>
      </w:pPr>
      <w:r>
        <w:rPr>
          <w:sz w:val="24"/>
        </w:rPr>
        <w:t>Consentimiento: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jurisprudencia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configure</w:t>
      </w:r>
      <w:r>
        <w:rPr>
          <w:spacing w:val="-4"/>
          <w:sz w:val="24"/>
        </w:rPr>
        <w:t xml:space="preserve"> </w:t>
      </w:r>
      <w:r>
        <w:rPr>
          <w:sz w:val="24"/>
        </w:rPr>
        <w:t>el delito de usurpación de identidad, es n</w:t>
      </w:r>
      <w:r>
        <w:rPr>
          <w:sz w:val="24"/>
        </w:rPr>
        <w:t xml:space="preserve">ecesario que la atribución o suplantación de identidad se realice sin el consentimiento de la persona </w:t>
      </w:r>
      <w:r>
        <w:rPr>
          <w:spacing w:val="-2"/>
          <w:sz w:val="24"/>
        </w:rPr>
        <w:t>afectada.</w:t>
      </w:r>
    </w:p>
    <w:p w:rsidR="00735A3A" w:rsidRDefault="008D59D5">
      <w:pPr>
        <w:pStyle w:val="Prrafodelista"/>
        <w:numPr>
          <w:ilvl w:val="0"/>
          <w:numId w:val="2"/>
        </w:numPr>
        <w:tabs>
          <w:tab w:val="left" w:pos="820"/>
        </w:tabs>
        <w:spacing w:line="276" w:lineRule="auto"/>
        <w:ind w:right="425"/>
        <w:rPr>
          <w:sz w:val="24"/>
        </w:rPr>
      </w:pPr>
      <w:r>
        <w:rPr>
          <w:sz w:val="24"/>
        </w:rPr>
        <w:t>Propósito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obtener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provecho: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jurisprudencia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interpretado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el propósito de obtener un provecho puede incluir beneficios económicos,</w:t>
      </w:r>
      <w:r>
        <w:rPr>
          <w:sz w:val="24"/>
        </w:rPr>
        <w:t xml:space="preserve"> ventajas en perjuicio de la persona suplantada, o cualquier otro beneficio ilegítimo obtenido a través de la usurpación de identidad.</w:t>
      </w:r>
    </w:p>
    <w:p w:rsidR="00735A3A" w:rsidRDefault="008D59D5">
      <w:pPr>
        <w:pStyle w:val="Prrafodelista"/>
        <w:numPr>
          <w:ilvl w:val="0"/>
          <w:numId w:val="2"/>
        </w:numPr>
        <w:tabs>
          <w:tab w:val="left" w:pos="820"/>
        </w:tabs>
        <w:spacing w:line="276" w:lineRule="auto"/>
        <w:ind w:right="185"/>
        <w:rPr>
          <w:sz w:val="24"/>
        </w:rPr>
      </w:pPr>
      <w:r>
        <w:rPr>
          <w:sz w:val="24"/>
        </w:rPr>
        <w:t>Elemento subjetivo: La jurisprudencia ha destacado que el delito de usurpación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identidad</w:t>
      </w:r>
      <w:r>
        <w:rPr>
          <w:spacing w:val="-3"/>
          <w:sz w:val="24"/>
        </w:rPr>
        <w:t xml:space="preserve"> </w:t>
      </w:r>
      <w:r>
        <w:rPr>
          <w:sz w:val="24"/>
        </w:rPr>
        <w:t>requiere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elemento</w:t>
      </w:r>
      <w:r>
        <w:rPr>
          <w:spacing w:val="-3"/>
          <w:sz w:val="24"/>
        </w:rPr>
        <w:t xml:space="preserve"> </w:t>
      </w:r>
      <w:r>
        <w:rPr>
          <w:sz w:val="24"/>
        </w:rPr>
        <w:t>subjetiv</w:t>
      </w:r>
      <w:r>
        <w:rPr>
          <w:sz w:val="24"/>
        </w:rPr>
        <w:t>o,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decir,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intención de</w:t>
      </w:r>
      <w:r>
        <w:rPr>
          <w:spacing w:val="-4"/>
          <w:sz w:val="24"/>
        </w:rPr>
        <w:t xml:space="preserve"> </w:t>
      </w:r>
      <w:r>
        <w:rPr>
          <w:sz w:val="24"/>
        </w:rPr>
        <w:t>atribuirse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suplantar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identidad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otra</w:t>
      </w:r>
      <w:r>
        <w:rPr>
          <w:spacing w:val="-4"/>
          <w:sz w:val="24"/>
        </w:rPr>
        <w:t xml:space="preserve"> </w:t>
      </w:r>
      <w:r>
        <w:rPr>
          <w:sz w:val="24"/>
        </w:rPr>
        <w:t>persona.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necesario</w:t>
      </w:r>
      <w:r>
        <w:rPr>
          <w:spacing w:val="-4"/>
          <w:sz w:val="24"/>
        </w:rPr>
        <w:t xml:space="preserve"> </w:t>
      </w:r>
      <w:r>
        <w:rPr>
          <w:sz w:val="24"/>
        </w:rPr>
        <w:t>demostrar la voluntad consciente de cometer el acto de usurpación.</w:t>
      </w:r>
    </w:p>
    <w:p w:rsidR="00735A3A" w:rsidRDefault="008D59D5">
      <w:pPr>
        <w:pStyle w:val="Prrafodelista"/>
        <w:numPr>
          <w:ilvl w:val="0"/>
          <w:numId w:val="2"/>
        </w:numPr>
        <w:tabs>
          <w:tab w:val="left" w:pos="820"/>
        </w:tabs>
        <w:spacing w:line="276" w:lineRule="auto"/>
        <w:ind w:right="117"/>
        <w:rPr>
          <w:sz w:val="24"/>
        </w:rPr>
      </w:pPr>
      <w:r>
        <w:rPr>
          <w:sz w:val="24"/>
        </w:rPr>
        <w:t>Uso de datos de identificación personal: La jurisprudencia ha establecido que la</w:t>
      </w:r>
      <w:r>
        <w:rPr>
          <w:spacing w:val="-4"/>
          <w:sz w:val="24"/>
        </w:rPr>
        <w:t xml:space="preserve"> </w:t>
      </w:r>
      <w:r>
        <w:rPr>
          <w:sz w:val="24"/>
        </w:rPr>
        <w:t>usurpación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identidad</w:t>
      </w:r>
      <w:r>
        <w:rPr>
          <w:spacing w:val="-4"/>
          <w:sz w:val="24"/>
        </w:rPr>
        <w:t xml:space="preserve"> </w:t>
      </w:r>
      <w:r>
        <w:rPr>
          <w:sz w:val="24"/>
        </w:rPr>
        <w:t>puede</w:t>
      </w:r>
      <w:r>
        <w:rPr>
          <w:spacing w:val="-4"/>
          <w:sz w:val="24"/>
        </w:rPr>
        <w:t xml:space="preserve"> </w:t>
      </w:r>
      <w:r>
        <w:rPr>
          <w:sz w:val="24"/>
        </w:rPr>
        <w:t>ocurrir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indebido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datos</w:t>
      </w:r>
      <w:r>
        <w:rPr>
          <w:spacing w:val="-4"/>
          <w:sz w:val="24"/>
        </w:rPr>
        <w:t xml:space="preserve"> </w:t>
      </w:r>
      <w:r>
        <w:rPr>
          <w:sz w:val="24"/>
        </w:rPr>
        <w:t>de identificación personal, como nombre, apellido, estado civil, domicilio, número de teléfono, direcci</w:t>
      </w:r>
      <w:r>
        <w:rPr>
          <w:sz w:val="24"/>
        </w:rPr>
        <w:t>ón de correo electrónico u otros elementos que permitan identificar a una persona.</w:t>
      </w:r>
    </w:p>
    <w:p w:rsidR="00735A3A" w:rsidRDefault="00735A3A">
      <w:pPr>
        <w:pStyle w:val="Textoindependiente"/>
        <w:spacing w:before="1"/>
        <w:rPr>
          <w:sz w:val="21"/>
        </w:rPr>
      </w:pPr>
    </w:p>
    <w:p w:rsidR="00735A3A" w:rsidRDefault="008D59D5">
      <w:pPr>
        <w:pStyle w:val="Textoindependiente"/>
        <w:spacing w:line="276" w:lineRule="auto"/>
        <w:ind w:left="100" w:right="114"/>
        <w:jc w:val="both"/>
      </w:pPr>
      <w:r>
        <w:t>En el contexto de la inteligencia</w:t>
      </w:r>
      <w:r>
        <w:rPr>
          <w:spacing w:val="-3"/>
        </w:rPr>
        <w:t xml:space="preserve"> </w:t>
      </w:r>
      <w:r>
        <w:t>artificial</w:t>
      </w:r>
      <w:r>
        <w:rPr>
          <w:spacing w:val="-3"/>
        </w:rPr>
        <w:t xml:space="preserve"> </w:t>
      </w:r>
      <w:r>
        <w:t>(IA),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suplantación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 a la capacidad de la IA para imitar o replicar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voz,</w:t>
      </w:r>
      <w:r>
        <w:rPr>
          <w:spacing w:val="-3"/>
        </w:rPr>
        <w:t xml:space="preserve"> </w:t>
      </w:r>
      <w:r>
        <w:t>apariencia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comportamient</w:t>
      </w:r>
      <w:r>
        <w:t>o</w:t>
      </w:r>
      <w:r>
        <w:rPr>
          <w:spacing w:val="-3"/>
        </w:rPr>
        <w:t xml:space="preserve"> </w:t>
      </w:r>
      <w:r>
        <w:t>de una persona específica de manera convincente.</w:t>
      </w:r>
    </w:p>
    <w:p w:rsidR="00735A3A" w:rsidRDefault="00735A3A">
      <w:pPr>
        <w:pStyle w:val="Textoindependiente"/>
        <w:spacing w:before="1"/>
        <w:rPr>
          <w:sz w:val="21"/>
        </w:rPr>
      </w:pPr>
    </w:p>
    <w:p w:rsidR="00735A3A" w:rsidRDefault="008D59D5">
      <w:pPr>
        <w:pStyle w:val="Textoindependiente"/>
        <w:spacing w:before="1" w:line="276" w:lineRule="auto"/>
        <w:ind w:left="100" w:right="115"/>
        <w:jc w:val="both"/>
      </w:pPr>
      <w:r>
        <w:t>En el caso específico de la suplantación de identidad vocal, la IA puede utilizar tecnologías de síntesis de voz avanzadas para generar audios que suenen idénticos</w:t>
      </w:r>
      <w:r>
        <w:rPr>
          <w:spacing w:val="-3"/>
        </w:rPr>
        <w:t xml:space="preserve"> </w:t>
      </w:r>
      <w:r>
        <w:t>a la</w:t>
      </w:r>
      <w:r>
        <w:rPr>
          <w:spacing w:val="59"/>
        </w:rPr>
        <w:t xml:space="preserve"> </w:t>
      </w:r>
      <w:r>
        <w:t>voz</w:t>
      </w:r>
      <w:r>
        <w:rPr>
          <w:spacing w:val="59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una</w:t>
      </w:r>
      <w:r>
        <w:rPr>
          <w:spacing w:val="44"/>
        </w:rPr>
        <w:t xml:space="preserve"> </w:t>
      </w:r>
      <w:r>
        <w:t>persona</w:t>
      </w:r>
      <w:r>
        <w:rPr>
          <w:spacing w:val="44"/>
        </w:rPr>
        <w:t xml:space="preserve"> </w:t>
      </w:r>
      <w:r>
        <w:t>real.</w:t>
      </w:r>
      <w:r>
        <w:rPr>
          <w:spacing w:val="44"/>
        </w:rPr>
        <w:t xml:space="preserve"> </w:t>
      </w:r>
      <w:r>
        <w:t>Esto</w:t>
      </w:r>
      <w:r>
        <w:rPr>
          <w:spacing w:val="44"/>
        </w:rPr>
        <w:t xml:space="preserve"> </w:t>
      </w:r>
      <w:r>
        <w:t>podría</w:t>
      </w:r>
      <w:r>
        <w:rPr>
          <w:spacing w:val="44"/>
        </w:rPr>
        <w:t xml:space="preserve"> </w:t>
      </w:r>
      <w:r>
        <w:t>permitir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un</w:t>
      </w:r>
      <w:r>
        <w:rPr>
          <w:spacing w:val="44"/>
        </w:rPr>
        <w:t xml:space="preserve"> </w:t>
      </w:r>
      <w:r>
        <w:t>impostor</w:t>
      </w:r>
      <w:r>
        <w:rPr>
          <w:spacing w:val="44"/>
        </w:rPr>
        <w:t xml:space="preserve"> </w:t>
      </w:r>
      <w:r>
        <w:t>haga</w:t>
      </w:r>
      <w:r>
        <w:rPr>
          <w:spacing w:val="44"/>
        </w:rPr>
        <w:t xml:space="preserve"> </w:t>
      </w:r>
      <w:r>
        <w:rPr>
          <w:spacing w:val="-2"/>
        </w:rPr>
        <w:t>llamadas</w:t>
      </w:r>
    </w:p>
    <w:p w:rsidR="00735A3A" w:rsidRDefault="00735A3A">
      <w:pPr>
        <w:spacing w:line="276" w:lineRule="auto"/>
        <w:jc w:val="both"/>
        <w:sectPr w:rsidR="00735A3A">
          <w:type w:val="continuous"/>
          <w:pgSz w:w="11920" w:h="16840"/>
          <w:pgMar w:top="1620" w:right="1340" w:bottom="280" w:left="1340" w:header="720" w:footer="720" w:gutter="0"/>
          <w:cols w:space="720"/>
        </w:sectPr>
      </w:pPr>
    </w:p>
    <w:p w:rsidR="00735A3A" w:rsidRDefault="008D59D5">
      <w:pPr>
        <w:pStyle w:val="Textoindependiente"/>
        <w:spacing w:before="80" w:line="276" w:lineRule="auto"/>
        <w:ind w:left="100" w:right="119"/>
        <w:jc w:val="both"/>
      </w:pPr>
      <w:r>
        <w:lastRenderedPageBreak/>
        <w:t>telefónicas, envíe mensajes de voz o realice cualquier tipo de comunicación oral en nombre de otra persona sin que la víctima sospeche que está siendo engañada.</w:t>
      </w:r>
    </w:p>
    <w:p w:rsidR="00735A3A" w:rsidRDefault="00735A3A">
      <w:pPr>
        <w:pStyle w:val="Textoindependiente"/>
        <w:spacing w:before="1"/>
        <w:rPr>
          <w:sz w:val="21"/>
        </w:rPr>
      </w:pPr>
    </w:p>
    <w:p w:rsidR="00735A3A" w:rsidRDefault="008D59D5">
      <w:pPr>
        <w:pStyle w:val="Textoindependiente"/>
        <w:spacing w:line="276" w:lineRule="auto"/>
        <w:ind w:left="100" w:right="113"/>
        <w:jc w:val="both"/>
      </w:pPr>
      <w:r>
        <w:t>La suplantación de identidad voc</w:t>
      </w:r>
      <w:r>
        <w:t>al plantea riesgos significativos, ya que puede ser utilizada para cometer estafas, obtener información personal o financiera confidencial, difamar a alguien, influir en la opinión pública o incluso sabotear sistemas de seguridad basados en la verificación</w:t>
      </w:r>
      <w:r>
        <w:t xml:space="preserve"> vocal.</w:t>
      </w:r>
    </w:p>
    <w:p w:rsidR="00735A3A" w:rsidRDefault="00735A3A">
      <w:pPr>
        <w:pStyle w:val="Textoindependiente"/>
        <w:spacing w:before="1"/>
        <w:rPr>
          <w:sz w:val="21"/>
        </w:rPr>
      </w:pPr>
    </w:p>
    <w:p w:rsidR="00735A3A" w:rsidRDefault="008D59D5">
      <w:pPr>
        <w:pStyle w:val="Textoindependiente"/>
        <w:spacing w:line="276" w:lineRule="auto"/>
        <w:ind w:left="100" w:right="115"/>
        <w:jc w:val="both"/>
      </w:pPr>
      <w:r>
        <w:t>Es importante tener precaución y estar consciente de los riesgos asociados con la suplantación de identidad, y utilizar</w:t>
      </w:r>
      <w:r>
        <w:rPr>
          <w:spacing w:val="-3"/>
        </w:rPr>
        <w:t xml:space="preserve"> </w:t>
      </w:r>
      <w:r>
        <w:t>métodos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autenticación</w:t>
      </w:r>
      <w:r>
        <w:rPr>
          <w:spacing w:val="-3"/>
        </w:rPr>
        <w:t xml:space="preserve"> </w:t>
      </w:r>
      <w:r>
        <w:t>adicionales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medidas de seguridad para verificar la identidad de las personas en situaciones críticas</w:t>
      </w:r>
      <w:r>
        <w:t xml:space="preserve"> o </w:t>
      </w:r>
      <w:r>
        <w:rPr>
          <w:spacing w:val="-2"/>
        </w:rPr>
        <w:t>sensibles.</w:t>
      </w:r>
    </w:p>
    <w:p w:rsidR="00735A3A" w:rsidRDefault="00735A3A">
      <w:pPr>
        <w:pStyle w:val="Textoindependiente"/>
        <w:spacing w:before="2"/>
        <w:rPr>
          <w:sz w:val="21"/>
        </w:rPr>
      </w:pPr>
    </w:p>
    <w:p w:rsidR="00735A3A" w:rsidRDefault="008D59D5">
      <w:pPr>
        <w:pStyle w:val="Textoindependiente"/>
        <w:spacing w:line="276" w:lineRule="auto"/>
        <w:ind w:left="100" w:right="115" w:firstLine="87"/>
        <w:jc w:val="both"/>
      </w:pPr>
      <w:r>
        <w:t xml:space="preserve">El uso de la voz de otras personas por parte de la inteligencia artificial (IA) plantea varios riesgos y preocupaciones éticas. Aquí hay algunos de los riesgos más </w:t>
      </w:r>
      <w:r>
        <w:rPr>
          <w:spacing w:val="-2"/>
        </w:rPr>
        <w:t>destacados:</w:t>
      </w:r>
    </w:p>
    <w:p w:rsidR="00735A3A" w:rsidRDefault="00735A3A">
      <w:pPr>
        <w:pStyle w:val="Textoindependiente"/>
        <w:spacing w:before="1"/>
        <w:rPr>
          <w:sz w:val="21"/>
        </w:rPr>
      </w:pPr>
    </w:p>
    <w:p w:rsidR="00735A3A" w:rsidRDefault="008D59D5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Privacidad y consentimiento: Utilizar la voz de otra persona sin su consentimiento plantea serias preocupaciones de privacidad. La voz es una característica personal y única que puede identificar a una persona. Si se utiliza sin permiso, se corre el riesgo</w:t>
      </w:r>
      <w:r>
        <w:rPr>
          <w:sz w:val="24"/>
        </w:rPr>
        <w:t xml:space="preserve"> de</w:t>
      </w:r>
      <w:r>
        <w:rPr>
          <w:spacing w:val="-2"/>
          <w:sz w:val="24"/>
        </w:rPr>
        <w:t xml:space="preserve"> </w:t>
      </w:r>
      <w:r>
        <w:rPr>
          <w:sz w:val="24"/>
        </w:rPr>
        <w:t>violar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privacidad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autonomía</w:t>
      </w:r>
      <w:r>
        <w:rPr>
          <w:spacing w:val="-2"/>
          <w:sz w:val="24"/>
        </w:rPr>
        <w:t xml:space="preserve"> </w:t>
      </w:r>
      <w:r>
        <w:rPr>
          <w:sz w:val="24"/>
        </w:rPr>
        <w:t>de esa persona.</w:t>
      </w:r>
    </w:p>
    <w:p w:rsidR="00735A3A" w:rsidRDefault="008D59D5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Suplantación de identidad: La IA puede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utilizada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imitar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voz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una persona y crear audios falsos que parezcan auténticos.</w:t>
      </w:r>
      <w:r>
        <w:rPr>
          <w:spacing w:val="-3"/>
          <w:sz w:val="24"/>
        </w:rPr>
        <w:t xml:space="preserve"> </w:t>
      </w:r>
      <w:r>
        <w:rPr>
          <w:sz w:val="24"/>
        </w:rPr>
        <w:t>Esto</w:t>
      </w:r>
      <w:r>
        <w:rPr>
          <w:spacing w:val="-3"/>
          <w:sz w:val="24"/>
        </w:rPr>
        <w:t xml:space="preserve"> </w:t>
      </w:r>
      <w:r>
        <w:rPr>
          <w:sz w:val="24"/>
        </w:rPr>
        <w:t>podría</w:t>
      </w:r>
      <w:r>
        <w:rPr>
          <w:spacing w:val="-3"/>
          <w:sz w:val="24"/>
        </w:rPr>
        <w:t xml:space="preserve"> </w:t>
      </w:r>
      <w:r>
        <w:rPr>
          <w:sz w:val="24"/>
        </w:rPr>
        <w:t>permitir</w:t>
      </w:r>
      <w:r>
        <w:rPr>
          <w:spacing w:val="-3"/>
          <w:sz w:val="24"/>
        </w:rPr>
        <w:t xml:space="preserve"> </w:t>
      </w:r>
      <w:r>
        <w:rPr>
          <w:sz w:val="24"/>
        </w:rPr>
        <w:t>la suplantación de identidad, donde alguien p</w:t>
      </w:r>
      <w:r>
        <w:rPr>
          <w:sz w:val="24"/>
        </w:rPr>
        <w:t>uede hacerse pasar por otra persona y realizar acciones fraudulentas o difamar a alguien utilizando su voz.</w:t>
      </w:r>
    </w:p>
    <w:p w:rsidR="00735A3A" w:rsidRDefault="008D59D5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jc w:val="both"/>
        <w:rPr>
          <w:sz w:val="24"/>
        </w:rPr>
      </w:pPr>
      <w:r>
        <w:rPr>
          <w:sz w:val="24"/>
        </w:rPr>
        <w:t>Fraude y estafas: El uso de la voz de una persona para generar audios falsos podría facilitar estafas y fraudes. Por ejemplo, un estafador podría ut</w:t>
      </w:r>
      <w:r>
        <w:rPr>
          <w:sz w:val="24"/>
        </w:rPr>
        <w:t>ilizar la voz de una persona para realizar llamadas telefónicas engañosas y obtener información personal o financiera de forma fraudulenta.</w:t>
      </w:r>
    </w:p>
    <w:p w:rsidR="00735A3A" w:rsidRDefault="008D59D5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jc w:val="both"/>
        <w:rPr>
          <w:sz w:val="24"/>
        </w:rPr>
      </w:pPr>
      <w:r>
        <w:rPr>
          <w:sz w:val="24"/>
        </w:rPr>
        <w:t>Manipulación de información: Al utilizar la voz de otras personas, se corre el riesgo de manipular información y dis</w:t>
      </w:r>
      <w:r>
        <w:rPr>
          <w:sz w:val="24"/>
        </w:rPr>
        <w:t>torsionar la verdad. Se podrían</w:t>
      </w:r>
      <w:r>
        <w:rPr>
          <w:spacing w:val="-4"/>
          <w:sz w:val="24"/>
        </w:rPr>
        <w:t xml:space="preserve"> </w:t>
      </w:r>
      <w:r>
        <w:rPr>
          <w:sz w:val="24"/>
        </w:rPr>
        <w:t>generar grabaciones de audio falsas de personas famosas, líderes políticos o figuras públicas para difundir información errónea o propaganda.</w:t>
      </w:r>
    </w:p>
    <w:p w:rsidR="00735A3A" w:rsidRDefault="008D59D5">
      <w:pPr>
        <w:pStyle w:val="Prrafodelista"/>
        <w:numPr>
          <w:ilvl w:val="0"/>
          <w:numId w:val="1"/>
        </w:numPr>
        <w:tabs>
          <w:tab w:val="left" w:pos="820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Impacto en la confianza: Si las personas son conscientes de que la IA puede utilizar la voz de otros, podría gener</w:t>
      </w:r>
      <w:r>
        <w:rPr>
          <w:sz w:val="24"/>
        </w:rPr>
        <w:t>ar un deterioro generalizado en la confianza hacia los medios de comunicación, las grabaciones de audio y las interacciones en línea. Esto podría tener un impacto</w:t>
      </w:r>
      <w:r>
        <w:rPr>
          <w:spacing w:val="-3"/>
          <w:sz w:val="24"/>
        </w:rPr>
        <w:t xml:space="preserve"> </w:t>
      </w:r>
      <w:r>
        <w:rPr>
          <w:sz w:val="24"/>
        </w:rPr>
        <w:t>negativo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sociedad</w:t>
      </w:r>
      <w:r>
        <w:rPr>
          <w:spacing w:val="-3"/>
          <w:sz w:val="24"/>
        </w:rPr>
        <w:t xml:space="preserve"> </w:t>
      </w:r>
      <w:r>
        <w:rPr>
          <w:sz w:val="24"/>
        </w:rPr>
        <w:t>y socavar la confianza en las fuentes de información.</w:t>
      </w:r>
    </w:p>
    <w:p w:rsidR="00735A3A" w:rsidRDefault="00735A3A">
      <w:pPr>
        <w:pStyle w:val="Textoindependiente"/>
        <w:spacing w:before="1"/>
        <w:rPr>
          <w:sz w:val="21"/>
        </w:rPr>
      </w:pPr>
    </w:p>
    <w:p w:rsidR="00735A3A" w:rsidRDefault="008D59D5">
      <w:pPr>
        <w:pStyle w:val="Textoindependiente"/>
        <w:spacing w:before="1" w:line="276" w:lineRule="auto"/>
        <w:ind w:left="100" w:right="114"/>
        <w:jc w:val="both"/>
      </w:pPr>
      <w:r>
        <w:t xml:space="preserve">Es importante </w:t>
      </w:r>
      <w:r>
        <w:t>tener en cuenta que algunos de estos riesgos pueden mitigarse mediante el uso de tecnologías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autenticación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voz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responsable de la IA. Sin embargo, aún existen desafíos significativos en la</w:t>
      </w:r>
      <w:r>
        <w:rPr>
          <w:spacing w:val="-2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voz</w:t>
      </w:r>
      <w:r>
        <w:rPr>
          <w:spacing w:val="-2"/>
        </w:rPr>
        <w:t xml:space="preserve"> </w:t>
      </w:r>
      <w:r>
        <w:t>y la privacidad de las</w:t>
      </w:r>
      <w:r>
        <w:t xml:space="preserve"> personas en un mundo cada vez más impulsado por la IA.</w:t>
      </w:r>
    </w:p>
    <w:p w:rsidR="00735A3A" w:rsidRDefault="00735A3A">
      <w:pPr>
        <w:spacing w:line="276" w:lineRule="auto"/>
        <w:jc w:val="both"/>
        <w:sectPr w:rsidR="00735A3A">
          <w:pgSz w:w="11920" w:h="16840"/>
          <w:pgMar w:top="1360" w:right="1340" w:bottom="280" w:left="1340" w:header="720" w:footer="720" w:gutter="0"/>
          <w:cols w:space="720"/>
        </w:sectPr>
      </w:pPr>
    </w:p>
    <w:p w:rsidR="00735A3A" w:rsidRDefault="008D59D5">
      <w:pPr>
        <w:pStyle w:val="Textoindependiente"/>
        <w:spacing w:before="80" w:line="276" w:lineRule="auto"/>
        <w:ind w:left="100" w:right="127"/>
        <w:jc w:val="both"/>
      </w:pPr>
      <w:r>
        <w:rPr>
          <w:b/>
        </w:rPr>
        <w:lastRenderedPageBreak/>
        <w:t xml:space="preserve">Idea matriz: </w:t>
      </w:r>
      <w:r>
        <w:t>Modernizar el delito de usurpación de identidad a los contextos tecnológicos contemporáneos</w:t>
      </w:r>
    </w:p>
    <w:p w:rsidR="00735A3A" w:rsidRDefault="00735A3A">
      <w:pPr>
        <w:pStyle w:val="Textoindependiente"/>
        <w:rPr>
          <w:sz w:val="26"/>
        </w:rPr>
      </w:pPr>
    </w:p>
    <w:p w:rsidR="00735A3A" w:rsidRDefault="00735A3A">
      <w:pPr>
        <w:pStyle w:val="Textoindependiente"/>
        <w:rPr>
          <w:sz w:val="26"/>
        </w:rPr>
      </w:pPr>
    </w:p>
    <w:p w:rsidR="00735A3A" w:rsidRDefault="008D59D5">
      <w:pPr>
        <w:spacing w:before="202"/>
        <w:ind w:left="131" w:right="143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PROYECTO DE </w:t>
      </w:r>
      <w:r>
        <w:rPr>
          <w:b/>
          <w:spacing w:val="-5"/>
          <w:sz w:val="24"/>
          <w:u w:val="thick"/>
        </w:rPr>
        <w:t>LEY</w:t>
      </w:r>
    </w:p>
    <w:p w:rsidR="00735A3A" w:rsidRDefault="00735A3A">
      <w:pPr>
        <w:pStyle w:val="Textoindependiente"/>
        <w:rPr>
          <w:b/>
          <w:sz w:val="26"/>
        </w:rPr>
      </w:pPr>
    </w:p>
    <w:p w:rsidR="00735A3A" w:rsidRDefault="00735A3A">
      <w:pPr>
        <w:pStyle w:val="Textoindependiente"/>
        <w:spacing w:before="4"/>
        <w:rPr>
          <w:b/>
          <w:sz w:val="26"/>
        </w:rPr>
      </w:pPr>
    </w:p>
    <w:p w:rsidR="00735A3A" w:rsidRDefault="008D59D5">
      <w:pPr>
        <w:pStyle w:val="Textoindependiente"/>
        <w:ind w:left="100"/>
        <w:jc w:val="both"/>
      </w:pPr>
      <w:r>
        <w:t xml:space="preserve">Artículo único: Sustitúyese el artículo 214 del Código Penal, por el </w:t>
      </w:r>
      <w:r>
        <w:rPr>
          <w:spacing w:val="-2"/>
        </w:rPr>
        <w:t>siguiente:</w:t>
      </w:r>
    </w:p>
    <w:p w:rsidR="00735A3A" w:rsidRDefault="00735A3A">
      <w:pPr>
        <w:pStyle w:val="Textoindependiente"/>
        <w:spacing w:before="2"/>
        <w:rPr>
          <w:sz w:val="31"/>
        </w:rPr>
      </w:pPr>
    </w:p>
    <w:p w:rsidR="00735A3A" w:rsidRDefault="008D59D5">
      <w:pPr>
        <w:pStyle w:val="Textoindependiente"/>
        <w:spacing w:line="276" w:lineRule="auto"/>
        <w:ind w:left="100" w:right="112"/>
        <w:jc w:val="both"/>
      </w:pPr>
      <w:r>
        <w:t>Artículo 214° El que usurpare la identidad física o virtual de otro, mediante la simulación nominativa, visual, auditiva o el uso de datos personales, será castigado con presi</w:t>
      </w:r>
      <w:r>
        <w:t>dio menor en su grado mínimo, sin perjuicio de la pena que pudiere corresponderle a consecuencia del daño que en su fama o intereses ocasionare a la persona cuya identidad ha usurpado.</w:t>
      </w:r>
    </w:p>
    <w:p w:rsidR="00735A3A" w:rsidRDefault="00735A3A">
      <w:pPr>
        <w:pStyle w:val="Textoindependiente"/>
        <w:rPr>
          <w:sz w:val="20"/>
        </w:rPr>
      </w:pPr>
    </w:p>
    <w:p w:rsidR="00735A3A" w:rsidRDefault="00735A3A">
      <w:pPr>
        <w:pStyle w:val="Textoindependiente"/>
        <w:rPr>
          <w:sz w:val="20"/>
        </w:rPr>
      </w:pPr>
    </w:p>
    <w:p w:rsidR="00735A3A" w:rsidRDefault="00735A3A">
      <w:pPr>
        <w:pStyle w:val="Textoindependiente"/>
        <w:rPr>
          <w:sz w:val="20"/>
        </w:rPr>
      </w:pPr>
    </w:p>
    <w:p w:rsidR="00735A3A" w:rsidRDefault="008D59D5">
      <w:pPr>
        <w:pStyle w:val="Textoindependiente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2559744</wp:posOffset>
            </wp:positionH>
            <wp:positionV relativeFrom="paragraph">
              <wp:posOffset>150291</wp:posOffset>
            </wp:positionV>
            <wp:extent cx="2435337" cy="190023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337" cy="1900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5A3A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A7E"/>
    <w:multiLevelType w:val="hybridMultilevel"/>
    <w:tmpl w:val="B71E7C5C"/>
    <w:lvl w:ilvl="0" w:tplc="4308DBB0">
      <w:start w:val="1"/>
      <w:numFmt w:val="decimal"/>
      <w:lvlText w:val="%1."/>
      <w:lvlJc w:val="left"/>
      <w:pPr>
        <w:ind w:left="82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E9E61BA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9C60AEB2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6AD6F7B6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B3E4C708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20940DCE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E95893A4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608E7D4C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294224F2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212685C"/>
    <w:multiLevelType w:val="hybridMultilevel"/>
    <w:tmpl w:val="E3BAF17E"/>
    <w:lvl w:ilvl="0" w:tplc="2C340E38">
      <w:start w:val="1"/>
      <w:numFmt w:val="decimal"/>
      <w:lvlText w:val="%1."/>
      <w:lvlJc w:val="left"/>
      <w:pPr>
        <w:ind w:left="82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FD29EAE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19B22D56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AE241D58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F9247298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CE30A218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DC401CB6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C6F09522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CFFA4EA8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A3A"/>
    <w:rsid w:val="00735A3A"/>
    <w:rsid w:val="008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131" w:right="143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- inteligencia artificial</dc:title>
  <cp:lastModifiedBy>Guillermo Diaz Vallejos</cp:lastModifiedBy>
  <cp:revision>1</cp:revision>
  <dcterms:created xsi:type="dcterms:W3CDTF">2023-07-18T14:02:00Z</dcterms:created>
  <dcterms:modified xsi:type="dcterms:W3CDTF">2023-07-25T15:14:00Z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Docs Renderer</vt:lpwstr>
  </property>
</Properties>
</file>