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3F" w:rsidRDefault="007C62FA">
      <w:pPr>
        <w:pStyle w:val="Textoindependiente"/>
        <w:spacing w:before="37" w:line="362" w:lineRule="auto"/>
        <w:ind w:left="2320" w:hanging="1931"/>
      </w:pPr>
      <w:bookmarkStart w:id="0" w:name="_GoBack"/>
      <w:bookmarkEnd w:id="0"/>
      <w:r>
        <w:t>MODIFICA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POR SEMESTRE PARA TRÁMITES PARTICULARES</w:t>
      </w:r>
    </w:p>
    <w:p w:rsidR="005A7B3F" w:rsidRDefault="005A7B3F">
      <w:pPr>
        <w:pStyle w:val="Textoindependiente"/>
        <w:ind w:left="0"/>
      </w:pPr>
    </w:p>
    <w:p w:rsidR="005A7B3F" w:rsidRDefault="005A7B3F">
      <w:pPr>
        <w:pStyle w:val="Textoindependiente"/>
        <w:ind w:left="0"/>
      </w:pPr>
    </w:p>
    <w:p w:rsidR="005A7B3F" w:rsidRDefault="007C62FA">
      <w:pPr>
        <w:spacing w:before="169" w:line="360" w:lineRule="auto"/>
        <w:ind w:left="102" w:right="117"/>
        <w:jc w:val="both"/>
        <w:rPr>
          <w:sz w:val="24"/>
        </w:rPr>
      </w:pPr>
      <w:r>
        <w:rPr>
          <w:sz w:val="24"/>
        </w:rPr>
        <w:t>1.- El Estatuto Administrativo, contenido en el DFL 29, establece en su Título IV, sobre Derechos de los Funcionarios, en su párrafo 4°,</w:t>
      </w:r>
      <w:r>
        <w:rPr>
          <w:spacing w:val="-1"/>
          <w:sz w:val="24"/>
        </w:rPr>
        <w:t xml:space="preserve"> </w:t>
      </w:r>
      <w:r>
        <w:rPr>
          <w:sz w:val="24"/>
        </w:rPr>
        <w:t>sobre los permisos, que los funcionarios públicos tendrán derecho a permisos, los cuales son definidos en el inciso primero del artículo</w:t>
      </w:r>
      <w:r>
        <w:rPr>
          <w:spacing w:val="-6"/>
          <w:sz w:val="24"/>
        </w:rPr>
        <w:t xml:space="preserve"> </w:t>
      </w:r>
      <w:r>
        <w:rPr>
          <w:sz w:val="24"/>
        </w:rPr>
        <w:t>108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“la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ausencia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transitoria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institución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funcionario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 los casos y condiciones que más adel</w:t>
      </w:r>
      <w:r>
        <w:rPr>
          <w:i/>
          <w:sz w:val="24"/>
        </w:rPr>
        <w:t xml:space="preserve">ante se indican.”. </w:t>
      </w:r>
      <w:r>
        <w:rPr>
          <w:sz w:val="24"/>
        </w:rPr>
        <w:t xml:space="preserve">El mismo párrafo desarrolla esta materia distinguiendo entre los permisos con y sin goce de remuneraciones. Respecto a estos últimos señala en el artículo 109 que “Los </w:t>
      </w:r>
      <w:r>
        <w:rPr>
          <w:i/>
          <w:sz w:val="24"/>
        </w:rPr>
        <w:t>funcionarios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podrán solicitar permisos para ausentarse de sus labores</w:t>
      </w:r>
      <w:r>
        <w:rPr>
          <w:i/>
          <w:sz w:val="24"/>
        </w:rPr>
        <w:t xml:space="preserve"> por motivos particulares hasta por seis días hábiles en el año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calendario,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goce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remuneraciones.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Estos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permisos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fraccionarse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días o medios días.</w:t>
      </w:r>
      <w:r>
        <w:rPr>
          <w:sz w:val="24"/>
        </w:rPr>
        <w:t xml:space="preserve">”. Estos </w:t>
      </w:r>
      <w:proofErr w:type="gramStart"/>
      <w:r>
        <w:rPr>
          <w:sz w:val="24"/>
        </w:rPr>
        <w:t>último</w:t>
      </w:r>
      <w:proofErr w:type="gramEnd"/>
      <w:r>
        <w:rPr>
          <w:sz w:val="24"/>
        </w:rPr>
        <w:t xml:space="preserve"> son los denominados “días administrativos”, que son </w:t>
      </w:r>
      <w:r>
        <w:rPr>
          <w:color w:val="373742"/>
          <w:sz w:val="24"/>
        </w:rPr>
        <w:t xml:space="preserve">días libres, con goce de sueldo, que tienen los trabajadores públicos para hacer trámites </w:t>
      </w:r>
      <w:r>
        <w:rPr>
          <w:color w:val="373742"/>
          <w:spacing w:val="-2"/>
          <w:sz w:val="24"/>
        </w:rPr>
        <w:t>personales.</w:t>
      </w:r>
    </w:p>
    <w:p w:rsidR="005A7B3F" w:rsidRDefault="007C62FA">
      <w:pPr>
        <w:pStyle w:val="Textoindependiente"/>
        <w:spacing w:before="160" w:line="360" w:lineRule="auto"/>
        <w:ind w:right="113"/>
        <w:jc w:val="both"/>
      </w:pPr>
      <w:r>
        <w:rPr>
          <w:color w:val="373742"/>
        </w:rPr>
        <w:t xml:space="preserve">Por el contrario, los trabajadores y trabajadoras regidos por el Código del Trabajo no cuentan con el derecho a pedir estos permisos, </w:t>
      </w:r>
      <w:r>
        <w:rPr>
          <w:color w:val="465155"/>
        </w:rPr>
        <w:t>salvo que las partes</w:t>
      </w:r>
      <w:r>
        <w:rPr>
          <w:color w:val="465155"/>
        </w:rPr>
        <w:t>, trabajador y empleador, de común acuerdo lo convengan. En el evento de lograr un acuerdo, el empleador puede descontar el tiempo no trabajado o el trabajador puede devolver el permiso dentro de la misma semana, siempre que dicha compensación haya sido so</w:t>
      </w:r>
      <w:r>
        <w:rPr>
          <w:color w:val="465155"/>
        </w:rPr>
        <w:t>licitada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por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escrito</w:t>
      </w:r>
      <w:r>
        <w:rPr>
          <w:color w:val="465155"/>
          <w:spacing w:val="-13"/>
        </w:rPr>
        <w:t xml:space="preserve"> </w:t>
      </w:r>
      <w:r>
        <w:rPr>
          <w:color w:val="465155"/>
        </w:rPr>
        <w:t>por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-13"/>
        </w:rPr>
        <w:t xml:space="preserve"> </w:t>
      </w:r>
      <w:r>
        <w:rPr>
          <w:color w:val="465155"/>
        </w:rPr>
        <w:t>trabajador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y</w:t>
      </w:r>
      <w:r>
        <w:rPr>
          <w:color w:val="465155"/>
          <w:spacing w:val="-13"/>
        </w:rPr>
        <w:t xml:space="preserve"> </w:t>
      </w:r>
      <w:r>
        <w:rPr>
          <w:color w:val="465155"/>
        </w:rPr>
        <w:t>autorizada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por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-13"/>
        </w:rPr>
        <w:t xml:space="preserve"> </w:t>
      </w:r>
      <w:r>
        <w:rPr>
          <w:color w:val="465155"/>
        </w:rPr>
        <w:t>empleador.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Por</w:t>
      </w:r>
      <w:r>
        <w:rPr>
          <w:color w:val="465155"/>
          <w:spacing w:val="-12"/>
        </w:rPr>
        <w:t xml:space="preserve"> </w:t>
      </w:r>
      <w:r>
        <w:rPr>
          <w:color w:val="465155"/>
        </w:rPr>
        <w:t>tanto,</w:t>
      </w:r>
      <w:r>
        <w:rPr>
          <w:color w:val="465155"/>
          <w:spacing w:val="-12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 xml:space="preserve">Código del Trabajo no contempla el derecho a permisos específicos que permitan al trabajador dependiente realizar gestiones de carácter particular, tampoco el empleador se </w:t>
      </w:r>
      <w:r>
        <w:rPr>
          <w:color w:val="465155"/>
        </w:rPr>
        <w:t>encuentra en la obligación correlativa de concederlos. Sin perjuicio, como lo señalamos anteriormente,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mutuo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acuerdo</w:t>
      </w:r>
      <w:r>
        <w:rPr>
          <w:color w:val="465155"/>
          <w:spacing w:val="-13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las</w:t>
      </w:r>
      <w:r>
        <w:rPr>
          <w:color w:val="465155"/>
          <w:spacing w:val="-13"/>
        </w:rPr>
        <w:t xml:space="preserve"> </w:t>
      </w:r>
      <w:r>
        <w:rPr>
          <w:color w:val="465155"/>
        </w:rPr>
        <w:t>partes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o</w:t>
      </w:r>
      <w:r>
        <w:rPr>
          <w:color w:val="465155"/>
          <w:spacing w:val="-13"/>
        </w:rPr>
        <w:t xml:space="preserve"> </w:t>
      </w:r>
      <w:r>
        <w:rPr>
          <w:color w:val="465155"/>
        </w:rPr>
        <w:t>que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haya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quedado</w:t>
      </w:r>
      <w:r>
        <w:rPr>
          <w:color w:val="465155"/>
          <w:spacing w:val="-13"/>
        </w:rPr>
        <w:t xml:space="preserve"> </w:t>
      </w:r>
      <w:r>
        <w:rPr>
          <w:color w:val="465155"/>
        </w:rPr>
        <w:t>establecido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en</w:t>
      </w:r>
      <w:r>
        <w:rPr>
          <w:color w:val="465155"/>
          <w:spacing w:val="-13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-14"/>
        </w:rPr>
        <w:t xml:space="preserve"> </w:t>
      </w:r>
      <w:r>
        <w:rPr>
          <w:color w:val="465155"/>
        </w:rPr>
        <w:t>marco de una negociación colectiva.</w:t>
      </w:r>
    </w:p>
    <w:p w:rsidR="005A7B3F" w:rsidRDefault="007C62FA">
      <w:pPr>
        <w:pStyle w:val="Textoindependiente"/>
        <w:spacing w:before="162" w:line="360" w:lineRule="auto"/>
        <w:ind w:right="115"/>
        <w:jc w:val="both"/>
      </w:pPr>
      <w:r>
        <w:rPr>
          <w:color w:val="465155"/>
        </w:rPr>
        <w:t xml:space="preserve">2.- No obstante, lo señalado, el Código del Trabajo en su artículo 66 y hasta el 66 </w:t>
      </w:r>
      <w:proofErr w:type="spellStart"/>
      <w:r>
        <w:rPr>
          <w:color w:val="465155"/>
        </w:rPr>
        <w:t>quinques</w:t>
      </w:r>
      <w:proofErr w:type="spellEnd"/>
      <w:r>
        <w:rPr>
          <w:color w:val="465155"/>
        </w:rPr>
        <w:t>, contemplan una serie de permisos con goce de remuneraciones por razones específicas, que se han ido agregando mayormente como producto de iniciativas parlamentari</w:t>
      </w:r>
      <w:r>
        <w:rPr>
          <w:color w:val="465155"/>
        </w:rPr>
        <w:t>as.</w:t>
      </w:r>
      <w:r>
        <w:rPr>
          <w:color w:val="465155"/>
          <w:spacing w:val="8"/>
        </w:rPr>
        <w:t xml:space="preserve"> </w:t>
      </w:r>
      <w:r>
        <w:rPr>
          <w:color w:val="465155"/>
        </w:rPr>
        <w:t>Así</w:t>
      </w:r>
      <w:r>
        <w:rPr>
          <w:color w:val="465155"/>
          <w:spacing w:val="9"/>
        </w:rPr>
        <w:t xml:space="preserve"> </w:t>
      </w:r>
      <w:r>
        <w:rPr>
          <w:color w:val="465155"/>
        </w:rPr>
        <w:t>tenemos</w:t>
      </w:r>
      <w:r>
        <w:rPr>
          <w:color w:val="465155"/>
          <w:spacing w:val="11"/>
        </w:rPr>
        <w:t xml:space="preserve"> </w:t>
      </w:r>
      <w:r>
        <w:rPr>
          <w:color w:val="465155"/>
        </w:rPr>
        <w:t>que</w:t>
      </w:r>
      <w:r>
        <w:rPr>
          <w:color w:val="465155"/>
          <w:spacing w:val="10"/>
        </w:rPr>
        <w:t xml:space="preserve"> </w:t>
      </w:r>
      <w:r>
        <w:rPr>
          <w:color w:val="465155"/>
        </w:rPr>
        <w:t>existe</w:t>
      </w:r>
      <w:r>
        <w:rPr>
          <w:color w:val="465155"/>
          <w:spacing w:val="8"/>
        </w:rPr>
        <w:t xml:space="preserve"> </w:t>
      </w:r>
      <w:r>
        <w:rPr>
          <w:color w:val="465155"/>
        </w:rPr>
        <w:t>un</w:t>
      </w:r>
      <w:r>
        <w:rPr>
          <w:color w:val="465155"/>
          <w:spacing w:val="9"/>
        </w:rPr>
        <w:t xml:space="preserve"> </w:t>
      </w:r>
      <w:r>
        <w:rPr>
          <w:color w:val="465155"/>
        </w:rPr>
        <w:t>permiso</w:t>
      </w:r>
      <w:r>
        <w:rPr>
          <w:color w:val="465155"/>
          <w:spacing w:val="12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9"/>
        </w:rPr>
        <w:t xml:space="preserve"> </w:t>
      </w:r>
      <w:r>
        <w:rPr>
          <w:color w:val="465155"/>
        </w:rPr>
        <w:t>10</w:t>
      </w:r>
      <w:r>
        <w:rPr>
          <w:color w:val="465155"/>
          <w:spacing w:val="10"/>
        </w:rPr>
        <w:t xml:space="preserve"> </w:t>
      </w:r>
      <w:r>
        <w:rPr>
          <w:color w:val="465155"/>
        </w:rPr>
        <w:t>días</w:t>
      </w:r>
      <w:r>
        <w:rPr>
          <w:color w:val="465155"/>
          <w:spacing w:val="12"/>
        </w:rPr>
        <w:t xml:space="preserve"> </w:t>
      </w:r>
      <w:r>
        <w:rPr>
          <w:color w:val="465155"/>
        </w:rPr>
        <w:t>en</w:t>
      </w:r>
      <w:r>
        <w:rPr>
          <w:color w:val="465155"/>
          <w:spacing w:val="11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9"/>
        </w:rPr>
        <w:t xml:space="preserve"> </w:t>
      </w:r>
      <w:r>
        <w:rPr>
          <w:color w:val="465155"/>
        </w:rPr>
        <w:t>caso</w:t>
      </w:r>
      <w:r>
        <w:rPr>
          <w:color w:val="465155"/>
          <w:spacing w:val="7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10"/>
        </w:rPr>
        <w:t xml:space="preserve"> </w:t>
      </w:r>
      <w:r>
        <w:rPr>
          <w:color w:val="465155"/>
        </w:rPr>
        <w:t>muerte</w:t>
      </w:r>
      <w:r>
        <w:rPr>
          <w:color w:val="465155"/>
          <w:spacing w:val="12"/>
        </w:rPr>
        <w:t xml:space="preserve"> </w:t>
      </w:r>
      <w:r>
        <w:rPr>
          <w:color w:val="465155"/>
          <w:spacing w:val="-5"/>
        </w:rPr>
        <w:t>de</w:t>
      </w:r>
    </w:p>
    <w:p w:rsidR="005A7B3F" w:rsidRDefault="005A7B3F">
      <w:pPr>
        <w:spacing w:line="360" w:lineRule="auto"/>
        <w:jc w:val="both"/>
        <w:sectPr w:rsidR="005A7B3F">
          <w:type w:val="continuous"/>
          <w:pgSz w:w="11910" w:h="16840"/>
          <w:pgMar w:top="1360" w:right="1580" w:bottom="280" w:left="1600" w:header="720" w:footer="720" w:gutter="0"/>
          <w:cols w:space="720"/>
        </w:sectPr>
      </w:pPr>
    </w:p>
    <w:p w:rsidR="005A7B3F" w:rsidRDefault="007C62FA">
      <w:pPr>
        <w:pStyle w:val="Textoindependiente"/>
        <w:spacing w:before="37" w:line="360" w:lineRule="auto"/>
        <w:ind w:right="114"/>
        <w:jc w:val="both"/>
      </w:pPr>
      <w:r>
        <w:rPr>
          <w:color w:val="465155"/>
        </w:rPr>
        <w:lastRenderedPageBreak/>
        <w:t>un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hijo;</w:t>
      </w:r>
      <w:r>
        <w:rPr>
          <w:color w:val="465155"/>
          <w:spacing w:val="-9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-9"/>
        </w:rPr>
        <w:t xml:space="preserve"> </w:t>
      </w:r>
      <w:r>
        <w:rPr>
          <w:color w:val="465155"/>
        </w:rPr>
        <w:t>7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días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en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caso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-10"/>
        </w:rPr>
        <w:t xml:space="preserve"> </w:t>
      </w:r>
      <w:r>
        <w:rPr>
          <w:color w:val="465155"/>
        </w:rPr>
        <w:t>muerte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-9"/>
        </w:rPr>
        <w:t xml:space="preserve"> </w:t>
      </w:r>
      <w:r>
        <w:rPr>
          <w:color w:val="465155"/>
        </w:rPr>
        <w:t>un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cónyuge</w:t>
      </w:r>
      <w:r>
        <w:rPr>
          <w:color w:val="465155"/>
          <w:spacing w:val="-9"/>
        </w:rPr>
        <w:t xml:space="preserve"> </w:t>
      </w:r>
      <w:r>
        <w:rPr>
          <w:color w:val="465155"/>
        </w:rPr>
        <w:t>o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conviviente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civil;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7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días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en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caso de muerte de un hijo en gestación, el cual podrá extenderse por 4 días en el caso de muerte de un hermano, del padre o de la madre. También se podrá pedir permiso de mediodía al año para el caso de exámenes de mamografía, próstata u otra acción de med</w:t>
      </w:r>
      <w:r>
        <w:rPr>
          <w:color w:val="465155"/>
        </w:rPr>
        <w:t>icina preventiva. Habrá también derecho a mediodía de permiso en los casos de campañas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inmunización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y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permisos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para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los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trabajadores</w:t>
      </w:r>
      <w:r>
        <w:rPr>
          <w:color w:val="465155"/>
          <w:spacing w:val="-6"/>
        </w:rPr>
        <w:t xml:space="preserve"> </w:t>
      </w:r>
      <w:r>
        <w:rPr>
          <w:color w:val="465155"/>
        </w:rPr>
        <w:t>Bomberos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o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padre,</w:t>
      </w:r>
      <w:r>
        <w:rPr>
          <w:color w:val="465155"/>
          <w:spacing w:val="-6"/>
        </w:rPr>
        <w:t xml:space="preserve"> </w:t>
      </w:r>
      <w:r>
        <w:rPr>
          <w:color w:val="465155"/>
        </w:rPr>
        <w:t>madre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o tutor de</w:t>
      </w:r>
      <w:r>
        <w:rPr>
          <w:color w:val="465155"/>
          <w:spacing w:val="-3"/>
        </w:rPr>
        <w:t xml:space="preserve"> </w:t>
      </w:r>
      <w:r>
        <w:rPr>
          <w:color w:val="465155"/>
        </w:rPr>
        <w:t>un</w:t>
      </w:r>
      <w:r>
        <w:rPr>
          <w:color w:val="465155"/>
          <w:spacing w:val="-2"/>
        </w:rPr>
        <w:t xml:space="preserve"> </w:t>
      </w:r>
      <w:r>
        <w:rPr>
          <w:color w:val="465155"/>
        </w:rPr>
        <w:t>menor</w:t>
      </w:r>
      <w:r>
        <w:rPr>
          <w:color w:val="465155"/>
          <w:spacing w:val="-3"/>
        </w:rPr>
        <w:t xml:space="preserve"> </w:t>
      </w:r>
      <w:r>
        <w:rPr>
          <w:color w:val="465155"/>
        </w:rPr>
        <w:t>con</w:t>
      </w:r>
      <w:r>
        <w:rPr>
          <w:color w:val="465155"/>
          <w:spacing w:val="-2"/>
        </w:rPr>
        <w:t xml:space="preserve"> </w:t>
      </w:r>
      <w:r>
        <w:rPr>
          <w:color w:val="465155"/>
        </w:rPr>
        <w:t>TEA,</w:t>
      </w:r>
      <w:r>
        <w:rPr>
          <w:color w:val="465155"/>
          <w:spacing w:val="-1"/>
        </w:rPr>
        <w:t xml:space="preserve"> </w:t>
      </w:r>
      <w:r>
        <w:rPr>
          <w:color w:val="465155"/>
        </w:rPr>
        <w:t>en</w:t>
      </w:r>
      <w:r>
        <w:rPr>
          <w:color w:val="465155"/>
          <w:spacing w:val="-2"/>
        </w:rPr>
        <w:t xml:space="preserve"> </w:t>
      </w:r>
      <w:r>
        <w:rPr>
          <w:color w:val="465155"/>
        </w:rPr>
        <w:t>los</w:t>
      </w:r>
      <w:r>
        <w:rPr>
          <w:color w:val="465155"/>
          <w:spacing w:val="-4"/>
        </w:rPr>
        <w:t xml:space="preserve"> </w:t>
      </w:r>
      <w:r>
        <w:rPr>
          <w:color w:val="465155"/>
        </w:rPr>
        <w:t>casos de</w:t>
      </w:r>
      <w:r>
        <w:rPr>
          <w:color w:val="465155"/>
          <w:spacing w:val="-3"/>
        </w:rPr>
        <w:t xml:space="preserve"> </w:t>
      </w:r>
      <w:r>
        <w:rPr>
          <w:color w:val="465155"/>
        </w:rPr>
        <w:t>emergencias.</w:t>
      </w:r>
      <w:r>
        <w:rPr>
          <w:color w:val="465155"/>
          <w:spacing w:val="-1"/>
        </w:rPr>
        <w:t xml:space="preserve"> </w:t>
      </w:r>
      <w:r>
        <w:rPr>
          <w:color w:val="465155"/>
        </w:rPr>
        <w:t>Además,</w:t>
      </w:r>
      <w:r>
        <w:rPr>
          <w:color w:val="465155"/>
          <w:spacing w:val="-3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-2"/>
        </w:rPr>
        <w:t xml:space="preserve"> </w:t>
      </w:r>
      <w:r>
        <w:rPr>
          <w:color w:val="465155"/>
        </w:rPr>
        <w:t>artículo</w:t>
      </w:r>
      <w:r>
        <w:rPr>
          <w:color w:val="465155"/>
          <w:spacing w:val="-2"/>
        </w:rPr>
        <w:t xml:space="preserve"> </w:t>
      </w:r>
      <w:r>
        <w:rPr>
          <w:color w:val="465155"/>
        </w:rPr>
        <w:t>207,</w:t>
      </w:r>
      <w:r>
        <w:rPr>
          <w:color w:val="465155"/>
          <w:spacing w:val="-1"/>
        </w:rPr>
        <w:t xml:space="preserve"> </w:t>
      </w:r>
      <w:r>
        <w:rPr>
          <w:color w:val="465155"/>
        </w:rPr>
        <w:t>en</w:t>
      </w:r>
      <w:r>
        <w:rPr>
          <w:color w:val="465155"/>
          <w:spacing w:val="-2"/>
        </w:rPr>
        <w:t xml:space="preserve"> </w:t>
      </w:r>
      <w:r>
        <w:rPr>
          <w:color w:val="465155"/>
        </w:rPr>
        <w:t>las normas sobre protección a la maternidad, paternidad y la vida familiar, se contempla la posibilidad de un permiso de 5 días seguidos, en los casos en que el trabajador o trabajadora contraiga matrimonio o celebre un contrato de unión civil.</w:t>
      </w:r>
    </w:p>
    <w:p w:rsidR="005A7B3F" w:rsidRDefault="007C62FA">
      <w:pPr>
        <w:pStyle w:val="Textoindependiente"/>
        <w:spacing w:before="161" w:line="360" w:lineRule="auto"/>
        <w:ind w:right="115"/>
        <w:jc w:val="both"/>
      </w:pPr>
      <w:r>
        <w:rPr>
          <w:color w:val="465155"/>
        </w:rPr>
        <w:t>3.- Sin per</w:t>
      </w:r>
      <w:r>
        <w:rPr>
          <w:color w:val="465155"/>
        </w:rPr>
        <w:t>juicio de los permisos contemplados en la ley y que están referidos principalmente</w:t>
      </w:r>
      <w:r>
        <w:rPr>
          <w:color w:val="465155"/>
          <w:spacing w:val="-4"/>
        </w:rPr>
        <w:t xml:space="preserve"> </w:t>
      </w:r>
      <w:r>
        <w:rPr>
          <w:color w:val="465155"/>
        </w:rPr>
        <w:t>a</w:t>
      </w:r>
      <w:r>
        <w:rPr>
          <w:color w:val="465155"/>
          <w:spacing w:val="-6"/>
        </w:rPr>
        <w:t xml:space="preserve"> </w:t>
      </w:r>
      <w:r>
        <w:rPr>
          <w:color w:val="465155"/>
        </w:rPr>
        <w:t>situaciones</w:t>
      </w:r>
      <w:r>
        <w:rPr>
          <w:color w:val="465155"/>
          <w:spacing w:val="-3"/>
        </w:rPr>
        <w:t xml:space="preserve"> </w:t>
      </w:r>
      <w:r>
        <w:rPr>
          <w:color w:val="465155"/>
        </w:rPr>
        <w:t>humanitarias</w:t>
      </w:r>
      <w:r>
        <w:rPr>
          <w:color w:val="465155"/>
          <w:spacing w:val="-6"/>
        </w:rPr>
        <w:t xml:space="preserve"> </w:t>
      </w:r>
      <w:r>
        <w:rPr>
          <w:color w:val="465155"/>
        </w:rPr>
        <w:t>y</w:t>
      </w:r>
      <w:r>
        <w:rPr>
          <w:color w:val="465155"/>
          <w:spacing w:val="-6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bienestar</w:t>
      </w:r>
      <w:r>
        <w:rPr>
          <w:color w:val="465155"/>
          <w:spacing w:val="-3"/>
        </w:rPr>
        <w:t xml:space="preserve"> </w:t>
      </w:r>
      <w:r>
        <w:rPr>
          <w:color w:val="465155"/>
        </w:rPr>
        <w:t>familiar,</w:t>
      </w:r>
      <w:r>
        <w:rPr>
          <w:color w:val="465155"/>
          <w:spacing w:val="-5"/>
        </w:rPr>
        <w:t xml:space="preserve"> </w:t>
      </w:r>
      <w:r>
        <w:rPr>
          <w:color w:val="465155"/>
        </w:rPr>
        <w:t>pensamos</w:t>
      </w:r>
      <w:r>
        <w:rPr>
          <w:color w:val="465155"/>
          <w:spacing w:val="-3"/>
        </w:rPr>
        <w:t xml:space="preserve"> </w:t>
      </w:r>
      <w:r>
        <w:rPr>
          <w:color w:val="465155"/>
        </w:rPr>
        <w:t>que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resulta necesario que nuestra legislación laboral contemple también el derecho a que un trabajador o trabaja</w:t>
      </w:r>
      <w:r>
        <w:rPr>
          <w:color w:val="465155"/>
        </w:rPr>
        <w:t>dora pueda solicitar permiso para la realización de trámites de carácter particular, como son por ejemplo el renovar cédula de identidad, sacar pasaporte, licencia de conducir, realizar trámites bancarios o financieros, etc. Estos permisos deberían otorgar</w:t>
      </w:r>
      <w:r>
        <w:rPr>
          <w:color w:val="465155"/>
        </w:rPr>
        <w:t>se hasta por un día por semestre y podrían dividirse por medias jornadas y no podrían acumularse entre semestres.</w:t>
      </w:r>
    </w:p>
    <w:p w:rsidR="005A7B3F" w:rsidRDefault="005A7B3F">
      <w:pPr>
        <w:pStyle w:val="Textoindependiente"/>
        <w:ind w:left="0"/>
      </w:pPr>
    </w:p>
    <w:p w:rsidR="005A7B3F" w:rsidRDefault="005A7B3F">
      <w:pPr>
        <w:pStyle w:val="Textoindependiente"/>
        <w:ind w:left="0"/>
      </w:pPr>
    </w:p>
    <w:p w:rsidR="005A7B3F" w:rsidRDefault="007C62FA">
      <w:pPr>
        <w:pStyle w:val="Textoindependiente"/>
        <w:spacing w:before="174"/>
        <w:ind w:left="3476" w:right="3493"/>
        <w:jc w:val="center"/>
      </w:pPr>
      <w:r>
        <w:rPr>
          <w:color w:val="465155"/>
        </w:rPr>
        <w:t>PROYECTO</w:t>
      </w:r>
      <w:r>
        <w:rPr>
          <w:color w:val="465155"/>
          <w:spacing w:val="-4"/>
        </w:rPr>
        <w:t xml:space="preserve"> </w:t>
      </w:r>
      <w:r>
        <w:rPr>
          <w:color w:val="465155"/>
        </w:rPr>
        <w:t xml:space="preserve">DE </w:t>
      </w:r>
      <w:r>
        <w:rPr>
          <w:color w:val="465155"/>
          <w:spacing w:val="-5"/>
        </w:rPr>
        <w:t>LEY</w:t>
      </w:r>
    </w:p>
    <w:p w:rsidR="005A7B3F" w:rsidRDefault="005A7B3F">
      <w:pPr>
        <w:pStyle w:val="Textoindependiente"/>
        <w:spacing w:before="1"/>
        <w:ind w:left="0"/>
        <w:rPr>
          <w:sz w:val="25"/>
        </w:rPr>
      </w:pPr>
    </w:p>
    <w:p w:rsidR="005A7B3F" w:rsidRDefault="007C62FA">
      <w:pPr>
        <w:pStyle w:val="Textoindependiente"/>
        <w:spacing w:before="1" w:line="360" w:lineRule="auto"/>
        <w:ind w:right="117"/>
        <w:jc w:val="both"/>
      </w:pPr>
      <w:r>
        <w:rPr>
          <w:color w:val="465155"/>
        </w:rPr>
        <w:t>ARTÍCULO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ÚNICO:</w:t>
      </w:r>
      <w:r>
        <w:rPr>
          <w:color w:val="465155"/>
          <w:spacing w:val="-4"/>
        </w:rPr>
        <w:t xml:space="preserve"> </w:t>
      </w:r>
      <w:r>
        <w:rPr>
          <w:color w:val="465155"/>
        </w:rPr>
        <w:t>Modifíquese</w:t>
      </w:r>
      <w:r>
        <w:rPr>
          <w:color w:val="465155"/>
          <w:spacing w:val="-5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-4"/>
        </w:rPr>
        <w:t xml:space="preserve"> </w:t>
      </w:r>
      <w:r>
        <w:rPr>
          <w:color w:val="465155"/>
        </w:rPr>
        <w:t>DFL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1,</w:t>
      </w:r>
      <w:r>
        <w:rPr>
          <w:color w:val="465155"/>
          <w:spacing w:val="-4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2002,</w:t>
      </w:r>
      <w:r>
        <w:rPr>
          <w:color w:val="465155"/>
          <w:spacing w:val="-8"/>
        </w:rPr>
        <w:t xml:space="preserve"> </w:t>
      </w:r>
      <w:r>
        <w:rPr>
          <w:color w:val="465155"/>
        </w:rPr>
        <w:t>que</w:t>
      </w:r>
      <w:r>
        <w:rPr>
          <w:color w:val="465155"/>
          <w:spacing w:val="-6"/>
        </w:rPr>
        <w:t xml:space="preserve"> </w:t>
      </w:r>
      <w:r>
        <w:rPr>
          <w:color w:val="465155"/>
        </w:rPr>
        <w:t>fija</w:t>
      </w:r>
      <w:r>
        <w:rPr>
          <w:color w:val="465155"/>
          <w:spacing w:val="-5"/>
        </w:rPr>
        <w:t xml:space="preserve"> </w:t>
      </w:r>
      <w:r>
        <w:rPr>
          <w:color w:val="465155"/>
        </w:rPr>
        <w:t>el</w:t>
      </w:r>
      <w:r>
        <w:rPr>
          <w:color w:val="465155"/>
          <w:spacing w:val="-5"/>
        </w:rPr>
        <w:t xml:space="preserve"> </w:t>
      </w:r>
      <w:r>
        <w:rPr>
          <w:color w:val="465155"/>
        </w:rPr>
        <w:t>texto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refundido,</w:t>
      </w:r>
      <w:r>
        <w:rPr>
          <w:color w:val="465155"/>
          <w:spacing w:val="-7"/>
        </w:rPr>
        <w:t xml:space="preserve"> </w:t>
      </w:r>
      <w:r>
        <w:rPr>
          <w:color w:val="465155"/>
        </w:rPr>
        <w:t>coordinado y sistematizado del Código del Trabajo de la siguiente manera:</w:t>
      </w:r>
    </w:p>
    <w:p w:rsidR="005A7B3F" w:rsidRDefault="007C62FA">
      <w:pPr>
        <w:pStyle w:val="Textoindependiente"/>
        <w:spacing w:before="160"/>
        <w:jc w:val="both"/>
      </w:pPr>
      <w:r>
        <w:rPr>
          <w:color w:val="465155"/>
        </w:rPr>
        <w:t>Agréguese</w:t>
      </w:r>
      <w:r>
        <w:rPr>
          <w:color w:val="465155"/>
          <w:spacing w:val="-2"/>
        </w:rPr>
        <w:t xml:space="preserve"> </w:t>
      </w:r>
      <w:r>
        <w:rPr>
          <w:color w:val="465155"/>
        </w:rPr>
        <w:t>el siguiente</w:t>
      </w:r>
      <w:r>
        <w:rPr>
          <w:color w:val="465155"/>
          <w:spacing w:val="-1"/>
        </w:rPr>
        <w:t xml:space="preserve"> </w:t>
      </w:r>
      <w:r>
        <w:rPr>
          <w:color w:val="465155"/>
        </w:rPr>
        <w:t>Artículo 66</w:t>
      </w:r>
      <w:r>
        <w:rPr>
          <w:color w:val="465155"/>
          <w:spacing w:val="-1"/>
        </w:rPr>
        <w:t xml:space="preserve"> </w:t>
      </w:r>
      <w:proofErr w:type="spellStart"/>
      <w:r>
        <w:rPr>
          <w:color w:val="465155"/>
          <w:spacing w:val="-2"/>
        </w:rPr>
        <w:t>Sexies</w:t>
      </w:r>
      <w:proofErr w:type="spellEnd"/>
      <w:r>
        <w:rPr>
          <w:color w:val="465155"/>
          <w:spacing w:val="-2"/>
        </w:rPr>
        <w:t>:</w:t>
      </w:r>
    </w:p>
    <w:p w:rsidR="005A7B3F" w:rsidRDefault="005A7B3F">
      <w:pPr>
        <w:pStyle w:val="Textoindependiente"/>
        <w:spacing w:before="2"/>
        <w:ind w:left="0"/>
        <w:rPr>
          <w:sz w:val="25"/>
        </w:rPr>
      </w:pPr>
    </w:p>
    <w:p w:rsidR="005A7B3F" w:rsidRDefault="007C62FA">
      <w:pPr>
        <w:pStyle w:val="Textoindependiente"/>
        <w:spacing w:line="360" w:lineRule="auto"/>
        <w:ind w:right="116"/>
        <w:jc w:val="both"/>
      </w:pPr>
      <w:r>
        <w:rPr>
          <w:color w:val="465155"/>
        </w:rPr>
        <w:t>Los trabajadores y</w:t>
      </w:r>
      <w:r>
        <w:rPr>
          <w:color w:val="465155"/>
          <w:spacing w:val="-2"/>
        </w:rPr>
        <w:t xml:space="preserve"> </w:t>
      </w:r>
      <w:r>
        <w:rPr>
          <w:color w:val="465155"/>
        </w:rPr>
        <w:t>trabajadoras podrán solicitar permiso para</w:t>
      </w:r>
      <w:r>
        <w:rPr>
          <w:color w:val="465155"/>
          <w:spacing w:val="-2"/>
        </w:rPr>
        <w:t xml:space="preserve"> </w:t>
      </w:r>
      <w:r>
        <w:rPr>
          <w:color w:val="465155"/>
        </w:rPr>
        <w:t xml:space="preserve">ausentarse de sus labores para trámites particulares hasta por un día hábil </w:t>
      </w:r>
      <w:r>
        <w:rPr>
          <w:color w:val="465155"/>
        </w:rPr>
        <w:t>en cada semestre calendario. Estos permisos podrán fraccionarse por medios días.</w:t>
      </w:r>
    </w:p>
    <w:p w:rsidR="005A7B3F" w:rsidRDefault="007C62FA">
      <w:pPr>
        <w:pStyle w:val="Textoindependiente"/>
        <w:spacing w:before="160" w:line="360" w:lineRule="auto"/>
        <w:ind w:right="119"/>
        <w:jc w:val="both"/>
      </w:pPr>
      <w:r>
        <w:rPr>
          <w:color w:val="465155"/>
        </w:rPr>
        <w:t>Para el ejercicio de este derecho el o la trabajadora deberá solicitarlo por escrito al empleador</w:t>
      </w:r>
      <w:r>
        <w:rPr>
          <w:color w:val="465155"/>
          <w:spacing w:val="33"/>
        </w:rPr>
        <w:t xml:space="preserve"> </w:t>
      </w:r>
      <w:r>
        <w:rPr>
          <w:color w:val="465155"/>
        </w:rPr>
        <w:t>al</w:t>
      </w:r>
      <w:r>
        <w:rPr>
          <w:color w:val="465155"/>
          <w:spacing w:val="35"/>
        </w:rPr>
        <w:t xml:space="preserve"> </w:t>
      </w:r>
      <w:r>
        <w:rPr>
          <w:color w:val="465155"/>
        </w:rPr>
        <w:t>menos</w:t>
      </w:r>
      <w:r>
        <w:rPr>
          <w:color w:val="465155"/>
          <w:spacing w:val="32"/>
        </w:rPr>
        <w:t xml:space="preserve"> </w:t>
      </w:r>
      <w:r>
        <w:rPr>
          <w:color w:val="465155"/>
        </w:rPr>
        <w:t>con</w:t>
      </w:r>
      <w:r>
        <w:rPr>
          <w:color w:val="465155"/>
          <w:spacing w:val="35"/>
        </w:rPr>
        <w:t xml:space="preserve"> </w:t>
      </w:r>
      <w:r>
        <w:rPr>
          <w:color w:val="465155"/>
        </w:rPr>
        <w:t>dos</w:t>
      </w:r>
      <w:r>
        <w:rPr>
          <w:color w:val="465155"/>
          <w:spacing w:val="33"/>
        </w:rPr>
        <w:t xml:space="preserve"> </w:t>
      </w:r>
      <w:r>
        <w:rPr>
          <w:color w:val="465155"/>
        </w:rPr>
        <w:t>días</w:t>
      </w:r>
      <w:r>
        <w:rPr>
          <w:color w:val="465155"/>
          <w:spacing w:val="32"/>
        </w:rPr>
        <w:t xml:space="preserve"> </w:t>
      </w:r>
      <w:r>
        <w:rPr>
          <w:color w:val="465155"/>
        </w:rPr>
        <w:t>hábiles</w:t>
      </w:r>
      <w:r>
        <w:rPr>
          <w:color w:val="465155"/>
          <w:spacing w:val="33"/>
        </w:rPr>
        <w:t xml:space="preserve"> </w:t>
      </w:r>
      <w:r>
        <w:rPr>
          <w:color w:val="465155"/>
        </w:rPr>
        <w:t>de</w:t>
      </w:r>
      <w:r>
        <w:rPr>
          <w:color w:val="465155"/>
          <w:spacing w:val="34"/>
        </w:rPr>
        <w:t xml:space="preserve"> </w:t>
      </w:r>
      <w:r>
        <w:rPr>
          <w:color w:val="465155"/>
        </w:rPr>
        <w:t>anticipación</w:t>
      </w:r>
      <w:r>
        <w:rPr>
          <w:color w:val="465155"/>
          <w:spacing w:val="32"/>
        </w:rPr>
        <w:t xml:space="preserve"> </w:t>
      </w:r>
      <w:r>
        <w:rPr>
          <w:color w:val="465155"/>
        </w:rPr>
        <w:t>a</w:t>
      </w:r>
      <w:r>
        <w:rPr>
          <w:color w:val="465155"/>
          <w:spacing w:val="35"/>
        </w:rPr>
        <w:t xml:space="preserve"> </w:t>
      </w:r>
      <w:r>
        <w:rPr>
          <w:color w:val="465155"/>
        </w:rPr>
        <w:t>aquel</w:t>
      </w:r>
      <w:r>
        <w:rPr>
          <w:color w:val="465155"/>
          <w:spacing w:val="32"/>
        </w:rPr>
        <w:t xml:space="preserve"> </w:t>
      </w:r>
      <w:r>
        <w:rPr>
          <w:color w:val="465155"/>
        </w:rPr>
        <w:t>en</w:t>
      </w:r>
      <w:r>
        <w:rPr>
          <w:color w:val="465155"/>
          <w:spacing w:val="34"/>
        </w:rPr>
        <w:t xml:space="preserve"> </w:t>
      </w:r>
      <w:r>
        <w:rPr>
          <w:color w:val="465155"/>
        </w:rPr>
        <w:t>que</w:t>
      </w:r>
      <w:r>
        <w:rPr>
          <w:color w:val="465155"/>
          <w:spacing w:val="34"/>
        </w:rPr>
        <w:t xml:space="preserve"> </w:t>
      </w:r>
      <w:r>
        <w:rPr>
          <w:color w:val="465155"/>
        </w:rPr>
        <w:t>ejercerá</w:t>
      </w:r>
      <w:r>
        <w:rPr>
          <w:color w:val="465155"/>
          <w:spacing w:val="32"/>
        </w:rPr>
        <w:t xml:space="preserve"> </w:t>
      </w:r>
      <w:r>
        <w:rPr>
          <w:color w:val="465155"/>
          <w:spacing w:val="-5"/>
        </w:rPr>
        <w:t>el</w:t>
      </w:r>
    </w:p>
    <w:p w:rsidR="005A7B3F" w:rsidRDefault="005A7B3F">
      <w:pPr>
        <w:spacing w:line="360" w:lineRule="auto"/>
        <w:jc w:val="both"/>
        <w:sectPr w:rsidR="005A7B3F">
          <w:pgSz w:w="11910" w:h="16840"/>
          <w:pgMar w:top="1360" w:right="1580" w:bottom="280" w:left="1600" w:header="720" w:footer="720" w:gutter="0"/>
          <w:cols w:space="720"/>
        </w:sectPr>
      </w:pPr>
    </w:p>
    <w:p w:rsidR="005A7B3F" w:rsidRDefault="007C62FA">
      <w:pPr>
        <w:pStyle w:val="Textoindependiente"/>
        <w:spacing w:before="37" w:line="362" w:lineRule="auto"/>
      </w:pPr>
      <w:proofErr w:type="gramStart"/>
      <w:r>
        <w:rPr>
          <w:color w:val="465155"/>
        </w:rPr>
        <w:lastRenderedPageBreak/>
        <w:t>derecho</w:t>
      </w:r>
      <w:proofErr w:type="gramEnd"/>
      <w:r>
        <w:rPr>
          <w:color w:val="465155"/>
          <w:spacing w:val="40"/>
        </w:rPr>
        <w:t xml:space="preserve"> </w:t>
      </w:r>
      <w:r>
        <w:rPr>
          <w:color w:val="465155"/>
        </w:rPr>
        <w:t>a</w:t>
      </w:r>
      <w:r>
        <w:rPr>
          <w:color w:val="465155"/>
          <w:spacing w:val="40"/>
        </w:rPr>
        <w:t xml:space="preserve"> </w:t>
      </w:r>
      <w:r>
        <w:rPr>
          <w:color w:val="465155"/>
        </w:rPr>
        <w:t>permiso.</w:t>
      </w:r>
      <w:r>
        <w:rPr>
          <w:color w:val="465155"/>
          <w:spacing w:val="40"/>
        </w:rPr>
        <w:t xml:space="preserve"> </w:t>
      </w:r>
      <w:r>
        <w:rPr>
          <w:color w:val="465155"/>
        </w:rPr>
        <w:t>Con</w:t>
      </w:r>
      <w:r>
        <w:rPr>
          <w:color w:val="465155"/>
          <w:spacing w:val="40"/>
        </w:rPr>
        <w:t xml:space="preserve"> </w:t>
      </w:r>
      <w:r>
        <w:rPr>
          <w:color w:val="465155"/>
        </w:rPr>
        <w:t>posterioridad,</w:t>
      </w:r>
      <w:r>
        <w:rPr>
          <w:color w:val="465155"/>
          <w:spacing w:val="40"/>
        </w:rPr>
        <w:t xml:space="preserve"> </w:t>
      </w:r>
      <w:r>
        <w:rPr>
          <w:color w:val="465155"/>
        </w:rPr>
        <w:t>presentará</w:t>
      </w:r>
      <w:r>
        <w:rPr>
          <w:color w:val="465155"/>
          <w:spacing w:val="40"/>
        </w:rPr>
        <w:t xml:space="preserve"> </w:t>
      </w:r>
      <w:r>
        <w:rPr>
          <w:color w:val="465155"/>
        </w:rPr>
        <w:t>los</w:t>
      </w:r>
      <w:r>
        <w:rPr>
          <w:color w:val="465155"/>
          <w:spacing w:val="40"/>
        </w:rPr>
        <w:t xml:space="preserve"> </w:t>
      </w:r>
      <w:r>
        <w:rPr>
          <w:color w:val="465155"/>
        </w:rPr>
        <w:t>antecedentes</w:t>
      </w:r>
      <w:r>
        <w:rPr>
          <w:color w:val="465155"/>
          <w:spacing w:val="40"/>
        </w:rPr>
        <w:t xml:space="preserve"> </w:t>
      </w:r>
      <w:r>
        <w:rPr>
          <w:color w:val="465155"/>
        </w:rPr>
        <w:t>suficientes</w:t>
      </w:r>
      <w:r>
        <w:rPr>
          <w:color w:val="465155"/>
          <w:spacing w:val="40"/>
        </w:rPr>
        <w:t xml:space="preserve"> </w:t>
      </w:r>
      <w:r>
        <w:rPr>
          <w:color w:val="465155"/>
        </w:rPr>
        <w:t>que acrediten la realización de los trámites.</w:t>
      </w:r>
    </w:p>
    <w:sectPr w:rsidR="005A7B3F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3F"/>
    <w:rsid w:val="005A7B3F"/>
    <w:rsid w:val="007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F6F8C-CE34-423A-8CC5-DD47D3B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canales</dc:creator>
  <cp:lastModifiedBy>Victor Gonzalo Hellwig Tolosa</cp:lastModifiedBy>
  <cp:revision>1</cp:revision>
  <dcterms:created xsi:type="dcterms:W3CDTF">2023-06-20T16:56:00Z</dcterms:created>
  <dcterms:modified xsi:type="dcterms:W3CDTF">2023-07-04T00:37:00Z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2019</vt:lpwstr>
  </property>
</Properties>
</file>