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4E6E" w14:textId="70807D8C" w:rsidR="00F024E7" w:rsidRPr="00447793" w:rsidRDefault="00713C9C" w:rsidP="00AA524C">
      <w:pPr>
        <w:tabs>
          <w:tab w:val="left" w:pos="3969"/>
        </w:tabs>
        <w:spacing w:after="0"/>
        <w:ind w:left="3969"/>
        <w:jc w:val="both"/>
        <w:rPr>
          <w:rFonts w:ascii="Courier New" w:hAnsi="Courier New" w:cs="Courier New"/>
          <w:b/>
          <w:bCs/>
          <w:caps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MENSAJE DE S.E. EL PRESIDENTE DE LA REPÚBLICA CON EL QUE INICIA UN PROYECTO DE LEY QUE ESTABLECE </w:t>
      </w:r>
      <w:r w:rsidR="00347743">
        <w:rPr>
          <w:rFonts w:ascii="Courier New" w:hAnsi="Courier New" w:cs="Courier New"/>
          <w:b/>
          <w:bCs/>
          <w:sz w:val="24"/>
          <w:szCs w:val="24"/>
          <w:lang w:val="es-ES"/>
        </w:rPr>
        <w:t>REQUISITOS PARA ASIMILAR LAS ENTIDADES QUE PRESTAN SERVICIOS CULTURALES A LAS SOCIEDADES DE PROFESIONALES</w:t>
      </w:r>
      <w:r w:rsidRPr="00447793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. </w:t>
      </w:r>
    </w:p>
    <w:p w14:paraId="29A7C20E" w14:textId="0876579B" w:rsidR="00F024E7" w:rsidRPr="00447793" w:rsidRDefault="00F024E7" w:rsidP="00AA524C">
      <w:pPr>
        <w:spacing w:after="0"/>
        <w:ind w:left="3969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_________________________________</w:t>
      </w:r>
    </w:p>
    <w:p w14:paraId="372408DC" w14:textId="77777777" w:rsidR="00447793" w:rsidRPr="00447793" w:rsidRDefault="00447793" w:rsidP="00AA524C">
      <w:pPr>
        <w:spacing w:after="0"/>
        <w:ind w:left="3969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23CC62BD" w14:textId="03BC64A6" w:rsidR="00F024E7" w:rsidRPr="00447793" w:rsidRDefault="00713C9C" w:rsidP="00AA524C">
      <w:pPr>
        <w:spacing w:after="0"/>
        <w:ind w:left="3969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spacing w:val="-3"/>
          <w:sz w:val="24"/>
          <w:szCs w:val="24"/>
          <w:lang w:val="es-ES"/>
        </w:rPr>
        <w:t>Santiago</w:t>
      </w:r>
      <w:r w:rsidR="00F024E7" w:rsidRPr="00447793">
        <w:rPr>
          <w:rFonts w:ascii="Courier New" w:hAnsi="Courier New" w:cs="Courier New"/>
          <w:spacing w:val="-3"/>
          <w:sz w:val="24"/>
          <w:szCs w:val="24"/>
          <w:lang w:val="es-ES"/>
        </w:rPr>
        <w:t>,</w:t>
      </w:r>
      <w:r w:rsidR="00514DCF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 06 </w:t>
      </w:r>
      <w:r w:rsidR="00F024E7" w:rsidRPr="00447793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de </w:t>
      </w:r>
      <w:r w:rsidR="00AA524C">
        <w:rPr>
          <w:rFonts w:ascii="Courier New" w:hAnsi="Courier New" w:cs="Courier New"/>
          <w:spacing w:val="-3"/>
          <w:sz w:val="24"/>
          <w:szCs w:val="24"/>
          <w:lang w:val="es-ES"/>
        </w:rPr>
        <w:t>junio</w:t>
      </w:r>
      <w:r w:rsidR="00F024E7" w:rsidRPr="00447793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 de 2023</w:t>
      </w:r>
    </w:p>
    <w:p w14:paraId="72F4A35B" w14:textId="77777777" w:rsidR="00F024E7" w:rsidRPr="00447793" w:rsidRDefault="00F024E7" w:rsidP="00AA524C">
      <w:pPr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2E2BCAD4" w14:textId="77777777" w:rsidR="00F024E7" w:rsidRPr="00447793" w:rsidRDefault="00F024E7" w:rsidP="00AA524C">
      <w:pPr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21ABC62F" w14:textId="77777777" w:rsidR="00447793" w:rsidRPr="00447793" w:rsidRDefault="00447793" w:rsidP="00AA524C">
      <w:pPr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6110E8BA" w14:textId="22810707" w:rsidR="00F024E7" w:rsidRDefault="00F024E7" w:rsidP="00AA524C">
      <w:pPr>
        <w:tabs>
          <w:tab w:val="left" w:pos="6660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059E58D4" w14:textId="77777777" w:rsidR="00AA524C" w:rsidRPr="00447793" w:rsidRDefault="00AA524C" w:rsidP="00AA524C">
      <w:pPr>
        <w:tabs>
          <w:tab w:val="left" w:pos="6660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60BD0CDF" w14:textId="5B6C2DBA" w:rsidR="00F024E7" w:rsidRPr="00447793" w:rsidRDefault="00F024E7" w:rsidP="00297804">
      <w:pPr>
        <w:tabs>
          <w:tab w:val="left" w:pos="2835"/>
        </w:tabs>
        <w:spacing w:after="0"/>
        <w:jc w:val="center"/>
        <w:outlineLvl w:val="0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100"/>
          <w:sz w:val="24"/>
          <w:szCs w:val="24"/>
          <w:lang w:val="es-ES"/>
        </w:rPr>
        <w:t>MENSAJE</w:t>
      </w:r>
      <w:r w:rsidRPr="00447793">
        <w:rPr>
          <w:rFonts w:ascii="Courier New" w:hAnsi="Courier New" w:cs="Courier New"/>
          <w:b/>
          <w:spacing w:val="80"/>
          <w:sz w:val="24"/>
          <w:szCs w:val="24"/>
          <w:lang w:val="es-ES"/>
        </w:rPr>
        <w:t xml:space="preserve"> </w:t>
      </w:r>
      <w:r w:rsidRPr="00447793">
        <w:rPr>
          <w:rFonts w:ascii="Courier New" w:hAnsi="Courier New" w:cs="Courier New"/>
          <w:b/>
          <w:sz w:val="24"/>
          <w:szCs w:val="24"/>
          <w:lang w:val="es-ES"/>
        </w:rPr>
        <w:t>N</w:t>
      </w:r>
      <w:r w:rsidR="00AA524C">
        <w:rPr>
          <w:rFonts w:ascii="Courier New" w:hAnsi="Courier New" w:cs="Courier New"/>
          <w:b/>
          <w:sz w:val="24"/>
          <w:szCs w:val="24"/>
          <w:lang w:val="es-ES"/>
        </w:rPr>
        <w:t>°</w:t>
      </w:r>
      <w:r w:rsidR="00713C9C" w:rsidRPr="00447793">
        <w:rPr>
          <w:rFonts w:ascii="Courier New" w:hAnsi="Courier New" w:cs="Courier New"/>
          <w:b/>
          <w:spacing w:val="-3"/>
          <w:sz w:val="24"/>
          <w:szCs w:val="24"/>
          <w:u w:val="single"/>
          <w:lang w:val="es-ES"/>
        </w:rPr>
        <w:t>07</w:t>
      </w:r>
      <w:r w:rsidR="00ED2DFE">
        <w:rPr>
          <w:rFonts w:ascii="Courier New" w:hAnsi="Courier New" w:cs="Courier New"/>
          <w:b/>
          <w:spacing w:val="-3"/>
          <w:sz w:val="24"/>
          <w:szCs w:val="24"/>
          <w:u w:val="single"/>
          <w:lang w:val="es-ES"/>
        </w:rPr>
        <w:t>0</w:t>
      </w:r>
      <w:r w:rsidR="00713C9C" w:rsidRPr="00447793">
        <w:rPr>
          <w:rFonts w:ascii="Courier New" w:hAnsi="Courier New" w:cs="Courier New"/>
          <w:b/>
          <w:spacing w:val="-3"/>
          <w:sz w:val="24"/>
          <w:szCs w:val="24"/>
          <w:u w:val="single"/>
          <w:lang w:val="es-ES"/>
        </w:rPr>
        <w:t>-371</w:t>
      </w: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/</w:t>
      </w:r>
    </w:p>
    <w:p w14:paraId="4FA3B707" w14:textId="77777777" w:rsidR="00F024E7" w:rsidRPr="00447793" w:rsidRDefault="00F024E7" w:rsidP="00AA524C">
      <w:pPr>
        <w:spacing w:after="0"/>
        <w:jc w:val="center"/>
        <w:outlineLvl w:val="0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</w:p>
    <w:p w14:paraId="56B17696" w14:textId="77777777" w:rsidR="00F024E7" w:rsidRPr="00447793" w:rsidRDefault="00F024E7" w:rsidP="00AA524C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17A4D43D" w14:textId="77777777" w:rsidR="00713C9C" w:rsidRPr="00447793" w:rsidRDefault="00713C9C" w:rsidP="00AA524C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0DB3D126" w14:textId="77777777" w:rsidR="00713C9C" w:rsidRPr="00447793" w:rsidRDefault="00713C9C" w:rsidP="00AA524C">
      <w:pPr>
        <w:framePr w:w="3137" w:h="4282" w:hSpace="141" w:wrap="around" w:vAnchor="text" w:hAnchor="page" w:x="1525" w:y="69"/>
        <w:tabs>
          <w:tab w:val="left" w:pos="-720"/>
          <w:tab w:val="left" w:pos="2835"/>
        </w:tabs>
        <w:spacing w:after="0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</w:p>
    <w:p w14:paraId="175AEEA8" w14:textId="1AB43076" w:rsidR="00713C9C" w:rsidRPr="00447793" w:rsidRDefault="00713C9C" w:rsidP="00AA524C">
      <w:pPr>
        <w:framePr w:w="3137" w:h="4282" w:hSpace="141" w:wrap="around" w:vAnchor="text" w:hAnchor="page" w:x="1525" w:y="69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A S.E.  EL</w:t>
      </w:r>
    </w:p>
    <w:p w14:paraId="1682724F" w14:textId="77777777" w:rsidR="00713C9C" w:rsidRPr="00447793" w:rsidRDefault="00713C9C" w:rsidP="00AA524C">
      <w:pPr>
        <w:framePr w:w="3137" w:h="4282" w:hSpace="141" w:wrap="around" w:vAnchor="text" w:hAnchor="page" w:x="1525" w:y="69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PRESIDENTE</w:t>
      </w:r>
    </w:p>
    <w:p w14:paraId="2567FAEC" w14:textId="77777777" w:rsidR="00713C9C" w:rsidRPr="00447793" w:rsidRDefault="00713C9C" w:rsidP="00AA524C">
      <w:pPr>
        <w:framePr w:w="3137" w:h="4282" w:hSpace="141" w:wrap="around" w:vAnchor="text" w:hAnchor="page" w:x="1525" w:y="69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DE LA H.</w:t>
      </w:r>
    </w:p>
    <w:p w14:paraId="2111E862" w14:textId="77777777" w:rsidR="00713C9C" w:rsidRPr="00447793" w:rsidRDefault="00713C9C" w:rsidP="00AA524C">
      <w:pPr>
        <w:framePr w:w="3137" w:h="4282" w:hSpace="141" w:wrap="around" w:vAnchor="text" w:hAnchor="page" w:x="1525" w:y="69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CÁMARA DE</w:t>
      </w:r>
    </w:p>
    <w:p w14:paraId="52FEBB59" w14:textId="77777777" w:rsidR="00AA524C" w:rsidRDefault="00713C9C" w:rsidP="00AA524C">
      <w:pPr>
        <w:framePr w:w="3137" w:h="4282" w:hSpace="141" w:wrap="around" w:vAnchor="text" w:hAnchor="page" w:x="1525" w:y="69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 xml:space="preserve">DIPUTADAS </w:t>
      </w:r>
    </w:p>
    <w:p w14:paraId="4DE35ABA" w14:textId="11662146" w:rsidR="00713C9C" w:rsidRPr="00447793" w:rsidRDefault="00713C9C" w:rsidP="00AA524C">
      <w:pPr>
        <w:framePr w:w="3137" w:h="4282" w:hSpace="141" w:wrap="around" w:vAnchor="text" w:hAnchor="page" w:x="1525" w:y="69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Y DIPUTADOS</w:t>
      </w:r>
    </w:p>
    <w:p w14:paraId="711F39AC" w14:textId="77777777" w:rsidR="00F024E7" w:rsidRPr="00447793" w:rsidRDefault="00F024E7" w:rsidP="00904B1B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after="0" w:line="276" w:lineRule="auto"/>
        <w:ind w:left="2835"/>
        <w:rPr>
          <w:rFonts w:cs="Courier New"/>
          <w:szCs w:val="24"/>
          <w:lang w:val="es-ES"/>
        </w:rPr>
      </w:pPr>
      <w:r w:rsidRPr="00447793">
        <w:rPr>
          <w:rFonts w:cs="Courier New"/>
          <w:szCs w:val="24"/>
          <w:lang w:val="es-ES"/>
        </w:rPr>
        <w:t>Honorable Cámara de Diputadas y Diputados:</w:t>
      </w:r>
    </w:p>
    <w:p w14:paraId="55F46BE0" w14:textId="77777777" w:rsidR="00F024E7" w:rsidRPr="00447793" w:rsidRDefault="00F024E7" w:rsidP="00AA524C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after="0" w:line="276" w:lineRule="auto"/>
        <w:ind w:left="2835"/>
        <w:rPr>
          <w:rFonts w:cs="Courier New"/>
          <w:szCs w:val="24"/>
          <w:lang w:val="es-ES"/>
        </w:rPr>
      </w:pPr>
    </w:p>
    <w:p w14:paraId="033E3313" w14:textId="55AA086F" w:rsidR="00F024E7" w:rsidRPr="00447793" w:rsidRDefault="00F024E7" w:rsidP="00AA524C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 xml:space="preserve">Tengo el honor de someter a vuestra consideración un proyecto de ley </w:t>
      </w:r>
      <w:r w:rsidR="0086020F" w:rsidRPr="00447793">
        <w:rPr>
          <w:rFonts w:ascii="Courier New" w:hAnsi="Courier New" w:cs="Courier New"/>
          <w:sz w:val="24"/>
          <w:szCs w:val="24"/>
        </w:rPr>
        <w:t xml:space="preserve">que </w:t>
      </w:r>
      <w:r w:rsidRPr="00447793">
        <w:rPr>
          <w:rFonts w:ascii="Courier New" w:hAnsi="Courier New" w:cs="Courier New"/>
          <w:sz w:val="24"/>
          <w:szCs w:val="24"/>
        </w:rPr>
        <w:t>establece</w:t>
      </w:r>
      <w:r w:rsidR="00347743">
        <w:rPr>
          <w:rFonts w:ascii="Courier New" w:hAnsi="Courier New" w:cs="Courier New"/>
          <w:sz w:val="24"/>
          <w:szCs w:val="24"/>
        </w:rPr>
        <w:t xml:space="preserve"> requisitos para asimilar las entidades que prestan servicios culturales a las sociedades de profesionales.</w:t>
      </w:r>
      <w:r w:rsidRPr="00447793">
        <w:rPr>
          <w:rFonts w:ascii="Courier New" w:hAnsi="Courier New" w:cs="Courier New"/>
          <w:sz w:val="24"/>
          <w:szCs w:val="24"/>
        </w:rPr>
        <w:t xml:space="preserve"> </w:t>
      </w:r>
    </w:p>
    <w:p w14:paraId="043A1F12" w14:textId="77777777" w:rsidR="00F024E7" w:rsidRPr="00447793" w:rsidRDefault="00F024E7" w:rsidP="00AA524C">
      <w:pPr>
        <w:spacing w:after="0"/>
        <w:ind w:left="2835" w:firstLine="851"/>
        <w:jc w:val="both"/>
        <w:rPr>
          <w:rFonts w:ascii="Courier New" w:hAnsi="Courier New" w:cs="Courier New"/>
          <w:sz w:val="24"/>
          <w:szCs w:val="24"/>
        </w:rPr>
      </w:pPr>
    </w:p>
    <w:p w14:paraId="04B0E96C" w14:textId="278C7F37" w:rsidR="00713C9C" w:rsidRPr="00447793" w:rsidRDefault="00F024E7" w:rsidP="00AA524C">
      <w:pPr>
        <w:pStyle w:val="Ttulo1"/>
        <w:numPr>
          <w:ilvl w:val="0"/>
          <w:numId w:val="8"/>
        </w:numPr>
        <w:tabs>
          <w:tab w:val="clear" w:pos="3403"/>
          <w:tab w:val="left" w:pos="2835"/>
          <w:tab w:val="left" w:pos="3544"/>
        </w:tabs>
        <w:spacing w:before="0" w:after="0" w:line="276" w:lineRule="auto"/>
        <w:ind w:left="3544" w:hanging="3184"/>
        <w:rPr>
          <w:rFonts w:cs="Courier New"/>
          <w:caps w:val="0"/>
          <w:szCs w:val="24"/>
        </w:rPr>
      </w:pPr>
      <w:r w:rsidRPr="00447793">
        <w:rPr>
          <w:rFonts w:cs="Courier New"/>
          <w:caps w:val="0"/>
          <w:szCs w:val="24"/>
        </w:rPr>
        <w:t>ANTECEDENTES</w:t>
      </w:r>
    </w:p>
    <w:p w14:paraId="1952B2FC" w14:textId="77777777" w:rsidR="00713C9C" w:rsidRPr="00447793" w:rsidRDefault="00713C9C" w:rsidP="00AA524C">
      <w:pPr>
        <w:pStyle w:val="Sangra2detindependiente"/>
        <w:spacing w:after="0" w:line="276" w:lineRule="auto"/>
        <w:rPr>
          <w:rFonts w:ascii="Courier New" w:hAnsi="Courier New" w:cs="Courier New"/>
          <w:sz w:val="24"/>
          <w:szCs w:val="24"/>
          <w:lang w:eastAsia="es-ES"/>
        </w:rPr>
      </w:pPr>
    </w:p>
    <w:p w14:paraId="1503FEF9" w14:textId="7214B67D" w:rsidR="00F024E7" w:rsidRPr="00447793" w:rsidRDefault="00F024E7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La ley Nº 21.4</w:t>
      </w:r>
      <w:r w:rsidR="00703296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2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0</w:t>
      </w:r>
      <w:r w:rsidR="00850A25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B15CAC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que </w:t>
      </w:r>
      <w:r w:rsidR="00850A25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R</w:t>
      </w:r>
      <w:r w:rsidR="009A7802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educe o elimina exenciones tributarias que indica, 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modificó el </w:t>
      </w:r>
      <w:r w:rsidR="00261AEB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decreto ley </w:t>
      </w:r>
      <w:r w:rsidR="00B15CAC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N° 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825 de 1974</w:t>
      </w:r>
      <w:r w:rsidR="00B15CAC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8E6391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sobre </w:t>
      </w:r>
      <w:r w:rsidR="00826772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I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mpuesto a las ventas y servicios</w:t>
      </w:r>
      <w:r w:rsidR="00826772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51579B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(Ley de IVA)</w:t>
      </w:r>
      <w:r w:rsidR="00972FC6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de modo que</w:t>
      </w:r>
      <w:r w:rsidR="008E6391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8E6391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a contar del 1° de enero de 2023, </w:t>
      </w:r>
      <w:r w:rsidR="00972FC6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se aplicaría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el 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i</w:t>
      </w:r>
      <w:r w:rsidR="00972FC6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mpuesto al 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v</w:t>
      </w:r>
      <w:r w:rsidR="00972FC6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alor 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 w:rsidR="00972FC6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gregado (IVA) 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sobre todos los servicios</w:t>
      </w:r>
      <w:r w:rsidR="00F03291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salvo casos excepcionales</w:t>
      </w:r>
      <w:r w:rsidR="00972FC6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, entre los que se consideran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los servicios prestados por personas naturales, sea de manera independiente o en virtud de un contrato de trabajo, y </w:t>
      </w:r>
      <w:r w:rsidR="008E6391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por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las sociedades de profesionales</w:t>
      </w:r>
      <w:r w:rsidR="0051579B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, según lo dispone el numeral 8) letra E del artículo 12 de la Ley de IVA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</w:t>
      </w:r>
    </w:p>
    <w:p w14:paraId="5B2F67A7" w14:textId="77777777" w:rsidR="00447793" w:rsidRPr="00447793" w:rsidRDefault="00447793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55596069" w14:textId="17E6BD2C" w:rsidR="00F024E7" w:rsidRPr="00447793" w:rsidRDefault="00F024E7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En </w:t>
      </w:r>
      <w:r w:rsidR="008E6391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relación con la exención asociada a las sociedades de profesionales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a partir de la </w:t>
      </w:r>
      <w:r w:rsidR="003F510E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normativa aplicable 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y las interpretaciones administrativas del 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lastRenderedPageBreak/>
        <w:t>Servicio de Impuestos Internos</w:t>
      </w:r>
      <w:r w:rsidR="00A10AC2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se ha 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establecido 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que, para calificar como </w:t>
      </w:r>
      <w:r w:rsidR="008E6391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tal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, se deben reunir los siguientes requisitos copulativos:</w:t>
      </w:r>
    </w:p>
    <w:p w14:paraId="6998D232" w14:textId="77777777" w:rsidR="00713C9C" w:rsidRPr="00447793" w:rsidRDefault="00713C9C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60D480B2" w14:textId="2E07CE60" w:rsidR="00F024E7" w:rsidRPr="00447793" w:rsidRDefault="00F024E7" w:rsidP="00AA524C">
      <w:pPr>
        <w:pStyle w:val="Prrafodelista"/>
        <w:numPr>
          <w:ilvl w:val="0"/>
          <w:numId w:val="5"/>
        </w:numPr>
        <w:tabs>
          <w:tab w:val="left" w:pos="4111"/>
        </w:tabs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Debe tratarse de una sociedad de personas</w:t>
      </w:r>
      <w:r w:rsidR="008E6391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;</w:t>
      </w:r>
    </w:p>
    <w:p w14:paraId="535A23B9" w14:textId="77777777" w:rsidR="00F024E7" w:rsidRPr="00447793" w:rsidRDefault="00F024E7" w:rsidP="00AA524C">
      <w:pPr>
        <w:pStyle w:val="Prrafodelista"/>
        <w:spacing w:after="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44196219" w14:textId="15577FC0" w:rsidR="00F024E7" w:rsidRPr="00447793" w:rsidRDefault="00F024E7" w:rsidP="00AA524C">
      <w:pPr>
        <w:pStyle w:val="Prrafodelista"/>
        <w:numPr>
          <w:ilvl w:val="0"/>
          <w:numId w:val="5"/>
        </w:numPr>
        <w:tabs>
          <w:tab w:val="left" w:pos="4111"/>
        </w:tabs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Su objeto exclusivo debe ser la prestación de servicios o asesorías profesionales</w:t>
      </w:r>
      <w:r w:rsidR="008E6391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;</w:t>
      </w:r>
    </w:p>
    <w:p w14:paraId="1CD53685" w14:textId="77777777" w:rsidR="00F024E7" w:rsidRPr="00447793" w:rsidRDefault="00F024E7" w:rsidP="00AA524C">
      <w:pPr>
        <w:pStyle w:val="Prrafodelista"/>
        <w:spacing w:after="0"/>
        <w:ind w:left="2835" w:firstLine="851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3A995333" w14:textId="6ED8A993" w:rsidR="00F024E7" w:rsidRPr="00447793" w:rsidRDefault="00F024E7" w:rsidP="00AA524C">
      <w:pPr>
        <w:pStyle w:val="Prrafodelista"/>
        <w:numPr>
          <w:ilvl w:val="0"/>
          <w:numId w:val="5"/>
        </w:numPr>
        <w:tabs>
          <w:tab w:val="left" w:pos="4111"/>
        </w:tabs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Los servicios deben ser prestados por intermedio de sus socios, asociados o con la colaboración de dependientes que ayuden a la prestación del servicio profesional</w:t>
      </w:r>
      <w:r w:rsidR="00DE2EE8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;</w:t>
      </w:r>
    </w:p>
    <w:p w14:paraId="27199EED" w14:textId="77777777" w:rsidR="00F024E7" w:rsidRPr="00447793" w:rsidRDefault="00F024E7" w:rsidP="00AA524C">
      <w:pPr>
        <w:pStyle w:val="Prrafodelista"/>
        <w:spacing w:after="0"/>
        <w:ind w:left="2835" w:firstLine="851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1CF2A3F2" w14:textId="3999185F" w:rsidR="00F024E7" w:rsidRPr="00447793" w:rsidRDefault="00F024E7" w:rsidP="00AA524C">
      <w:pPr>
        <w:pStyle w:val="Prrafodelista"/>
        <w:numPr>
          <w:ilvl w:val="0"/>
          <w:numId w:val="5"/>
        </w:numPr>
        <w:tabs>
          <w:tab w:val="left" w:pos="4111"/>
        </w:tabs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Todos sus socios deben ejercer sus profesiones para la sociedad, no siendo aceptable que uno o más de ellos solo aporte capital</w:t>
      </w:r>
      <w:r w:rsidR="00DE2EE8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;</w:t>
      </w:r>
    </w:p>
    <w:p w14:paraId="23883715" w14:textId="77777777" w:rsidR="00F024E7" w:rsidRPr="00447793" w:rsidRDefault="00F024E7" w:rsidP="00AA524C">
      <w:pPr>
        <w:pStyle w:val="Prrafodelista"/>
        <w:spacing w:after="0"/>
        <w:ind w:left="2835" w:firstLine="851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3BB5F500" w14:textId="6F711F95" w:rsidR="00F024E7" w:rsidRPr="00447793" w:rsidRDefault="00F024E7" w:rsidP="00AA524C">
      <w:pPr>
        <w:pStyle w:val="Prrafodelista"/>
        <w:numPr>
          <w:ilvl w:val="0"/>
          <w:numId w:val="5"/>
        </w:numPr>
        <w:tabs>
          <w:tab w:val="left" w:pos="4111"/>
        </w:tabs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Las profesiones de los socios deben ser idénticas, similares, afines o complementarias. Tratándose de servicios que requieran de equipos multidisciplinarios para su prestación, se considerarán afines o complementarias aquellas profesiones de los socios que intervengan directamente en su desarrollo</w:t>
      </w:r>
      <w:r w:rsidR="00DE2EE8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; y,</w:t>
      </w:r>
    </w:p>
    <w:p w14:paraId="4E84C8B5" w14:textId="77777777" w:rsidR="00F024E7" w:rsidRPr="00447793" w:rsidRDefault="00F024E7" w:rsidP="00AA524C">
      <w:pPr>
        <w:pStyle w:val="Prrafodelista"/>
        <w:spacing w:after="0"/>
        <w:ind w:left="2835" w:firstLine="851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57149B13" w14:textId="2F02106B" w:rsidR="00F024E7" w:rsidRPr="00447793" w:rsidRDefault="00F024E7" w:rsidP="00AA524C">
      <w:pPr>
        <w:pStyle w:val="Prrafodelista"/>
        <w:numPr>
          <w:ilvl w:val="0"/>
          <w:numId w:val="5"/>
        </w:numPr>
        <w:tabs>
          <w:tab w:val="left" w:pos="4111"/>
        </w:tabs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Todos los miembros de la sociedad deben tener el título que los habilita</w:t>
      </w:r>
      <w:r w:rsidR="000C3350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para el ejercicio de su profesión</w:t>
      </w:r>
      <w:r w:rsidR="00184D21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, técnica y oficio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.</w:t>
      </w:r>
    </w:p>
    <w:p w14:paraId="61D8E053" w14:textId="77777777" w:rsidR="00713C9C" w:rsidRPr="00447793" w:rsidRDefault="00713C9C" w:rsidP="00AA524C">
      <w:pPr>
        <w:pStyle w:val="Prrafodelista"/>
        <w:tabs>
          <w:tab w:val="left" w:pos="4111"/>
        </w:tabs>
        <w:spacing w:after="0"/>
        <w:ind w:left="3544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4C8E0124" w14:textId="03ED59C8" w:rsidR="00F024E7" w:rsidRDefault="00F024E7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hAnsi="Courier New" w:cs="Courier New"/>
          <w:sz w:val="24"/>
          <w:szCs w:val="24"/>
        </w:rPr>
        <w:t>De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esta forma,</w:t>
      </w:r>
      <w:r w:rsidR="000C3350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para que la exención sea aplicable,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A10AC2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se vuelve</w:t>
      </w:r>
      <w:r w:rsidR="00FF62CA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indispensable que los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socios de estas entidades deb</w:t>
      </w:r>
      <w:r w:rsidR="00A10AC2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n </w:t>
      </w:r>
      <w:r w:rsidR="002644DC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tener un título, profesional o no profesional,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otorgado por alguna universidad del Estado o reconocida por éste,</w:t>
      </w:r>
      <w:r w:rsidR="001041D3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u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otorgado por alguna entidad que los habilite para desarrollar alguna profesión, técnica u oficio.</w:t>
      </w:r>
    </w:p>
    <w:p w14:paraId="324354D3" w14:textId="77777777" w:rsidR="00DA6E7A" w:rsidRPr="00447793" w:rsidRDefault="00DA6E7A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6484C9B7" w14:textId="6DBCFED7" w:rsidR="001467CA" w:rsidRPr="00447793" w:rsidRDefault="46C55E77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hAnsi="Courier New" w:cs="Courier New"/>
          <w:sz w:val="24"/>
          <w:szCs w:val="24"/>
        </w:rPr>
        <w:lastRenderedPageBreak/>
        <w:t>En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materia de cultura, artes y patrimonio, los planes de formalización para los emprendedores creativos que ha impulsado el Ejecutivo desde el año 2018, implicaron la generación de una serie de personas jurídicas, compuestas por trabajadoras y trabajadores del mundo de las culturas, las artes y el patrimonio, quienes no necesariamente cuentan con un título profesional o no profesional en los términos señalados anteriormente</w:t>
      </w:r>
      <w:r w:rsidR="00062EA9">
        <w:rPr>
          <w:rFonts w:ascii="Courier New" w:eastAsia="Calibri" w:hAnsi="Courier New" w:cs="Courier New"/>
          <w:sz w:val="24"/>
          <w:szCs w:val="24"/>
          <w:lang w:val="es-MX" w:eastAsia="en-US"/>
        </w:rPr>
        <w:t>, dinámica que se explica por las car</w:t>
      </w:r>
      <w:r w:rsidR="00347743"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 w:rsidR="00062EA9">
        <w:rPr>
          <w:rFonts w:ascii="Courier New" w:eastAsia="Calibri" w:hAnsi="Courier New" w:cs="Courier New"/>
          <w:sz w:val="24"/>
          <w:szCs w:val="24"/>
          <w:lang w:val="es-MX" w:eastAsia="en-US"/>
        </w:rPr>
        <w:t>cter</w:t>
      </w:r>
      <w:r w:rsidR="00347743">
        <w:rPr>
          <w:rFonts w:ascii="Courier New" w:eastAsia="Calibri" w:hAnsi="Courier New" w:cs="Courier New"/>
          <w:sz w:val="24"/>
          <w:szCs w:val="24"/>
          <w:lang w:val="es-MX" w:eastAsia="en-US"/>
        </w:rPr>
        <w:t>í</w:t>
      </w:r>
      <w:r w:rsidR="00062EA9">
        <w:rPr>
          <w:rFonts w:ascii="Courier New" w:eastAsia="Calibri" w:hAnsi="Courier New" w:cs="Courier New"/>
          <w:sz w:val="24"/>
          <w:szCs w:val="24"/>
          <w:lang w:val="es-MX" w:eastAsia="en-US"/>
        </w:rPr>
        <w:t>sticas particulares de este sector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</w:t>
      </w:r>
      <w:r w:rsidR="007A7054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Esto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trae como consecuencia que, al no cumplir con los requisitos necesarios para calificar como sociedades de profesionales, dichas entidades no puedan acceder a la exención de IVA contemplada en el numeral 8) de la letra E del artículo 12 de la Ley de IVA.</w:t>
      </w:r>
    </w:p>
    <w:p w14:paraId="169F8B5B" w14:textId="77777777" w:rsidR="00581BD8" w:rsidRPr="00447793" w:rsidRDefault="00581BD8" w:rsidP="00AA524C">
      <w:pPr>
        <w:spacing w:after="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20C0DEC5" w14:textId="421FAB50" w:rsidR="00581BD8" w:rsidRPr="00447793" w:rsidRDefault="00F024E7" w:rsidP="00AA524C">
      <w:pPr>
        <w:pStyle w:val="Ttulo1"/>
        <w:numPr>
          <w:ilvl w:val="0"/>
          <w:numId w:val="0"/>
        </w:numPr>
        <w:tabs>
          <w:tab w:val="clear" w:pos="3403"/>
          <w:tab w:val="left" w:pos="2835"/>
          <w:tab w:val="left" w:pos="3544"/>
        </w:tabs>
        <w:spacing w:before="0" w:after="0" w:line="276" w:lineRule="auto"/>
        <w:ind w:left="2835"/>
        <w:rPr>
          <w:rFonts w:cs="Courier New"/>
          <w:szCs w:val="24"/>
        </w:rPr>
      </w:pPr>
      <w:r w:rsidRPr="00447793">
        <w:rPr>
          <w:rFonts w:cs="Courier New"/>
          <w:szCs w:val="24"/>
        </w:rPr>
        <w:t xml:space="preserve">Ii. </w:t>
      </w:r>
      <w:r w:rsidR="00713C9C" w:rsidRPr="00447793">
        <w:rPr>
          <w:rFonts w:cs="Courier New"/>
          <w:szCs w:val="24"/>
        </w:rPr>
        <w:tab/>
      </w:r>
      <w:r w:rsidRPr="00447793">
        <w:rPr>
          <w:rFonts w:cs="Courier New"/>
          <w:szCs w:val="24"/>
        </w:rPr>
        <w:t>FUNDAMENTOS</w:t>
      </w:r>
    </w:p>
    <w:p w14:paraId="4AD62820" w14:textId="77777777" w:rsidR="00713C9C" w:rsidRPr="00447793" w:rsidRDefault="00713C9C" w:rsidP="00AA524C">
      <w:pPr>
        <w:pStyle w:val="Sangra2detindependiente"/>
        <w:spacing w:after="0" w:line="276" w:lineRule="auto"/>
        <w:rPr>
          <w:rFonts w:ascii="Courier New" w:hAnsi="Courier New" w:cs="Courier New"/>
          <w:sz w:val="24"/>
          <w:szCs w:val="24"/>
          <w:lang w:eastAsia="es-ES"/>
        </w:rPr>
      </w:pPr>
    </w:p>
    <w:p w14:paraId="37A21056" w14:textId="1E1F5D69" w:rsidR="00553B66" w:rsidRPr="00447793" w:rsidRDefault="46C55E77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hAnsi="Courier New" w:cs="Courier New"/>
          <w:sz w:val="24"/>
          <w:szCs w:val="24"/>
        </w:rPr>
        <w:t>La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situación descrita en el acápite anterior generó que, desde el 1° de enero del presente año, los servicios culturales prestados por personas jurídicas que no se encuentren compuestas exclusivamente por profesionales o personas que posean un título no profesional, están gravados con IV</w:t>
      </w:r>
      <w:r w:rsidR="00005514">
        <w:rPr>
          <w:rFonts w:ascii="Courier New" w:eastAsia="Calibri" w:hAnsi="Courier New" w:cs="Courier New"/>
          <w:sz w:val="24"/>
          <w:szCs w:val="24"/>
          <w:lang w:val="es-MX" w:eastAsia="en-US"/>
        </w:rPr>
        <w:t>A. Por la naturaleza y el desarrollo del sector, muchas de las trabajadoras y trabajadores que prestan servicios asociados a la actividad cultural no cuentan con títulos reconocidos por el Estado y, por lo tanto, no pueden acceder a la exención de IVA a pesar de cumplir con el resto de los requisitos</w:t>
      </w:r>
      <w:r w:rsidR="00347743">
        <w:rPr>
          <w:rFonts w:ascii="Courier New" w:eastAsia="Calibri" w:hAnsi="Courier New" w:cs="Courier New"/>
          <w:sz w:val="24"/>
          <w:szCs w:val="24"/>
          <w:lang w:val="es-MX" w:eastAsia="en-US"/>
        </w:rPr>
        <w:t>.</w:t>
      </w:r>
      <w:r w:rsidR="00062EA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347743"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 w:rsidR="00062EA9">
        <w:rPr>
          <w:rFonts w:ascii="Courier New" w:eastAsia="Calibri" w:hAnsi="Courier New" w:cs="Courier New"/>
          <w:sz w:val="24"/>
          <w:szCs w:val="24"/>
          <w:lang w:val="es-MX" w:eastAsia="en-US"/>
        </w:rPr>
        <w:t>simismo, en el sector cultural se presentan tipo</w:t>
      </w:r>
      <w:r w:rsidR="00297A41">
        <w:rPr>
          <w:rFonts w:ascii="Courier New" w:eastAsia="Calibri" w:hAnsi="Courier New" w:cs="Courier New"/>
          <w:sz w:val="24"/>
          <w:szCs w:val="24"/>
          <w:lang w:val="es-MX" w:eastAsia="en-US"/>
        </w:rPr>
        <w:t>s</w:t>
      </w:r>
      <w:r w:rsidR="00062EA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de asociaciones distintas a una sociedad de profesionales</w:t>
      </w:r>
      <w:r w:rsidR="00005514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Esto se suma 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a la dificultad económica que enfrentan estos prestadores en el mercado y los efectos adversos que generó la pandemia en el mundo de la cultura, las artes y el patrimonio</w:t>
      </w:r>
      <w:r w:rsidR="00005514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encarec</w:t>
      </w:r>
      <w:r w:rsidR="00005514">
        <w:rPr>
          <w:rFonts w:ascii="Courier New" w:eastAsia="Calibri" w:hAnsi="Courier New" w:cs="Courier New"/>
          <w:sz w:val="24"/>
          <w:szCs w:val="24"/>
          <w:lang w:val="es-MX" w:eastAsia="en-US"/>
        </w:rPr>
        <w:t>iendo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la subsistencia del rubro</w:t>
      </w:r>
      <w:r w:rsidR="00890307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así como el acceso a la cultura para las personas.</w:t>
      </w:r>
    </w:p>
    <w:p w14:paraId="073D4DB6" w14:textId="77777777" w:rsidR="00447793" w:rsidRPr="00447793" w:rsidRDefault="00447793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45F259FC" w14:textId="668C64A6" w:rsidR="00553B66" w:rsidRPr="00447793" w:rsidRDefault="00553B66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hAnsi="Courier New" w:cs="Courier New"/>
          <w:sz w:val="24"/>
          <w:szCs w:val="24"/>
        </w:rPr>
        <w:t>En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respuesta a esta situación, y considerando la enorme labor social y educativa de las y los trabajadores culturales, así como de las entidades dedicadas a la prestación de servicios culturales, como Gobierno creemos necesario impulsar medidas que eviten el encarecimiento del ejercicio de esta actividad y, </w:t>
      </w:r>
      <w:r w:rsidR="00347743">
        <w:rPr>
          <w:rFonts w:ascii="Courier New" w:eastAsia="Calibri" w:hAnsi="Courier New" w:cs="Courier New"/>
          <w:sz w:val="24"/>
          <w:szCs w:val="24"/>
          <w:lang w:val="es-MX" w:eastAsia="en-US"/>
        </w:rPr>
        <w:t>siempre que se desarrolle mediante entidades similares a las sociedades de profesionales</w:t>
      </w:r>
      <w:r w:rsidR="0081067A">
        <w:rPr>
          <w:rFonts w:ascii="Courier New" w:eastAsia="Calibri" w:hAnsi="Courier New" w:cs="Courier New"/>
          <w:sz w:val="24"/>
          <w:szCs w:val="24"/>
          <w:lang w:val="es-MX" w:eastAsia="en-US"/>
        </w:rPr>
        <w:t>.</w:t>
      </w:r>
      <w:r w:rsidR="00005514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</w:p>
    <w:p w14:paraId="269B0AA7" w14:textId="77777777" w:rsidR="00713C9C" w:rsidRPr="00447793" w:rsidRDefault="00713C9C" w:rsidP="00AA524C">
      <w:pPr>
        <w:spacing w:after="0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26D0F99C" w14:textId="691962DB" w:rsidR="000305D6" w:rsidRPr="00447793" w:rsidRDefault="46C55E77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447793">
        <w:rPr>
          <w:rFonts w:ascii="Courier New" w:hAnsi="Courier New" w:cs="Courier New"/>
          <w:sz w:val="24"/>
          <w:szCs w:val="24"/>
        </w:rPr>
        <w:t>Bajo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esta convicción, </w:t>
      </w:r>
      <w:r w:rsidR="0081067A">
        <w:rPr>
          <w:rFonts w:ascii="Courier New" w:eastAsia="Calibri" w:hAnsi="Courier New" w:cs="Courier New"/>
          <w:sz w:val="24"/>
          <w:szCs w:val="24"/>
          <w:lang w:val="es-MX" w:eastAsia="en-US"/>
        </w:rPr>
        <w:t>durante</w:t>
      </w:r>
      <w:r w:rsidR="00005514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los meses de febrero y mayo 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del presente año se estableció una mesa de trabajo conjunto entre los principales gremios de las culturas, las artes y el patrimonio, el Ministerio de Cultura, las Artes y el Patrimonio y el Ministerio de Hacienda, en la que se discutieron las principales problemáticas tributarias que tienen los prestadores de servicios culturales, artísticos y patrimoniales, muchas de las cuales vienen a ser solucionadas a través del presente proyecto de ley. </w:t>
      </w:r>
    </w:p>
    <w:p w14:paraId="4D9F67B1" w14:textId="6966DDE7" w:rsidR="00713C9C" w:rsidRPr="00447793" w:rsidRDefault="00713C9C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75A5AB54" w14:textId="57F2F49F" w:rsidR="00F024E7" w:rsidRPr="00447793" w:rsidRDefault="0081067A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hAnsi="Courier New" w:cs="Courier New"/>
          <w:sz w:val="24"/>
          <w:szCs w:val="24"/>
        </w:rPr>
        <w:t>E</w:t>
      </w:r>
      <w:r w:rsidR="46C55E77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l presente proyecto establece los requisitos que deben cumplir las entidades que presten servicios culturales, artísticos y patrimoniales para que sus operaciones del giro se encuentren exentas del impuesto referido</w:t>
      </w:r>
      <w:r w:rsidR="002E6D2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, 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análogos a los que se establecen para las sociedades de profesionales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.</w:t>
      </w:r>
      <w:r w:rsidR="46C55E77"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 </w:t>
      </w:r>
    </w:p>
    <w:p w14:paraId="1FA0848C" w14:textId="77777777" w:rsidR="00220AE3" w:rsidRPr="00447793" w:rsidRDefault="00220AE3" w:rsidP="00AA524C">
      <w:pPr>
        <w:spacing w:after="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6FAAB69D" w14:textId="77777777" w:rsidR="00F024E7" w:rsidRPr="00447793" w:rsidRDefault="00F024E7" w:rsidP="00AA524C">
      <w:pPr>
        <w:pStyle w:val="Ttulo1"/>
        <w:numPr>
          <w:ilvl w:val="0"/>
          <w:numId w:val="0"/>
        </w:numPr>
        <w:tabs>
          <w:tab w:val="clear" w:pos="3403"/>
          <w:tab w:val="left" w:pos="2835"/>
          <w:tab w:val="left" w:pos="3544"/>
        </w:tabs>
        <w:spacing w:before="0" w:after="0" w:line="276" w:lineRule="auto"/>
        <w:ind w:left="2835"/>
        <w:rPr>
          <w:rFonts w:cs="Courier New"/>
          <w:szCs w:val="24"/>
        </w:rPr>
      </w:pPr>
      <w:r w:rsidRPr="00447793">
        <w:rPr>
          <w:rFonts w:cs="Courier New"/>
          <w:szCs w:val="24"/>
        </w:rPr>
        <w:t>III. CONTENIDO DEL PROYECTO</w:t>
      </w:r>
    </w:p>
    <w:p w14:paraId="49B6628E" w14:textId="77777777" w:rsidR="00713C9C" w:rsidRPr="00447793" w:rsidRDefault="00713C9C" w:rsidP="00AA524C">
      <w:pPr>
        <w:pStyle w:val="Sangra2detindependiente"/>
        <w:spacing w:after="0" w:line="276" w:lineRule="auto"/>
        <w:rPr>
          <w:rFonts w:ascii="Courier New" w:hAnsi="Courier New" w:cs="Courier New"/>
          <w:sz w:val="24"/>
          <w:szCs w:val="24"/>
          <w:lang w:eastAsia="es-ES"/>
        </w:rPr>
      </w:pPr>
    </w:p>
    <w:p w14:paraId="032CA40B" w14:textId="5C6505F9" w:rsidR="00F024E7" w:rsidRPr="00447793" w:rsidRDefault="00F024E7" w:rsidP="00AA524C">
      <w:pPr>
        <w:spacing w:after="0"/>
        <w:ind w:left="2835" w:firstLine="709"/>
        <w:jc w:val="both"/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</w:pPr>
      <w:r w:rsidRPr="00447793">
        <w:rPr>
          <w:rFonts w:ascii="Courier New" w:hAnsi="Courier New" w:cs="Courier New"/>
          <w:sz w:val="24"/>
          <w:szCs w:val="24"/>
        </w:rPr>
        <w:t>El</w:t>
      </w:r>
      <w:r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</w:t>
      </w:r>
      <w:r w:rsidRPr="00447793">
        <w:rPr>
          <w:rFonts w:ascii="Courier New" w:eastAsia="Calibri" w:hAnsi="Courier New" w:cs="Courier New"/>
          <w:sz w:val="24"/>
          <w:szCs w:val="24"/>
          <w:lang w:val="es-MX" w:eastAsia="en-US"/>
        </w:rPr>
        <w:t>presente</w:t>
      </w:r>
      <w:r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proyecto de ley </w:t>
      </w:r>
      <w:r w:rsidR="00DD118F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consta de </w:t>
      </w:r>
      <w:r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un artículo </w:t>
      </w:r>
      <w:r w:rsidR="00292929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único </w:t>
      </w:r>
      <w:r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permanente, el cual incorpora un nuevo </w:t>
      </w:r>
      <w:r w:rsidR="00306DF9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Título</w:t>
      </w:r>
      <w:r w:rsidR="005D2B44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</w:t>
      </w:r>
      <w:r w:rsidR="00813957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V </w:t>
      </w:r>
      <w:r w:rsidR="00335354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a</w:t>
      </w:r>
      <w:r w:rsidR="00EA5E87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l artículo 8°</w:t>
      </w:r>
      <w:r w:rsidR="00335354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</w:t>
      </w:r>
      <w:r w:rsidR="004E6B4A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de </w:t>
      </w:r>
      <w:r w:rsidR="00335354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la </w:t>
      </w:r>
      <w:r w:rsidR="001D1D8F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l</w:t>
      </w:r>
      <w:r w:rsidR="00335354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ey N° </w:t>
      </w:r>
      <w:r w:rsidR="00C8639A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18.985</w:t>
      </w:r>
      <w:r w:rsidR="00FC1DE4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que ap</w:t>
      </w:r>
      <w:r w:rsidR="007B0512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robó</w:t>
      </w:r>
      <w:r w:rsidR="00FC1DE4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la Ley de Dona</w:t>
      </w:r>
      <w:r w:rsidR="00D7263D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ciones con Fines Culturales</w:t>
      </w:r>
      <w:r w:rsidR="00994941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.</w:t>
      </w:r>
      <w:r w:rsidRPr="00447793">
        <w:rPr>
          <w:rFonts w:ascii="Courier New" w:hAnsi="Courier New" w:cs="Courier New"/>
          <w:sz w:val="24"/>
          <w:szCs w:val="24"/>
        </w:rPr>
        <w:t xml:space="preserve"> </w:t>
      </w:r>
      <w:r w:rsidR="00994941" w:rsidRPr="00447793">
        <w:rPr>
          <w:rFonts w:ascii="Courier New" w:hAnsi="Courier New" w:cs="Courier New"/>
          <w:sz w:val="24"/>
          <w:szCs w:val="24"/>
        </w:rPr>
        <w:t>El nuevo Título</w:t>
      </w:r>
      <w:r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establece una exención de IVA a los servicios culturales prestados por las entidades que indica, en base a los siguientes pilares:</w:t>
      </w:r>
    </w:p>
    <w:p w14:paraId="0FE931A7" w14:textId="77777777" w:rsidR="00713C9C" w:rsidRPr="00447793" w:rsidRDefault="00713C9C" w:rsidP="00AA524C">
      <w:pPr>
        <w:spacing w:after="0"/>
        <w:ind w:left="2835" w:firstLine="709"/>
        <w:jc w:val="both"/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</w:pPr>
    </w:p>
    <w:p w14:paraId="629DE8F9" w14:textId="77777777" w:rsidR="00F024E7" w:rsidRPr="00447793" w:rsidRDefault="00F024E7" w:rsidP="00AA524C">
      <w:pPr>
        <w:pStyle w:val="Prrafodelista"/>
        <w:numPr>
          <w:ilvl w:val="0"/>
          <w:numId w:val="4"/>
        </w:numPr>
        <w:tabs>
          <w:tab w:val="left" w:pos="4111"/>
        </w:tabs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 xml:space="preserve">Se definen los servicios culturales que podrán optar a la exención de IVA; </w:t>
      </w:r>
    </w:p>
    <w:p w14:paraId="5EFF9464" w14:textId="77777777" w:rsidR="00F024E7" w:rsidRPr="00447793" w:rsidRDefault="00F024E7" w:rsidP="00AA524C">
      <w:pPr>
        <w:pStyle w:val="Prrafodelista"/>
        <w:spacing w:after="0"/>
        <w:ind w:left="2835" w:firstLine="851"/>
        <w:jc w:val="both"/>
        <w:rPr>
          <w:rFonts w:ascii="Courier New" w:hAnsi="Courier New" w:cs="Courier New"/>
          <w:sz w:val="24"/>
          <w:szCs w:val="24"/>
        </w:rPr>
      </w:pPr>
    </w:p>
    <w:p w14:paraId="0DEC9B72" w14:textId="061455CA" w:rsidR="00F024E7" w:rsidRPr="00447793" w:rsidRDefault="00F024E7" w:rsidP="00AA524C">
      <w:pPr>
        <w:pStyle w:val="Prrafodelista"/>
        <w:numPr>
          <w:ilvl w:val="0"/>
          <w:numId w:val="4"/>
        </w:numPr>
        <w:tabs>
          <w:tab w:val="left" w:pos="4111"/>
        </w:tabs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 xml:space="preserve">Se </w:t>
      </w:r>
      <w:r w:rsidR="001D1C10" w:rsidRPr="00447793">
        <w:rPr>
          <w:rFonts w:ascii="Courier New" w:hAnsi="Courier New" w:cs="Courier New"/>
          <w:sz w:val="24"/>
          <w:szCs w:val="24"/>
        </w:rPr>
        <w:t xml:space="preserve">establece </w:t>
      </w:r>
      <w:r w:rsidRPr="00447793">
        <w:rPr>
          <w:rFonts w:ascii="Courier New" w:hAnsi="Courier New" w:cs="Courier New"/>
          <w:sz w:val="24"/>
          <w:szCs w:val="24"/>
        </w:rPr>
        <w:t>que quienes podrán optar al beneficio son personas jurídicas conformadas exclusivamente por personas naturales, quienes deben trabajar efectivamente en la prestación de servicios culturales, así como corporaciones</w:t>
      </w:r>
      <w:r w:rsidR="001D5FE1" w:rsidRPr="00447793">
        <w:rPr>
          <w:rFonts w:ascii="Courier New" w:hAnsi="Courier New" w:cs="Courier New"/>
          <w:sz w:val="24"/>
          <w:szCs w:val="24"/>
        </w:rPr>
        <w:t>,</w:t>
      </w:r>
      <w:r w:rsidRPr="00447793">
        <w:rPr>
          <w:rFonts w:ascii="Courier New" w:hAnsi="Courier New" w:cs="Courier New"/>
          <w:sz w:val="24"/>
          <w:szCs w:val="24"/>
        </w:rPr>
        <w:t xml:space="preserve"> fundaciones</w:t>
      </w:r>
      <w:r w:rsidR="001D5FE1" w:rsidRPr="00447793">
        <w:rPr>
          <w:rFonts w:ascii="Courier New" w:hAnsi="Courier New" w:cs="Courier New"/>
          <w:sz w:val="24"/>
          <w:szCs w:val="24"/>
        </w:rPr>
        <w:t xml:space="preserve"> y otro tipo de organizaciones detalladas en la norma, siempre que no persigan</w:t>
      </w:r>
      <w:r w:rsidRPr="00447793">
        <w:rPr>
          <w:rFonts w:ascii="Courier New" w:hAnsi="Courier New" w:cs="Courier New"/>
          <w:sz w:val="24"/>
          <w:szCs w:val="24"/>
        </w:rPr>
        <w:t xml:space="preserve"> fines de lucro </w:t>
      </w:r>
      <w:r w:rsidR="001D5FE1" w:rsidRPr="00447793">
        <w:rPr>
          <w:rFonts w:ascii="Courier New" w:hAnsi="Courier New" w:cs="Courier New"/>
          <w:sz w:val="24"/>
          <w:szCs w:val="24"/>
        </w:rPr>
        <w:t>y</w:t>
      </w:r>
      <w:r w:rsidRPr="00447793">
        <w:rPr>
          <w:rFonts w:ascii="Courier New" w:hAnsi="Courier New" w:cs="Courier New"/>
          <w:sz w:val="24"/>
          <w:szCs w:val="24"/>
        </w:rPr>
        <w:t xml:space="preserve"> presten servicios culturales; y,</w:t>
      </w:r>
    </w:p>
    <w:p w14:paraId="49141318" w14:textId="77777777" w:rsidR="00F024E7" w:rsidRPr="00447793" w:rsidRDefault="00F024E7" w:rsidP="00AA524C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222D5FC7" w14:textId="7EA860E2" w:rsidR="00F024E7" w:rsidRPr="00447793" w:rsidRDefault="00F024E7" w:rsidP="00AA524C">
      <w:pPr>
        <w:pStyle w:val="Prrafodelista"/>
        <w:numPr>
          <w:ilvl w:val="0"/>
          <w:numId w:val="4"/>
        </w:numPr>
        <w:tabs>
          <w:tab w:val="left" w:pos="4111"/>
        </w:tabs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>S</w:t>
      </w:r>
      <w:r w:rsidR="00EA3624" w:rsidRPr="00447793">
        <w:rPr>
          <w:rFonts w:ascii="Courier New" w:hAnsi="Courier New" w:cs="Courier New"/>
          <w:sz w:val="24"/>
          <w:szCs w:val="24"/>
        </w:rPr>
        <w:t>e dispone que s</w:t>
      </w:r>
      <w:r w:rsidRPr="00447793">
        <w:rPr>
          <w:rFonts w:ascii="Courier New" w:hAnsi="Courier New" w:cs="Courier New"/>
          <w:sz w:val="24"/>
          <w:szCs w:val="24"/>
        </w:rPr>
        <w:t>erá responsabilidad del Servicio de Impuestos Internos fiscalizar la correcta aplicación del beneficio, pudiendo para ello solicitar información al Ministerio de Cultura, las Artes y el Patrimonio.</w:t>
      </w:r>
    </w:p>
    <w:p w14:paraId="5C8AE8F9" w14:textId="77777777" w:rsidR="00DD15AE" w:rsidRPr="00447793" w:rsidRDefault="00DD15AE" w:rsidP="00AA524C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220CB510" w14:textId="29B554FE" w:rsidR="00DD15AE" w:rsidRDefault="00DD15AE" w:rsidP="00AA524C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>Además, el proyecto de ley contempla un artículo transitorio para regular su entrada en vigencia.</w:t>
      </w:r>
      <w:r w:rsidRPr="00447793">
        <w:rPr>
          <w:rFonts w:ascii="Courier New" w:hAnsi="Courier New" w:cs="Courier New"/>
          <w:sz w:val="24"/>
          <w:szCs w:val="24"/>
        </w:rPr>
        <w:tab/>
      </w:r>
    </w:p>
    <w:p w14:paraId="423993E7" w14:textId="77777777" w:rsidR="00447793" w:rsidRPr="00447793" w:rsidRDefault="00447793" w:rsidP="00AA524C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</w:p>
    <w:p w14:paraId="41C029E3" w14:textId="4AF76D56" w:rsidR="00F024E7" w:rsidRPr="00447793" w:rsidRDefault="00F024E7" w:rsidP="00AA524C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>En consecuencia, tengo el honor de someter a vuestra consideración, el siguiente</w:t>
      </w:r>
    </w:p>
    <w:p w14:paraId="467EE350" w14:textId="77777777" w:rsidR="00713C9C" w:rsidRPr="00447793" w:rsidRDefault="00713C9C" w:rsidP="00AA524C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</w:p>
    <w:p w14:paraId="0544DEB5" w14:textId="77777777" w:rsidR="00713C9C" w:rsidRPr="00447793" w:rsidRDefault="00713C9C" w:rsidP="00AA524C">
      <w:pPr>
        <w:spacing w:after="0"/>
        <w:ind w:left="2835" w:firstLine="709"/>
        <w:jc w:val="both"/>
        <w:rPr>
          <w:rFonts w:ascii="Courier New" w:eastAsia="Calibri" w:hAnsi="Courier New" w:cs="Courier New"/>
          <w:b/>
          <w:spacing w:val="160"/>
          <w:sz w:val="24"/>
          <w:szCs w:val="24"/>
        </w:rPr>
      </w:pPr>
    </w:p>
    <w:p w14:paraId="0413C615" w14:textId="77777777" w:rsidR="00F024E7" w:rsidRPr="00447793" w:rsidRDefault="00F024E7" w:rsidP="00AA524C">
      <w:pPr>
        <w:spacing w:after="0"/>
        <w:jc w:val="center"/>
        <w:rPr>
          <w:rFonts w:ascii="Courier New" w:eastAsia="Calibri" w:hAnsi="Courier New" w:cs="Courier New"/>
          <w:b/>
          <w:spacing w:val="160"/>
          <w:sz w:val="24"/>
          <w:szCs w:val="24"/>
        </w:rPr>
      </w:pPr>
    </w:p>
    <w:p w14:paraId="5CD630A9" w14:textId="601C5C98" w:rsidR="0069004A" w:rsidRPr="00447793" w:rsidRDefault="00F024E7" w:rsidP="00AA524C">
      <w:pPr>
        <w:spacing w:after="0"/>
        <w:jc w:val="center"/>
        <w:rPr>
          <w:rFonts w:ascii="Courier New" w:eastAsia="Calibri" w:hAnsi="Courier New" w:cs="Courier New"/>
          <w:b/>
          <w:bCs/>
          <w:spacing w:val="-3"/>
          <w:sz w:val="24"/>
          <w:szCs w:val="24"/>
        </w:rPr>
      </w:pPr>
      <w:r w:rsidRPr="00447793">
        <w:rPr>
          <w:rFonts w:ascii="Courier New" w:eastAsia="Calibri" w:hAnsi="Courier New" w:cs="Courier New"/>
          <w:b/>
          <w:bCs/>
          <w:spacing w:val="160"/>
          <w:sz w:val="24"/>
          <w:szCs w:val="24"/>
        </w:rPr>
        <w:t>PROYECTO DE LE</w:t>
      </w:r>
      <w:r w:rsidRPr="00447793">
        <w:rPr>
          <w:rFonts w:ascii="Courier New" w:eastAsia="Calibri" w:hAnsi="Courier New" w:cs="Courier New"/>
          <w:b/>
          <w:bCs/>
          <w:spacing w:val="-3"/>
          <w:sz w:val="24"/>
          <w:szCs w:val="24"/>
        </w:rPr>
        <w:t>Y:</w:t>
      </w:r>
    </w:p>
    <w:p w14:paraId="00E5A671" w14:textId="77777777" w:rsidR="00713C9C" w:rsidRDefault="00713C9C" w:rsidP="00AA524C">
      <w:pPr>
        <w:spacing w:after="0"/>
        <w:jc w:val="center"/>
        <w:rPr>
          <w:rFonts w:ascii="Courier New" w:eastAsia="Calibri" w:hAnsi="Courier New" w:cs="Courier New"/>
          <w:b/>
          <w:bCs/>
          <w:spacing w:val="-3"/>
          <w:sz w:val="24"/>
          <w:szCs w:val="24"/>
        </w:rPr>
      </w:pPr>
    </w:p>
    <w:p w14:paraId="69A8D73E" w14:textId="77777777" w:rsidR="00447793" w:rsidRPr="00447793" w:rsidRDefault="00447793" w:rsidP="00AA524C">
      <w:pPr>
        <w:spacing w:after="0"/>
        <w:jc w:val="center"/>
        <w:rPr>
          <w:rFonts w:ascii="Courier New" w:eastAsia="Calibri" w:hAnsi="Courier New" w:cs="Courier New"/>
          <w:b/>
          <w:bCs/>
          <w:spacing w:val="-3"/>
          <w:sz w:val="24"/>
          <w:szCs w:val="24"/>
        </w:rPr>
      </w:pPr>
    </w:p>
    <w:p w14:paraId="5E6066AF" w14:textId="77777777" w:rsidR="00713C9C" w:rsidRPr="00447793" w:rsidRDefault="00713C9C" w:rsidP="00AA524C">
      <w:pPr>
        <w:spacing w:after="0"/>
        <w:jc w:val="center"/>
        <w:rPr>
          <w:rFonts w:ascii="Courier New" w:eastAsia="Calibri" w:hAnsi="Courier New" w:cs="Courier New"/>
          <w:b/>
          <w:bCs/>
          <w:spacing w:val="-3"/>
          <w:sz w:val="24"/>
          <w:szCs w:val="24"/>
        </w:rPr>
      </w:pPr>
    </w:p>
    <w:p w14:paraId="648BDCAF" w14:textId="4257DE27" w:rsidR="003D6604" w:rsidRPr="00447793" w:rsidRDefault="0069004A" w:rsidP="00AA524C">
      <w:pPr>
        <w:tabs>
          <w:tab w:val="left" w:pos="2127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b/>
          <w:sz w:val="24"/>
          <w:szCs w:val="24"/>
        </w:rPr>
        <w:t>“Artículo Único.-</w:t>
      </w:r>
      <w:r w:rsidRPr="00447793">
        <w:rPr>
          <w:rFonts w:ascii="Courier New" w:hAnsi="Courier New" w:cs="Courier New"/>
          <w:b/>
          <w:sz w:val="24"/>
          <w:szCs w:val="24"/>
        </w:rPr>
        <w:tab/>
      </w:r>
      <w:r w:rsidR="00DA42E0">
        <w:rPr>
          <w:rFonts w:ascii="Courier New" w:hAnsi="Courier New" w:cs="Courier New"/>
          <w:bCs/>
          <w:sz w:val="24"/>
          <w:szCs w:val="24"/>
        </w:rPr>
        <w:t>Intercálase, a continuación del Título IV,</w:t>
      </w:r>
      <w:r w:rsidR="00DA42E0" w:rsidRPr="0044779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447793">
        <w:rPr>
          <w:rFonts w:ascii="Courier New" w:hAnsi="Courier New" w:cs="Courier New"/>
          <w:bCs/>
          <w:sz w:val="24"/>
          <w:szCs w:val="24"/>
        </w:rPr>
        <w:t xml:space="preserve">el siguiente </w:t>
      </w:r>
      <w:r w:rsidR="001E66AF" w:rsidRPr="00447793">
        <w:rPr>
          <w:rFonts w:ascii="Courier New" w:hAnsi="Courier New" w:cs="Courier New"/>
          <w:bCs/>
          <w:sz w:val="24"/>
          <w:szCs w:val="24"/>
        </w:rPr>
        <w:t>Título</w:t>
      </w:r>
      <w:r w:rsidR="00843AD3" w:rsidRPr="00447793">
        <w:rPr>
          <w:rFonts w:ascii="Courier New" w:hAnsi="Courier New" w:cs="Courier New"/>
          <w:bCs/>
          <w:sz w:val="24"/>
          <w:szCs w:val="24"/>
        </w:rPr>
        <w:t xml:space="preserve"> </w:t>
      </w:r>
      <w:r w:rsidR="00C05A35" w:rsidRPr="00447793">
        <w:rPr>
          <w:rFonts w:ascii="Courier New" w:hAnsi="Courier New" w:cs="Courier New"/>
          <w:bCs/>
          <w:sz w:val="24"/>
          <w:szCs w:val="24"/>
        </w:rPr>
        <w:t>V</w:t>
      </w:r>
      <w:r w:rsidRPr="0044779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a</w:t>
      </w:r>
      <w:r w:rsidR="00247535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l artículo 8°</w:t>
      </w:r>
      <w:r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</w:t>
      </w:r>
      <w:r w:rsidR="00247535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de </w:t>
      </w:r>
      <w:r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la </w:t>
      </w:r>
      <w:r w:rsidR="00A261C6"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l</w:t>
      </w:r>
      <w:r w:rsidRPr="00447793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ey Nº </w:t>
      </w:r>
      <w:r w:rsidR="00247535" w:rsidRPr="00447793">
        <w:rPr>
          <w:rFonts w:ascii="Courier New" w:hAnsi="Courier New" w:cs="Courier New"/>
          <w:sz w:val="24"/>
          <w:szCs w:val="24"/>
        </w:rPr>
        <w:t>18.985</w:t>
      </w:r>
      <w:r w:rsidR="004214C1" w:rsidRPr="00447793">
        <w:rPr>
          <w:rFonts w:ascii="Courier New" w:hAnsi="Courier New" w:cs="Courier New"/>
          <w:sz w:val="24"/>
          <w:szCs w:val="24"/>
        </w:rPr>
        <w:t xml:space="preserve"> que aprueba el texto de la Ley de Donaciones con Fines Culturales</w:t>
      </w:r>
      <w:r w:rsidR="00A261C6" w:rsidRPr="00447793">
        <w:rPr>
          <w:rFonts w:ascii="Courier New" w:hAnsi="Courier New" w:cs="Courier New"/>
          <w:sz w:val="24"/>
          <w:szCs w:val="24"/>
        </w:rPr>
        <w:t>,</w:t>
      </w:r>
      <w:r w:rsidR="004214C1" w:rsidRPr="00447793">
        <w:rPr>
          <w:rFonts w:ascii="Courier New" w:hAnsi="Courier New" w:cs="Courier New"/>
          <w:sz w:val="24"/>
          <w:szCs w:val="24"/>
        </w:rPr>
        <w:t xml:space="preserve"> pasando el actual Título V a ser VI</w:t>
      </w:r>
      <w:r w:rsidRPr="00447793">
        <w:rPr>
          <w:rFonts w:ascii="Courier New" w:hAnsi="Courier New" w:cs="Courier New"/>
          <w:sz w:val="24"/>
          <w:szCs w:val="24"/>
        </w:rPr>
        <w:t>:</w:t>
      </w:r>
    </w:p>
    <w:p w14:paraId="253E2440" w14:textId="77777777" w:rsidR="00713C9C" w:rsidRPr="00447793" w:rsidRDefault="00713C9C" w:rsidP="00AA524C">
      <w:pPr>
        <w:tabs>
          <w:tab w:val="left" w:pos="2127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3D0606F3" w14:textId="77777777" w:rsidR="00713C9C" w:rsidRPr="00447793" w:rsidRDefault="00843AD3" w:rsidP="00AA524C">
      <w:pPr>
        <w:tabs>
          <w:tab w:val="left" w:pos="2127"/>
        </w:tabs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>“</w:t>
      </w:r>
      <w:r w:rsidR="0066671E" w:rsidRPr="00447793">
        <w:rPr>
          <w:rFonts w:ascii="Courier New" w:hAnsi="Courier New" w:cs="Courier New"/>
          <w:sz w:val="24"/>
          <w:szCs w:val="24"/>
        </w:rPr>
        <w:t xml:space="preserve">TÍTULO </w:t>
      </w:r>
      <w:r w:rsidR="00C96502" w:rsidRPr="00447793">
        <w:rPr>
          <w:rFonts w:ascii="Courier New" w:hAnsi="Courier New" w:cs="Courier New"/>
          <w:sz w:val="24"/>
          <w:szCs w:val="24"/>
        </w:rPr>
        <w:t>V</w:t>
      </w:r>
      <w:r w:rsidRPr="00447793">
        <w:rPr>
          <w:rFonts w:ascii="Courier New" w:hAnsi="Courier New" w:cs="Courier New"/>
          <w:sz w:val="24"/>
          <w:szCs w:val="24"/>
        </w:rPr>
        <w:t xml:space="preserve"> </w:t>
      </w:r>
    </w:p>
    <w:p w14:paraId="0DF9AF5C" w14:textId="5C01682A" w:rsidR="00843AD3" w:rsidRPr="00447793" w:rsidRDefault="00D97FCC" w:rsidP="00AA524C">
      <w:pPr>
        <w:tabs>
          <w:tab w:val="left" w:pos="2127"/>
        </w:tabs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>E</w:t>
      </w:r>
      <w:r w:rsidR="00C96502" w:rsidRPr="00447793">
        <w:rPr>
          <w:rFonts w:ascii="Courier New" w:hAnsi="Courier New" w:cs="Courier New"/>
          <w:sz w:val="24"/>
          <w:szCs w:val="24"/>
        </w:rPr>
        <w:t>xención de</w:t>
      </w:r>
      <w:r w:rsidRPr="00447793">
        <w:rPr>
          <w:rFonts w:ascii="Courier New" w:hAnsi="Courier New" w:cs="Courier New"/>
          <w:sz w:val="24"/>
          <w:szCs w:val="24"/>
        </w:rPr>
        <w:t xml:space="preserve">l Impuesto al Valor Agregado </w:t>
      </w:r>
      <w:r w:rsidR="00697E46" w:rsidRPr="00447793">
        <w:rPr>
          <w:rFonts w:ascii="Courier New" w:hAnsi="Courier New" w:cs="Courier New"/>
          <w:sz w:val="24"/>
          <w:szCs w:val="24"/>
        </w:rPr>
        <w:t xml:space="preserve">en la </w:t>
      </w:r>
      <w:r w:rsidR="00CB4EFA" w:rsidRPr="00447793">
        <w:rPr>
          <w:rFonts w:ascii="Courier New" w:hAnsi="Courier New" w:cs="Courier New"/>
          <w:sz w:val="24"/>
          <w:szCs w:val="24"/>
        </w:rPr>
        <w:t>Prestación de Servicios Culturales</w:t>
      </w:r>
    </w:p>
    <w:p w14:paraId="1F12DEC9" w14:textId="77777777" w:rsidR="00713C9C" w:rsidRPr="00447793" w:rsidRDefault="00713C9C" w:rsidP="00AA524C">
      <w:pPr>
        <w:tabs>
          <w:tab w:val="left" w:pos="2127"/>
        </w:tabs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14:paraId="2A3CCAB6" w14:textId="3F36DCF5" w:rsidR="00FA7ACA" w:rsidRPr="00447793" w:rsidRDefault="00843AD3" w:rsidP="00AA524C">
      <w:pPr>
        <w:tabs>
          <w:tab w:val="left" w:pos="2127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 xml:space="preserve">Artículo </w:t>
      </w:r>
      <w:r w:rsidR="00A16809" w:rsidRPr="00447793">
        <w:rPr>
          <w:rFonts w:ascii="Courier New" w:hAnsi="Courier New" w:cs="Courier New"/>
          <w:sz w:val="24"/>
          <w:szCs w:val="24"/>
        </w:rPr>
        <w:t>12 bis</w:t>
      </w:r>
      <w:r w:rsidRPr="00447793">
        <w:rPr>
          <w:rFonts w:ascii="Courier New" w:hAnsi="Courier New" w:cs="Courier New"/>
          <w:sz w:val="24"/>
          <w:szCs w:val="24"/>
        </w:rPr>
        <w:t xml:space="preserve">.- </w:t>
      </w:r>
      <w:r w:rsidR="00FA7ACA" w:rsidRPr="00447793">
        <w:rPr>
          <w:rFonts w:ascii="Courier New" w:hAnsi="Courier New" w:cs="Courier New"/>
          <w:sz w:val="24"/>
          <w:szCs w:val="24"/>
        </w:rPr>
        <w:t xml:space="preserve">Los servicios </w:t>
      </w:r>
      <w:r w:rsidR="00D3167F" w:rsidRPr="00447793">
        <w:rPr>
          <w:rFonts w:ascii="Courier New" w:hAnsi="Courier New" w:cs="Courier New"/>
          <w:sz w:val="24"/>
          <w:szCs w:val="24"/>
        </w:rPr>
        <w:t xml:space="preserve">culturales </w:t>
      </w:r>
      <w:r w:rsidR="00FA7ACA" w:rsidRPr="00447793">
        <w:rPr>
          <w:rFonts w:ascii="Courier New" w:hAnsi="Courier New" w:cs="Courier New"/>
          <w:sz w:val="24"/>
          <w:szCs w:val="24"/>
        </w:rPr>
        <w:t xml:space="preserve">prestados por </w:t>
      </w:r>
      <w:r w:rsidR="00225786" w:rsidRPr="00447793">
        <w:rPr>
          <w:rFonts w:ascii="Courier New" w:hAnsi="Courier New" w:cs="Courier New"/>
          <w:sz w:val="24"/>
          <w:szCs w:val="24"/>
        </w:rPr>
        <w:t xml:space="preserve">asociaciones </w:t>
      </w:r>
      <w:r w:rsidR="00FA7ACA" w:rsidRPr="00447793">
        <w:rPr>
          <w:rFonts w:ascii="Courier New" w:hAnsi="Courier New" w:cs="Courier New"/>
          <w:sz w:val="24"/>
          <w:szCs w:val="24"/>
        </w:rPr>
        <w:t xml:space="preserve"> culturales, </w:t>
      </w:r>
      <w:r w:rsidR="00905CD2" w:rsidRPr="00447793">
        <w:rPr>
          <w:rFonts w:ascii="Courier New" w:hAnsi="Courier New" w:cs="Courier New"/>
          <w:sz w:val="24"/>
          <w:szCs w:val="24"/>
        </w:rPr>
        <w:t xml:space="preserve">de conformidad a las disposiciones de esta ley, </w:t>
      </w:r>
      <w:r w:rsidR="00FA7ACA" w:rsidRPr="00447793">
        <w:rPr>
          <w:rFonts w:ascii="Courier New" w:hAnsi="Courier New" w:cs="Courier New"/>
          <w:sz w:val="24"/>
          <w:szCs w:val="24"/>
        </w:rPr>
        <w:t>se encontrarán exent</w:t>
      </w:r>
      <w:r w:rsidR="00D3167F" w:rsidRPr="00447793">
        <w:rPr>
          <w:rFonts w:ascii="Courier New" w:hAnsi="Courier New" w:cs="Courier New"/>
          <w:sz w:val="24"/>
          <w:szCs w:val="24"/>
        </w:rPr>
        <w:t>o</w:t>
      </w:r>
      <w:r w:rsidR="00FA7ACA" w:rsidRPr="00447793">
        <w:rPr>
          <w:rFonts w:ascii="Courier New" w:hAnsi="Courier New" w:cs="Courier New"/>
          <w:sz w:val="24"/>
          <w:szCs w:val="24"/>
        </w:rPr>
        <w:t>s de</w:t>
      </w:r>
      <w:r w:rsidR="00734E46" w:rsidRPr="00447793">
        <w:rPr>
          <w:rFonts w:ascii="Courier New" w:hAnsi="Courier New" w:cs="Courier New"/>
          <w:sz w:val="24"/>
          <w:szCs w:val="24"/>
        </w:rPr>
        <w:t>l</w:t>
      </w:r>
      <w:r w:rsidR="00FA7ACA" w:rsidRPr="00447793">
        <w:rPr>
          <w:rFonts w:ascii="Courier New" w:hAnsi="Courier New" w:cs="Courier New"/>
          <w:sz w:val="24"/>
          <w:szCs w:val="24"/>
        </w:rPr>
        <w:t xml:space="preserve"> Impuesto al Valor Agregado establecido</w:t>
      </w:r>
      <w:r w:rsidR="00CF0E4A" w:rsidRPr="00447793">
        <w:rPr>
          <w:rFonts w:ascii="Courier New" w:hAnsi="Courier New" w:cs="Courier New"/>
          <w:sz w:val="24"/>
          <w:szCs w:val="24"/>
        </w:rPr>
        <w:t xml:space="preserve"> en el artículo primero del decreto ley </w:t>
      </w:r>
      <w:r w:rsidR="00FA7ACA" w:rsidRPr="00447793">
        <w:rPr>
          <w:rFonts w:ascii="Courier New" w:hAnsi="Courier New" w:cs="Courier New"/>
          <w:sz w:val="24"/>
          <w:szCs w:val="24"/>
        </w:rPr>
        <w:t>N°</w:t>
      </w:r>
      <w:r w:rsidR="00606DE2" w:rsidRPr="00447793">
        <w:rPr>
          <w:rFonts w:ascii="Courier New" w:hAnsi="Courier New" w:cs="Courier New"/>
          <w:sz w:val="24"/>
          <w:szCs w:val="24"/>
        </w:rPr>
        <w:t xml:space="preserve"> </w:t>
      </w:r>
      <w:r w:rsidR="00FA7ACA" w:rsidRPr="00447793">
        <w:rPr>
          <w:rFonts w:ascii="Courier New" w:hAnsi="Courier New" w:cs="Courier New"/>
          <w:sz w:val="24"/>
          <w:szCs w:val="24"/>
        </w:rPr>
        <w:t>825,</w:t>
      </w:r>
      <w:r w:rsidR="00EB752E">
        <w:rPr>
          <w:rFonts w:ascii="Courier New" w:hAnsi="Courier New" w:cs="Courier New"/>
          <w:sz w:val="24"/>
          <w:szCs w:val="24"/>
        </w:rPr>
        <w:t xml:space="preserve"> del Ministerio de Hacienda,</w:t>
      </w:r>
      <w:r w:rsidR="00FA7ACA" w:rsidRPr="00447793">
        <w:rPr>
          <w:rFonts w:ascii="Courier New" w:hAnsi="Courier New" w:cs="Courier New"/>
          <w:sz w:val="24"/>
          <w:szCs w:val="24"/>
        </w:rPr>
        <w:t xml:space="preserve"> de 1974</w:t>
      </w:r>
      <w:r w:rsidR="00D021E3" w:rsidRPr="00447793">
        <w:rPr>
          <w:rFonts w:ascii="Courier New" w:hAnsi="Courier New" w:cs="Courier New"/>
          <w:sz w:val="24"/>
          <w:szCs w:val="24"/>
        </w:rPr>
        <w:t>, sobre Impuesto a las Ventas y Servicios</w:t>
      </w:r>
      <w:r w:rsidR="00FA7ACA" w:rsidRPr="00447793">
        <w:rPr>
          <w:rFonts w:ascii="Courier New" w:hAnsi="Courier New" w:cs="Courier New"/>
          <w:sz w:val="24"/>
          <w:szCs w:val="24"/>
        </w:rPr>
        <w:t>.</w:t>
      </w:r>
    </w:p>
    <w:p w14:paraId="4AF22D69" w14:textId="77777777" w:rsidR="00713C9C" w:rsidRPr="00447793" w:rsidRDefault="00713C9C" w:rsidP="00AA524C">
      <w:pPr>
        <w:tabs>
          <w:tab w:val="left" w:pos="2127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751832F1" w14:textId="076BEE35" w:rsidR="00843AD3" w:rsidRPr="00447793" w:rsidRDefault="00D3167F" w:rsidP="00AA524C">
      <w:pPr>
        <w:tabs>
          <w:tab w:val="left" w:pos="2127"/>
        </w:tabs>
        <w:spacing w:after="0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>Para efectos</w:t>
      </w:r>
      <w:r w:rsidR="00CE63CD" w:rsidRPr="00447793">
        <w:rPr>
          <w:rFonts w:ascii="Courier New" w:hAnsi="Courier New" w:cs="Courier New"/>
          <w:sz w:val="24"/>
          <w:szCs w:val="24"/>
        </w:rPr>
        <w:t xml:space="preserve"> de </w:t>
      </w:r>
      <w:r w:rsidR="00C761AD" w:rsidRPr="00447793">
        <w:rPr>
          <w:rFonts w:ascii="Courier New" w:hAnsi="Courier New" w:cs="Courier New"/>
          <w:sz w:val="24"/>
          <w:szCs w:val="24"/>
        </w:rPr>
        <w:t>este artículo</w:t>
      </w:r>
      <w:r w:rsidRPr="00447793">
        <w:rPr>
          <w:rFonts w:ascii="Courier New" w:hAnsi="Courier New" w:cs="Courier New"/>
          <w:sz w:val="24"/>
          <w:szCs w:val="24"/>
        </w:rPr>
        <w:t>, s</w:t>
      </w:r>
      <w:r w:rsidR="00843AD3" w:rsidRPr="00447793">
        <w:rPr>
          <w:rFonts w:ascii="Courier New" w:hAnsi="Courier New" w:cs="Courier New"/>
          <w:sz w:val="24"/>
          <w:szCs w:val="24"/>
        </w:rPr>
        <w:t>alvo que la naturaleza del texto implique otro significado, se entenderá</w:t>
      </w:r>
      <w:r w:rsidR="00862626" w:rsidRPr="00447793">
        <w:rPr>
          <w:rFonts w:ascii="Courier New" w:hAnsi="Courier New" w:cs="Courier New"/>
          <w:sz w:val="24"/>
          <w:szCs w:val="24"/>
        </w:rPr>
        <w:t xml:space="preserve"> por</w:t>
      </w:r>
      <w:r w:rsidR="00843AD3" w:rsidRPr="00447793">
        <w:rPr>
          <w:rFonts w:ascii="Courier New" w:hAnsi="Courier New" w:cs="Courier New"/>
          <w:sz w:val="24"/>
          <w:szCs w:val="24"/>
        </w:rPr>
        <w:t>:</w:t>
      </w:r>
    </w:p>
    <w:p w14:paraId="6AFF74F9" w14:textId="77777777" w:rsidR="00713C9C" w:rsidRPr="00447793" w:rsidRDefault="00713C9C" w:rsidP="00AA524C">
      <w:pPr>
        <w:tabs>
          <w:tab w:val="left" w:pos="2127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40D5CEDA" w14:textId="6E6EA98B" w:rsidR="00843AD3" w:rsidRPr="00447793" w:rsidRDefault="46C55E77" w:rsidP="00AA524C">
      <w:pPr>
        <w:pStyle w:val="Prrafodelista"/>
        <w:numPr>
          <w:ilvl w:val="0"/>
          <w:numId w:val="9"/>
        </w:numPr>
        <w:tabs>
          <w:tab w:val="left" w:pos="2127"/>
          <w:tab w:val="left" w:pos="3544"/>
        </w:tabs>
        <w:spacing w:after="0"/>
        <w:ind w:left="0" w:firstLine="2835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 xml:space="preserve">Servicios culturales: aquellos servicios relacionados con la investigación, formación, mediación, gestión, producción, creación y difusión de las culturas, las artes y el patrimonio. </w:t>
      </w:r>
    </w:p>
    <w:p w14:paraId="492627E7" w14:textId="77777777" w:rsidR="00447793" w:rsidRPr="00447793" w:rsidRDefault="00447793" w:rsidP="00AA524C">
      <w:pPr>
        <w:pStyle w:val="Prrafodelista"/>
        <w:tabs>
          <w:tab w:val="left" w:pos="2127"/>
          <w:tab w:val="left" w:pos="3544"/>
        </w:tabs>
        <w:spacing w:after="0"/>
        <w:ind w:left="2835"/>
        <w:jc w:val="both"/>
        <w:rPr>
          <w:rFonts w:ascii="Courier New" w:hAnsi="Courier New" w:cs="Courier New"/>
          <w:sz w:val="24"/>
          <w:szCs w:val="24"/>
        </w:rPr>
      </w:pPr>
    </w:p>
    <w:p w14:paraId="226BD533" w14:textId="3C3BB294" w:rsidR="46C55E77" w:rsidRPr="00447793" w:rsidRDefault="46C55E77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eastAsiaTheme="minorEastAsia" w:hAnsi="Courier New" w:cs="Courier New"/>
        </w:rPr>
      </w:pPr>
      <w:r w:rsidRPr="00447793">
        <w:rPr>
          <w:rFonts w:ascii="Courier New" w:eastAsiaTheme="minorEastAsia" w:hAnsi="Courier New" w:cs="Courier New"/>
        </w:rPr>
        <w:t>Los servicios relacionados comprenden, entre otras, a las actividades relacionadas con la producción audiovisual, musical y de artes escénicas; las exhibiciones e intervenciones de artes visuales y artesanía; obras o montajes escénicos; edición de libros; seminarios, charlas, conferencias y talleres de formación, relacionados con la actividad artística cultural. También se encuentran comprendidas aquellas actividades que conduzcan al conocimiento, acceso, reconocimiento, revitalización y salvaguardia de los patrimonios.</w:t>
      </w:r>
    </w:p>
    <w:p w14:paraId="5DE969C0" w14:textId="77777777" w:rsidR="00447793" w:rsidRPr="00447793" w:rsidRDefault="00447793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eastAsiaTheme="minorEastAsia" w:hAnsi="Courier New" w:cs="Courier New"/>
        </w:rPr>
      </w:pPr>
    </w:p>
    <w:p w14:paraId="0D094201" w14:textId="00B6540C" w:rsidR="00447793" w:rsidRPr="00447793" w:rsidRDefault="44275DC4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hAnsi="Courier New" w:cs="Courier New"/>
        </w:rPr>
      </w:pPr>
      <w:r w:rsidRPr="44275DC4">
        <w:rPr>
          <w:rFonts w:ascii="Courier New" w:hAnsi="Courier New" w:cs="Courier New"/>
        </w:rPr>
        <w:t>La calificación de un servicio como cultural le corresponderá al Servicio de Impuestos Internos, el que podrá, cuando lo estime necesario, solicitar al Ministerio de Cultura, las Artes y el Patrimonio un informe u opinión sobre una actividad en particular.</w:t>
      </w:r>
    </w:p>
    <w:p w14:paraId="3632C145" w14:textId="5E8AC736" w:rsidR="00985F8C" w:rsidRPr="00447793" w:rsidRDefault="00985F8C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hAnsi="Courier New" w:cs="Courier New"/>
        </w:rPr>
      </w:pPr>
      <w:r w:rsidRPr="00447793">
        <w:rPr>
          <w:rFonts w:ascii="Courier New" w:hAnsi="Courier New" w:cs="Courier New"/>
        </w:rPr>
        <w:t xml:space="preserve"> </w:t>
      </w:r>
    </w:p>
    <w:p w14:paraId="766EB62B" w14:textId="4FF44D69" w:rsidR="003D6604" w:rsidRPr="00447793" w:rsidRDefault="00A001FD" w:rsidP="00AA524C">
      <w:pPr>
        <w:pStyle w:val="Prrafodelista"/>
        <w:numPr>
          <w:ilvl w:val="0"/>
          <w:numId w:val="9"/>
        </w:numPr>
        <w:tabs>
          <w:tab w:val="left" w:pos="2127"/>
          <w:tab w:val="left" w:pos="3544"/>
        </w:tabs>
        <w:spacing w:after="0"/>
        <w:ind w:left="0" w:firstLine="2835"/>
        <w:jc w:val="both"/>
        <w:rPr>
          <w:rFonts w:ascii="Courier New" w:hAnsi="Courier New" w:cs="Courier New"/>
          <w:bCs/>
          <w:sz w:val="24"/>
          <w:szCs w:val="24"/>
        </w:rPr>
      </w:pPr>
      <w:r w:rsidRPr="00447793">
        <w:rPr>
          <w:rFonts w:ascii="Courier New" w:hAnsi="Courier New" w:cs="Courier New"/>
          <w:bCs/>
          <w:sz w:val="24"/>
          <w:szCs w:val="24"/>
        </w:rPr>
        <w:t>Asociaciones</w:t>
      </w:r>
      <w:r w:rsidR="00843AD3" w:rsidRPr="00447793">
        <w:rPr>
          <w:rFonts w:ascii="Courier New" w:hAnsi="Courier New" w:cs="Courier New"/>
          <w:bCs/>
          <w:sz w:val="24"/>
          <w:szCs w:val="24"/>
        </w:rPr>
        <w:t xml:space="preserve"> culturales</w:t>
      </w:r>
      <w:r w:rsidR="00862626" w:rsidRPr="00447793">
        <w:rPr>
          <w:rFonts w:ascii="Courier New" w:hAnsi="Courier New" w:cs="Courier New"/>
          <w:bCs/>
          <w:sz w:val="24"/>
          <w:szCs w:val="24"/>
        </w:rPr>
        <w:t>:</w:t>
      </w:r>
      <w:r w:rsidR="00843AD3" w:rsidRPr="00447793">
        <w:rPr>
          <w:rFonts w:ascii="Courier New" w:hAnsi="Courier New" w:cs="Courier New"/>
          <w:bCs/>
          <w:sz w:val="24"/>
          <w:szCs w:val="24"/>
        </w:rPr>
        <w:t xml:space="preserve"> </w:t>
      </w:r>
      <w:r w:rsidR="00F730D0" w:rsidRPr="00447793">
        <w:rPr>
          <w:rFonts w:ascii="Courier New" w:hAnsi="Courier New" w:cs="Courier New"/>
          <w:bCs/>
          <w:sz w:val="24"/>
          <w:szCs w:val="24"/>
        </w:rPr>
        <w:t xml:space="preserve">las </w:t>
      </w:r>
      <w:r w:rsidR="00A041BF">
        <w:rPr>
          <w:rFonts w:ascii="Courier New" w:hAnsi="Courier New" w:cs="Courier New"/>
          <w:bCs/>
          <w:sz w:val="24"/>
          <w:szCs w:val="24"/>
        </w:rPr>
        <w:t>sociedades o empresas</w:t>
      </w:r>
      <w:r w:rsidR="00843AD3" w:rsidRPr="00447793">
        <w:rPr>
          <w:rFonts w:ascii="Courier New" w:hAnsi="Courier New" w:cs="Courier New"/>
          <w:bCs/>
          <w:sz w:val="24"/>
          <w:szCs w:val="24"/>
        </w:rPr>
        <w:t xml:space="preserve"> conformada</w:t>
      </w:r>
      <w:r w:rsidR="00F730D0" w:rsidRPr="00447793">
        <w:rPr>
          <w:rFonts w:ascii="Courier New" w:hAnsi="Courier New" w:cs="Courier New"/>
          <w:bCs/>
          <w:sz w:val="24"/>
          <w:szCs w:val="24"/>
        </w:rPr>
        <w:t>s</w:t>
      </w:r>
      <w:r w:rsidR="00843AD3" w:rsidRPr="00447793">
        <w:rPr>
          <w:rFonts w:ascii="Courier New" w:hAnsi="Courier New" w:cs="Courier New"/>
          <w:bCs/>
          <w:sz w:val="24"/>
          <w:szCs w:val="24"/>
        </w:rPr>
        <w:t xml:space="preserve"> exclusivamente por</w:t>
      </w:r>
      <w:r w:rsidR="004D6F1B" w:rsidRPr="00447793">
        <w:rPr>
          <w:rFonts w:ascii="Courier New" w:hAnsi="Courier New" w:cs="Courier New"/>
          <w:bCs/>
          <w:sz w:val="24"/>
          <w:szCs w:val="24"/>
        </w:rPr>
        <w:t xml:space="preserve"> personas naturales</w:t>
      </w:r>
      <w:r w:rsidR="00843AD3" w:rsidRPr="00447793">
        <w:rPr>
          <w:rFonts w:ascii="Courier New" w:hAnsi="Courier New" w:cs="Courier New"/>
          <w:bCs/>
          <w:sz w:val="24"/>
          <w:szCs w:val="24"/>
        </w:rPr>
        <w:t>,</w:t>
      </w:r>
      <w:r w:rsidR="004D6F1B" w:rsidRPr="00447793">
        <w:rPr>
          <w:rFonts w:ascii="Courier New" w:hAnsi="Courier New" w:cs="Courier New"/>
          <w:bCs/>
          <w:sz w:val="24"/>
          <w:szCs w:val="24"/>
        </w:rPr>
        <w:t xml:space="preserve"> siempre que </w:t>
      </w:r>
      <w:r w:rsidR="00527AB9">
        <w:rPr>
          <w:rFonts w:ascii="Courier New" w:hAnsi="Courier New" w:cs="Courier New"/>
          <w:bCs/>
          <w:sz w:val="24"/>
          <w:szCs w:val="24"/>
        </w:rPr>
        <w:t>éstas</w:t>
      </w:r>
      <w:r w:rsidR="00843AD3" w:rsidRPr="00447793">
        <w:rPr>
          <w:rFonts w:ascii="Courier New" w:hAnsi="Courier New" w:cs="Courier New"/>
          <w:bCs/>
          <w:sz w:val="24"/>
          <w:szCs w:val="24"/>
        </w:rPr>
        <w:t xml:space="preserve"> trabajen efectivamente en </w:t>
      </w:r>
      <w:r w:rsidR="004D6F1B" w:rsidRPr="00447793">
        <w:rPr>
          <w:rFonts w:ascii="Courier New" w:hAnsi="Courier New" w:cs="Courier New"/>
          <w:bCs/>
          <w:sz w:val="24"/>
          <w:szCs w:val="24"/>
        </w:rPr>
        <w:t xml:space="preserve">la prestación de servicios </w:t>
      </w:r>
      <w:r w:rsidR="00843AD3" w:rsidRPr="00447793">
        <w:rPr>
          <w:rFonts w:ascii="Courier New" w:hAnsi="Courier New" w:cs="Courier New"/>
          <w:bCs/>
          <w:sz w:val="24"/>
          <w:szCs w:val="24"/>
        </w:rPr>
        <w:t>culturales</w:t>
      </w:r>
      <w:r w:rsidR="004D6F1B" w:rsidRPr="00447793">
        <w:rPr>
          <w:rFonts w:ascii="Courier New" w:hAnsi="Courier New" w:cs="Courier New"/>
          <w:bCs/>
          <w:sz w:val="24"/>
          <w:szCs w:val="24"/>
        </w:rPr>
        <w:t>.</w:t>
      </w:r>
      <w:r w:rsidR="00A21ED0" w:rsidRPr="00447793">
        <w:rPr>
          <w:rFonts w:ascii="Courier New" w:hAnsi="Courier New" w:cs="Courier New"/>
          <w:bCs/>
          <w:sz w:val="24"/>
          <w:szCs w:val="24"/>
        </w:rPr>
        <w:t xml:space="preserve"> </w:t>
      </w:r>
      <w:r w:rsidR="009E5EA0" w:rsidRPr="00447793">
        <w:rPr>
          <w:rFonts w:ascii="Courier New" w:hAnsi="Courier New" w:cs="Courier New"/>
          <w:bCs/>
          <w:sz w:val="24"/>
          <w:szCs w:val="24"/>
        </w:rPr>
        <w:t>S</w:t>
      </w:r>
      <w:r w:rsidR="00A21ED0" w:rsidRPr="00447793">
        <w:rPr>
          <w:rFonts w:ascii="Courier New" w:hAnsi="Courier New" w:cs="Courier New"/>
          <w:bCs/>
          <w:sz w:val="24"/>
          <w:szCs w:val="24"/>
        </w:rPr>
        <w:t xml:space="preserve">e considerarán </w:t>
      </w:r>
      <w:r w:rsidR="009E5EA0" w:rsidRPr="00447793">
        <w:rPr>
          <w:rFonts w:ascii="Courier New" w:hAnsi="Courier New" w:cs="Courier New"/>
          <w:bCs/>
          <w:sz w:val="24"/>
          <w:szCs w:val="24"/>
        </w:rPr>
        <w:t xml:space="preserve">también </w:t>
      </w:r>
      <w:r w:rsidR="00702764">
        <w:rPr>
          <w:rFonts w:ascii="Courier New" w:hAnsi="Courier New" w:cs="Courier New"/>
          <w:bCs/>
          <w:sz w:val="24"/>
          <w:szCs w:val="24"/>
        </w:rPr>
        <w:t xml:space="preserve">como </w:t>
      </w:r>
      <w:r w:rsidR="00A21ED0" w:rsidRPr="00447793">
        <w:rPr>
          <w:rFonts w:ascii="Courier New" w:hAnsi="Courier New" w:cs="Courier New"/>
          <w:bCs/>
          <w:sz w:val="24"/>
          <w:szCs w:val="24"/>
        </w:rPr>
        <w:t>asociaciones culturale</w:t>
      </w:r>
      <w:r w:rsidR="00702764">
        <w:rPr>
          <w:rFonts w:ascii="Courier New" w:hAnsi="Courier New" w:cs="Courier New"/>
          <w:bCs/>
          <w:sz w:val="24"/>
          <w:szCs w:val="24"/>
        </w:rPr>
        <w:t xml:space="preserve">s, las </w:t>
      </w:r>
      <w:r w:rsidR="0081067A">
        <w:rPr>
          <w:rFonts w:ascii="Courier New" w:hAnsi="Courier New" w:cs="Courier New"/>
          <w:bCs/>
          <w:sz w:val="24"/>
          <w:szCs w:val="24"/>
        </w:rPr>
        <w:t>cooperativas</w:t>
      </w:r>
      <w:r w:rsidR="00A041BF">
        <w:rPr>
          <w:rFonts w:ascii="Courier New" w:hAnsi="Courier New" w:cs="Courier New"/>
          <w:bCs/>
          <w:sz w:val="24"/>
          <w:szCs w:val="24"/>
        </w:rPr>
        <w:t xml:space="preserve"> constituidas y regidas </w:t>
      </w:r>
      <w:r w:rsidR="0041385F">
        <w:rPr>
          <w:rFonts w:ascii="Courier New" w:hAnsi="Courier New" w:cs="Courier New"/>
          <w:bCs/>
          <w:sz w:val="24"/>
          <w:szCs w:val="24"/>
        </w:rPr>
        <w:t>por</w:t>
      </w:r>
      <w:r w:rsidR="00A041BF">
        <w:rPr>
          <w:rFonts w:ascii="Courier New" w:hAnsi="Courier New" w:cs="Courier New"/>
          <w:bCs/>
          <w:sz w:val="24"/>
          <w:szCs w:val="24"/>
        </w:rPr>
        <w:t xml:space="preserve"> </w:t>
      </w:r>
      <w:r w:rsidR="00A21ED0" w:rsidRPr="00447793">
        <w:rPr>
          <w:rFonts w:ascii="Courier New" w:hAnsi="Courier New" w:cs="Courier New"/>
          <w:bCs/>
          <w:sz w:val="24"/>
          <w:szCs w:val="24"/>
        </w:rPr>
        <w:t xml:space="preserve">el </w:t>
      </w:r>
      <w:r w:rsidR="00A92EE5">
        <w:rPr>
          <w:rFonts w:ascii="Courier New" w:hAnsi="Courier New" w:cs="Courier New"/>
          <w:bCs/>
          <w:sz w:val="24"/>
          <w:szCs w:val="24"/>
        </w:rPr>
        <w:t>d</w:t>
      </w:r>
      <w:r w:rsidR="00A21ED0" w:rsidRPr="00447793">
        <w:rPr>
          <w:rFonts w:ascii="Courier New" w:hAnsi="Courier New" w:cs="Courier New"/>
          <w:bCs/>
          <w:sz w:val="24"/>
          <w:szCs w:val="24"/>
        </w:rPr>
        <w:t xml:space="preserve">ecreto con </w:t>
      </w:r>
      <w:r w:rsidR="00A92EE5">
        <w:rPr>
          <w:rFonts w:ascii="Courier New" w:hAnsi="Courier New" w:cs="Courier New"/>
          <w:bCs/>
          <w:sz w:val="24"/>
          <w:szCs w:val="24"/>
        </w:rPr>
        <w:t>f</w:t>
      </w:r>
      <w:r w:rsidR="00A21ED0" w:rsidRPr="00447793">
        <w:rPr>
          <w:rFonts w:ascii="Courier New" w:hAnsi="Courier New" w:cs="Courier New"/>
          <w:bCs/>
          <w:sz w:val="24"/>
          <w:szCs w:val="24"/>
        </w:rPr>
        <w:t xml:space="preserve">uerza de </w:t>
      </w:r>
      <w:r w:rsidR="00A92EE5">
        <w:rPr>
          <w:rFonts w:ascii="Courier New" w:hAnsi="Courier New" w:cs="Courier New"/>
          <w:bCs/>
          <w:sz w:val="24"/>
          <w:szCs w:val="24"/>
        </w:rPr>
        <w:t>l</w:t>
      </w:r>
      <w:r w:rsidR="00A21ED0" w:rsidRPr="00447793">
        <w:rPr>
          <w:rFonts w:ascii="Courier New" w:hAnsi="Courier New" w:cs="Courier New"/>
          <w:bCs/>
          <w:sz w:val="24"/>
          <w:szCs w:val="24"/>
        </w:rPr>
        <w:t>ey N° 5</w:t>
      </w:r>
      <w:r w:rsidR="00BE0904">
        <w:rPr>
          <w:rFonts w:ascii="Courier New" w:hAnsi="Courier New" w:cs="Courier New"/>
          <w:bCs/>
          <w:sz w:val="24"/>
          <w:szCs w:val="24"/>
        </w:rPr>
        <w:t>, de 2004, del Ministerio de Economía, Fomento y Reconstrucción,</w:t>
      </w:r>
      <w:r w:rsidR="00A21ED0" w:rsidRPr="00447793">
        <w:rPr>
          <w:rFonts w:ascii="Courier New" w:hAnsi="Courier New" w:cs="Courier New"/>
          <w:bCs/>
          <w:sz w:val="24"/>
          <w:szCs w:val="24"/>
        </w:rPr>
        <w:t xml:space="preserve"> </w:t>
      </w:r>
      <w:r w:rsidR="00A92EE5">
        <w:rPr>
          <w:rFonts w:ascii="Courier New" w:hAnsi="Courier New" w:cs="Courier New"/>
          <w:bCs/>
          <w:sz w:val="24"/>
          <w:szCs w:val="24"/>
        </w:rPr>
        <w:t>que fija el texto refundido</w:t>
      </w:r>
      <w:r w:rsidR="00CA63C9">
        <w:rPr>
          <w:rFonts w:ascii="Courier New" w:hAnsi="Courier New" w:cs="Courier New"/>
          <w:bCs/>
          <w:sz w:val="24"/>
          <w:szCs w:val="24"/>
        </w:rPr>
        <w:t>, concordado y sistematizado de la ley general de cooperativas</w:t>
      </w:r>
      <w:r w:rsidR="001D5FE1" w:rsidRPr="00447793">
        <w:rPr>
          <w:rFonts w:ascii="Courier New" w:hAnsi="Courier New" w:cs="Courier New"/>
          <w:bCs/>
          <w:sz w:val="24"/>
          <w:szCs w:val="24"/>
        </w:rPr>
        <w:t xml:space="preserve">, </w:t>
      </w:r>
      <w:r w:rsidR="00A041BF">
        <w:rPr>
          <w:rFonts w:ascii="Courier New" w:hAnsi="Courier New" w:cs="Courier New"/>
          <w:bCs/>
          <w:sz w:val="24"/>
          <w:szCs w:val="24"/>
        </w:rPr>
        <w:t>siempre que</w:t>
      </w:r>
      <w:r w:rsidR="001D5FE1" w:rsidRPr="00447793">
        <w:rPr>
          <w:rFonts w:ascii="Courier New" w:hAnsi="Courier New" w:cs="Courier New"/>
          <w:bCs/>
          <w:sz w:val="24"/>
          <w:szCs w:val="24"/>
        </w:rPr>
        <w:t xml:space="preserve"> </w:t>
      </w:r>
      <w:r w:rsidR="009E5EA0" w:rsidRPr="00447793">
        <w:rPr>
          <w:rFonts w:ascii="Courier New" w:hAnsi="Courier New" w:cs="Courier New"/>
          <w:bCs/>
          <w:sz w:val="24"/>
          <w:szCs w:val="24"/>
        </w:rPr>
        <w:t xml:space="preserve">éstas </w:t>
      </w:r>
      <w:r w:rsidR="001D5FE1" w:rsidRPr="00447793">
        <w:rPr>
          <w:rFonts w:ascii="Courier New" w:hAnsi="Courier New" w:cs="Courier New"/>
          <w:bCs/>
          <w:sz w:val="24"/>
          <w:szCs w:val="24"/>
        </w:rPr>
        <w:t>cumplan con los requisitos indicados</w:t>
      </w:r>
      <w:r w:rsidR="00A041BF">
        <w:rPr>
          <w:rFonts w:ascii="Courier New" w:hAnsi="Courier New" w:cs="Courier New"/>
          <w:bCs/>
          <w:sz w:val="24"/>
          <w:szCs w:val="24"/>
        </w:rPr>
        <w:t xml:space="preserve"> en el presente </w:t>
      </w:r>
      <w:r w:rsidR="00C10673">
        <w:rPr>
          <w:rFonts w:ascii="Courier New" w:hAnsi="Courier New" w:cs="Courier New"/>
          <w:bCs/>
          <w:sz w:val="24"/>
          <w:szCs w:val="24"/>
        </w:rPr>
        <w:t>párrafo</w:t>
      </w:r>
      <w:r w:rsidR="001D5FE1" w:rsidRPr="00447793">
        <w:rPr>
          <w:rFonts w:ascii="Courier New" w:hAnsi="Courier New" w:cs="Courier New"/>
          <w:bCs/>
          <w:sz w:val="24"/>
          <w:szCs w:val="24"/>
        </w:rPr>
        <w:t>.</w:t>
      </w:r>
    </w:p>
    <w:p w14:paraId="24E26B08" w14:textId="77777777" w:rsidR="00447793" w:rsidRPr="00447793" w:rsidRDefault="00447793" w:rsidP="00AA524C">
      <w:pPr>
        <w:pStyle w:val="Prrafodelista"/>
        <w:tabs>
          <w:tab w:val="left" w:pos="2127"/>
          <w:tab w:val="left" w:pos="3544"/>
        </w:tabs>
        <w:spacing w:after="0"/>
        <w:ind w:left="2835"/>
        <w:jc w:val="both"/>
        <w:rPr>
          <w:rFonts w:ascii="Courier New" w:hAnsi="Courier New" w:cs="Courier New"/>
          <w:bCs/>
          <w:sz w:val="24"/>
          <w:szCs w:val="24"/>
        </w:rPr>
      </w:pPr>
    </w:p>
    <w:p w14:paraId="6CCBE489" w14:textId="17D7C573" w:rsidR="00A001FD" w:rsidRPr="00447793" w:rsidRDefault="00230FC1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Se considerarán</w:t>
      </w:r>
      <w:r w:rsidR="003F6851">
        <w:rPr>
          <w:rFonts w:ascii="Courier New" w:hAnsi="Courier New" w:cs="Courier New"/>
        </w:rPr>
        <w:t xml:space="preserve"> </w:t>
      </w:r>
      <w:r w:rsidR="00A001FD" w:rsidRPr="00447793">
        <w:rPr>
          <w:rFonts w:ascii="Courier New" w:hAnsi="Courier New" w:cs="Courier New"/>
          <w:bCs/>
        </w:rPr>
        <w:t>igualmente asociaciones culturales</w:t>
      </w:r>
      <w:r w:rsidR="000F14D8">
        <w:rPr>
          <w:rFonts w:ascii="Courier New" w:hAnsi="Courier New" w:cs="Courier New"/>
          <w:bCs/>
        </w:rPr>
        <w:t>,</w:t>
      </w:r>
      <w:r w:rsidR="00A001FD" w:rsidRPr="00447793">
        <w:rPr>
          <w:rFonts w:ascii="Courier New" w:hAnsi="Courier New" w:cs="Courier New"/>
          <w:bCs/>
        </w:rPr>
        <w:t xml:space="preserve"> </w:t>
      </w:r>
      <w:r w:rsidR="000F14D8" w:rsidRPr="00447793">
        <w:rPr>
          <w:rFonts w:ascii="Courier New" w:hAnsi="Courier New" w:cs="Courier New"/>
          <w:bCs/>
        </w:rPr>
        <w:t>siempre que no tengan fines de lucro y presten servicios culturales</w:t>
      </w:r>
      <w:r w:rsidR="000F14D8">
        <w:rPr>
          <w:rFonts w:ascii="Courier New" w:hAnsi="Courier New" w:cs="Courier New"/>
          <w:bCs/>
        </w:rPr>
        <w:t>,</w:t>
      </w:r>
      <w:r w:rsidR="000F14D8" w:rsidRPr="00447793">
        <w:rPr>
          <w:rFonts w:ascii="Courier New" w:hAnsi="Courier New" w:cs="Courier New"/>
          <w:bCs/>
        </w:rPr>
        <w:t xml:space="preserve"> </w:t>
      </w:r>
      <w:r w:rsidR="00D84B4F" w:rsidRPr="00447793">
        <w:rPr>
          <w:rFonts w:ascii="Courier New" w:hAnsi="Courier New" w:cs="Courier New"/>
          <w:bCs/>
        </w:rPr>
        <w:t xml:space="preserve">las </w:t>
      </w:r>
      <w:r w:rsidR="003D6604" w:rsidRPr="00447793">
        <w:rPr>
          <w:rFonts w:ascii="Courier New" w:hAnsi="Courier New" w:cs="Courier New"/>
          <w:bCs/>
        </w:rPr>
        <w:t>corporaciones y fundaciones</w:t>
      </w:r>
      <w:r w:rsidR="00A309C7">
        <w:rPr>
          <w:rFonts w:ascii="Courier New" w:hAnsi="Courier New" w:cs="Courier New"/>
          <w:bCs/>
        </w:rPr>
        <w:t>;</w:t>
      </w:r>
      <w:r w:rsidR="00D84B4F" w:rsidRPr="00447793">
        <w:rPr>
          <w:rFonts w:ascii="Courier New" w:hAnsi="Courier New" w:cs="Courier New"/>
          <w:bCs/>
        </w:rPr>
        <w:t xml:space="preserve"> </w:t>
      </w:r>
      <w:r w:rsidR="003D6604" w:rsidRPr="00447793">
        <w:rPr>
          <w:rFonts w:ascii="Courier New" w:hAnsi="Courier New" w:cs="Courier New"/>
          <w:bCs/>
        </w:rPr>
        <w:t xml:space="preserve">las organizaciones comunitarias funcionales constituidas de acuerdo </w:t>
      </w:r>
      <w:r w:rsidR="00C04366">
        <w:rPr>
          <w:rFonts w:ascii="Courier New" w:hAnsi="Courier New" w:cs="Courier New"/>
          <w:bCs/>
        </w:rPr>
        <w:t>con</w:t>
      </w:r>
      <w:r w:rsidR="0058014B">
        <w:rPr>
          <w:rFonts w:ascii="Courier New" w:hAnsi="Courier New" w:cs="Courier New"/>
          <w:bCs/>
        </w:rPr>
        <w:t xml:space="preserve"> el decreto 58, de 1997, del Ministerio de</w:t>
      </w:r>
      <w:r w:rsidR="00A309C7">
        <w:rPr>
          <w:rFonts w:ascii="Courier New" w:hAnsi="Courier New" w:cs="Courier New"/>
          <w:bCs/>
        </w:rPr>
        <w:t>l Interior, que fija el texto refundido, coordinado y sistematizado de la ley N° 19.418 sobre Juntas de vecinos y demás organizaciones comunitarias;</w:t>
      </w:r>
      <w:r w:rsidR="003D6604" w:rsidRPr="00447793">
        <w:rPr>
          <w:rFonts w:ascii="Courier New" w:hAnsi="Courier New" w:cs="Courier New"/>
          <w:bCs/>
        </w:rPr>
        <w:t xml:space="preserve"> las organizaciones de interés público reguladas por la ley N°</w:t>
      </w:r>
      <w:r w:rsidR="005B1C21" w:rsidRPr="00447793">
        <w:rPr>
          <w:rFonts w:ascii="Courier New" w:hAnsi="Courier New" w:cs="Courier New"/>
          <w:bCs/>
        </w:rPr>
        <w:t xml:space="preserve"> </w:t>
      </w:r>
      <w:r w:rsidR="003D6604" w:rsidRPr="00447793">
        <w:rPr>
          <w:rFonts w:ascii="Courier New" w:hAnsi="Courier New" w:cs="Courier New"/>
          <w:bCs/>
        </w:rPr>
        <w:t>20.500,</w:t>
      </w:r>
      <w:r w:rsidR="00780747">
        <w:rPr>
          <w:rFonts w:ascii="Courier New" w:hAnsi="Courier New" w:cs="Courier New"/>
          <w:bCs/>
        </w:rPr>
        <w:t xml:space="preserve"> sobre Asociaciones y participación ciudadana en la gestión pública;</w:t>
      </w:r>
      <w:r w:rsidR="00225786" w:rsidRPr="00447793">
        <w:rPr>
          <w:rFonts w:ascii="Courier New" w:hAnsi="Courier New" w:cs="Courier New"/>
          <w:bCs/>
        </w:rPr>
        <w:t xml:space="preserve"> </w:t>
      </w:r>
      <w:r w:rsidR="00D84B4F" w:rsidRPr="00447793">
        <w:rPr>
          <w:rFonts w:ascii="Courier New" w:hAnsi="Courier New" w:cs="Courier New"/>
          <w:bCs/>
        </w:rPr>
        <w:t>las organizaciones a que se refiere el decreto ley N° 2.757</w:t>
      </w:r>
      <w:r w:rsidR="004445EC">
        <w:rPr>
          <w:rFonts w:ascii="Courier New" w:hAnsi="Courier New" w:cs="Courier New"/>
          <w:bCs/>
        </w:rPr>
        <w:t>, que Establece normas sobre As</w:t>
      </w:r>
      <w:r w:rsidR="00780747">
        <w:rPr>
          <w:rFonts w:ascii="Courier New" w:hAnsi="Courier New" w:cs="Courier New"/>
          <w:bCs/>
        </w:rPr>
        <w:t>o</w:t>
      </w:r>
      <w:r w:rsidR="004445EC">
        <w:rPr>
          <w:rFonts w:ascii="Courier New" w:hAnsi="Courier New" w:cs="Courier New"/>
          <w:bCs/>
        </w:rPr>
        <w:t>ciaciones Gremiales,</w:t>
      </w:r>
      <w:r w:rsidR="00D84B4F" w:rsidRPr="00447793">
        <w:rPr>
          <w:rFonts w:ascii="Courier New" w:hAnsi="Courier New" w:cs="Courier New"/>
          <w:bCs/>
        </w:rPr>
        <w:t xml:space="preserve"> </w:t>
      </w:r>
      <w:r w:rsidR="00225786" w:rsidRPr="00447793">
        <w:rPr>
          <w:rFonts w:ascii="Courier New" w:hAnsi="Courier New" w:cs="Courier New"/>
          <w:bCs/>
        </w:rPr>
        <w:t xml:space="preserve">y las asociaciones a las que se refiere la </w:t>
      </w:r>
      <w:r w:rsidR="00A21ED0" w:rsidRPr="00447793">
        <w:rPr>
          <w:rFonts w:ascii="Courier New" w:hAnsi="Courier New" w:cs="Courier New"/>
          <w:bCs/>
        </w:rPr>
        <w:t>l</w:t>
      </w:r>
      <w:r w:rsidR="00225786" w:rsidRPr="00447793">
        <w:rPr>
          <w:rFonts w:ascii="Courier New" w:hAnsi="Courier New" w:cs="Courier New"/>
          <w:bCs/>
        </w:rPr>
        <w:t xml:space="preserve">ey N° </w:t>
      </w:r>
      <w:r w:rsidR="00A21ED0" w:rsidRPr="00447793">
        <w:rPr>
          <w:rFonts w:ascii="Courier New" w:hAnsi="Courier New" w:cs="Courier New"/>
          <w:bCs/>
        </w:rPr>
        <w:t>19.296,</w:t>
      </w:r>
      <w:r w:rsidR="000F14D8">
        <w:rPr>
          <w:rFonts w:ascii="Courier New" w:hAnsi="Courier New" w:cs="Courier New"/>
          <w:bCs/>
        </w:rPr>
        <w:t xml:space="preserve"> que Establece normas sobre asociaciones de funcionarios de la Administración del Estado</w:t>
      </w:r>
      <w:r w:rsidR="003D6604" w:rsidRPr="00447793">
        <w:rPr>
          <w:rFonts w:ascii="Courier New" w:hAnsi="Courier New" w:cs="Courier New"/>
          <w:bCs/>
        </w:rPr>
        <w:t>.</w:t>
      </w:r>
      <w:r w:rsidR="009E5EA0" w:rsidRPr="00447793">
        <w:rPr>
          <w:rFonts w:ascii="Courier New" w:hAnsi="Courier New" w:cs="Courier New"/>
          <w:bCs/>
        </w:rPr>
        <w:t xml:space="preserve"> Cuando uno de los socios o asociados de las organizaciones señaladas en el presente </w:t>
      </w:r>
      <w:r w:rsidR="00C10673">
        <w:rPr>
          <w:rFonts w:ascii="Courier New" w:hAnsi="Courier New" w:cs="Courier New"/>
          <w:bCs/>
        </w:rPr>
        <w:t>párrafo</w:t>
      </w:r>
      <w:r w:rsidR="009E5EA0" w:rsidRPr="00447793">
        <w:rPr>
          <w:rFonts w:ascii="Courier New" w:hAnsi="Courier New" w:cs="Courier New"/>
          <w:bCs/>
        </w:rPr>
        <w:t xml:space="preserve"> sea una persona jurídica, ésta deberá</w:t>
      </w:r>
      <w:r w:rsidR="003F6851">
        <w:rPr>
          <w:rFonts w:ascii="Courier New" w:hAnsi="Courier New" w:cs="Courier New"/>
          <w:bCs/>
        </w:rPr>
        <w:t xml:space="preserve">, a su vez, </w:t>
      </w:r>
      <w:r w:rsidR="00FA71BC">
        <w:rPr>
          <w:rFonts w:ascii="Courier New" w:hAnsi="Courier New" w:cs="Courier New"/>
          <w:bCs/>
        </w:rPr>
        <w:t xml:space="preserve">ser considerada una asociación cultural, debiendo para ello </w:t>
      </w:r>
      <w:r w:rsidR="009E5EA0" w:rsidRPr="00447793">
        <w:rPr>
          <w:rFonts w:ascii="Courier New" w:hAnsi="Courier New" w:cs="Courier New"/>
          <w:bCs/>
        </w:rPr>
        <w:t xml:space="preserve">cumplir </w:t>
      </w:r>
      <w:r w:rsidR="00FA71BC">
        <w:rPr>
          <w:rFonts w:ascii="Courier New" w:hAnsi="Courier New" w:cs="Courier New"/>
          <w:bCs/>
        </w:rPr>
        <w:t xml:space="preserve">con </w:t>
      </w:r>
      <w:r w:rsidR="009E5EA0" w:rsidRPr="00447793">
        <w:rPr>
          <w:rFonts w:ascii="Courier New" w:hAnsi="Courier New" w:cs="Courier New"/>
          <w:bCs/>
        </w:rPr>
        <w:t xml:space="preserve">los requisitos </w:t>
      </w:r>
      <w:r w:rsidR="003F6851">
        <w:rPr>
          <w:rFonts w:ascii="Courier New" w:hAnsi="Courier New" w:cs="Courier New"/>
          <w:bCs/>
        </w:rPr>
        <w:t xml:space="preserve">indicados en el </w:t>
      </w:r>
      <w:r w:rsidR="00C10673">
        <w:rPr>
          <w:rFonts w:ascii="Courier New" w:hAnsi="Courier New" w:cs="Courier New"/>
          <w:bCs/>
        </w:rPr>
        <w:t>párrafo anterior</w:t>
      </w:r>
      <w:r w:rsidR="009E5EA0" w:rsidRPr="00447793">
        <w:rPr>
          <w:rFonts w:ascii="Courier New" w:hAnsi="Courier New" w:cs="Courier New"/>
          <w:bCs/>
        </w:rPr>
        <w:t xml:space="preserve">. </w:t>
      </w:r>
    </w:p>
    <w:p w14:paraId="3DFC2E44" w14:textId="77777777" w:rsidR="00447793" w:rsidRPr="00447793" w:rsidRDefault="00447793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hAnsi="Courier New" w:cs="Courier New"/>
          <w:bCs/>
        </w:rPr>
      </w:pPr>
    </w:p>
    <w:p w14:paraId="2FB07286" w14:textId="5EC07847" w:rsidR="005B1200" w:rsidRPr="00447793" w:rsidRDefault="44275DC4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hAnsi="Courier New" w:cs="Courier New"/>
        </w:rPr>
      </w:pPr>
      <w:r w:rsidRPr="44275DC4">
        <w:rPr>
          <w:rFonts w:ascii="Courier New" w:hAnsi="Courier New" w:cs="Courier New"/>
        </w:rPr>
        <w:t>Corresponderá al Servicio de Impuestos Internos fiscalizar el cumplimiento de los requisitos señalados en el presente artículo para la correcta aplicación de la exención. Para ello, podrá solicitar a las asociaciones culturales, la información que estime necesaria para verificar el cumplimiento de dichos requisitos.</w:t>
      </w:r>
    </w:p>
    <w:p w14:paraId="07125BC5" w14:textId="77777777" w:rsidR="00447793" w:rsidRPr="00447793" w:rsidRDefault="00447793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hAnsi="Courier New" w:cs="Courier New"/>
          <w:bCs/>
        </w:rPr>
      </w:pPr>
    </w:p>
    <w:p w14:paraId="4EB6C8C5" w14:textId="40AA6742" w:rsidR="0013138A" w:rsidRDefault="00F6526F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Las</w:t>
      </w:r>
      <w:r w:rsidRPr="44275DC4">
        <w:rPr>
          <w:rFonts w:ascii="Courier New" w:hAnsi="Courier New" w:cs="Courier New"/>
        </w:rPr>
        <w:t xml:space="preserve"> asociaciones culturales que dejen de cumplir los requisitos establecidos en </w:t>
      </w:r>
      <w:r>
        <w:rPr>
          <w:rFonts w:ascii="Courier New" w:hAnsi="Courier New" w:cs="Courier New"/>
        </w:rPr>
        <w:t xml:space="preserve">este </w:t>
      </w:r>
      <w:r w:rsidRPr="44275DC4">
        <w:rPr>
          <w:rFonts w:ascii="Courier New" w:hAnsi="Courier New" w:cs="Courier New"/>
        </w:rPr>
        <w:t>artículo perderán la exención a partir del mes siguiente a aquel en que se produjo el incumplimiento</w:t>
      </w:r>
      <w:r>
        <w:rPr>
          <w:rFonts w:ascii="Courier New" w:hAnsi="Courier New" w:cs="Courier New"/>
        </w:rPr>
        <w:t xml:space="preserve">, debiendo regirse </w:t>
      </w:r>
      <w:r w:rsidR="00B52D54">
        <w:rPr>
          <w:rFonts w:ascii="Courier New" w:hAnsi="Courier New" w:cs="Courier New"/>
        </w:rPr>
        <w:t>por</w:t>
      </w:r>
      <w:r>
        <w:rPr>
          <w:rFonts w:ascii="Courier New" w:hAnsi="Courier New" w:cs="Courier New"/>
        </w:rPr>
        <w:t xml:space="preserve"> </w:t>
      </w:r>
      <w:r w:rsidRPr="44275DC4">
        <w:rPr>
          <w:rFonts w:ascii="Courier New" w:hAnsi="Courier New" w:cs="Courier New"/>
        </w:rPr>
        <w:t>las normas</w:t>
      </w:r>
      <w:r>
        <w:rPr>
          <w:rFonts w:ascii="Courier New" w:hAnsi="Courier New" w:cs="Courier New"/>
        </w:rPr>
        <w:t xml:space="preserve"> generales</w:t>
      </w:r>
      <w:r w:rsidRPr="44275DC4">
        <w:rPr>
          <w:rFonts w:ascii="Courier New" w:hAnsi="Courier New" w:cs="Courier New"/>
        </w:rPr>
        <w:t xml:space="preserve"> contenidas en el decreto ley N° 825, de 1974, </w:t>
      </w:r>
      <w:r w:rsidR="00B52D54">
        <w:rPr>
          <w:rFonts w:ascii="Courier New" w:hAnsi="Courier New" w:cs="Courier New"/>
        </w:rPr>
        <w:t xml:space="preserve">del Ministerio de Hacienda, </w:t>
      </w:r>
      <w:r w:rsidRPr="44275DC4">
        <w:rPr>
          <w:rFonts w:ascii="Courier New" w:hAnsi="Courier New" w:cs="Courier New"/>
        </w:rPr>
        <w:t>sobre Impuesto a las Ventas y Servicios.</w:t>
      </w:r>
    </w:p>
    <w:p w14:paraId="2832F424" w14:textId="77777777" w:rsidR="0013138A" w:rsidRDefault="0013138A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hAnsi="Courier New" w:cs="Courier New"/>
        </w:rPr>
      </w:pPr>
    </w:p>
    <w:p w14:paraId="27FDE2FC" w14:textId="053646DF" w:rsidR="003D6604" w:rsidRPr="00447793" w:rsidRDefault="0013138A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hAnsi="Courier New" w:cs="Courier New"/>
        </w:rPr>
      </w:pPr>
      <w:r w:rsidRPr="0013138A">
        <w:rPr>
          <w:rFonts w:ascii="Courier New" w:hAnsi="Courier New" w:cs="Courier New"/>
        </w:rPr>
        <w:t>L</w:t>
      </w:r>
      <w:r w:rsidR="44275DC4" w:rsidRPr="0013138A">
        <w:rPr>
          <w:rFonts w:ascii="Courier New" w:hAnsi="Courier New" w:cs="Courier New"/>
        </w:rPr>
        <w:t>as</w:t>
      </w:r>
      <w:r w:rsidR="44275DC4" w:rsidRPr="44275DC4">
        <w:rPr>
          <w:rFonts w:ascii="Courier New" w:hAnsi="Courier New" w:cs="Courier New"/>
        </w:rPr>
        <w:t xml:space="preserve"> actividades realizadas por </w:t>
      </w:r>
      <w:r w:rsidR="00F6526F">
        <w:rPr>
          <w:rFonts w:ascii="Courier New" w:hAnsi="Courier New" w:cs="Courier New"/>
        </w:rPr>
        <w:t>las asociaciones culturales</w:t>
      </w:r>
      <w:r w:rsidR="44275DC4" w:rsidRPr="44275DC4">
        <w:rPr>
          <w:rFonts w:ascii="Courier New" w:hAnsi="Courier New" w:cs="Courier New"/>
        </w:rPr>
        <w:t xml:space="preserve"> distintas a la </w:t>
      </w:r>
      <w:r w:rsidR="00F6526F">
        <w:rPr>
          <w:rFonts w:ascii="Courier New" w:hAnsi="Courier New" w:cs="Courier New"/>
        </w:rPr>
        <w:t>prestación</w:t>
      </w:r>
      <w:r w:rsidR="44275DC4" w:rsidRPr="44275DC4">
        <w:rPr>
          <w:rFonts w:ascii="Courier New" w:hAnsi="Courier New" w:cs="Courier New"/>
        </w:rPr>
        <w:t xml:space="preserve"> de servicios culturales, de acuerdo </w:t>
      </w:r>
      <w:r w:rsidR="00F6526F">
        <w:rPr>
          <w:rFonts w:ascii="Courier New" w:hAnsi="Courier New" w:cs="Courier New"/>
        </w:rPr>
        <w:t>con l</w:t>
      </w:r>
      <w:r w:rsidR="44275DC4" w:rsidRPr="44275DC4">
        <w:rPr>
          <w:rFonts w:ascii="Courier New" w:hAnsi="Courier New" w:cs="Courier New"/>
        </w:rPr>
        <w:t xml:space="preserve">a </w:t>
      </w:r>
      <w:r w:rsidR="00F6526F">
        <w:rPr>
          <w:rFonts w:ascii="Courier New" w:hAnsi="Courier New" w:cs="Courier New"/>
        </w:rPr>
        <w:t>definición</w:t>
      </w:r>
      <w:r w:rsidR="44275DC4" w:rsidRPr="44275DC4">
        <w:rPr>
          <w:rFonts w:ascii="Courier New" w:hAnsi="Courier New" w:cs="Courier New"/>
        </w:rPr>
        <w:t xml:space="preserve"> establecid</w:t>
      </w:r>
      <w:r w:rsidR="00F6526F">
        <w:rPr>
          <w:rFonts w:ascii="Courier New" w:hAnsi="Courier New" w:cs="Courier New"/>
        </w:rPr>
        <w:t>a</w:t>
      </w:r>
      <w:r w:rsidR="44275DC4" w:rsidRPr="44275DC4">
        <w:rPr>
          <w:rFonts w:ascii="Courier New" w:hAnsi="Courier New" w:cs="Courier New"/>
        </w:rPr>
        <w:t xml:space="preserve"> en el presente artículo, se regirán </w:t>
      </w:r>
      <w:r w:rsidR="00C927D8">
        <w:rPr>
          <w:rFonts w:ascii="Courier New" w:hAnsi="Courier New" w:cs="Courier New"/>
        </w:rPr>
        <w:t>por</w:t>
      </w:r>
      <w:r>
        <w:rPr>
          <w:rFonts w:ascii="Courier New" w:hAnsi="Courier New" w:cs="Courier New"/>
        </w:rPr>
        <w:t xml:space="preserve"> las reglas generales</w:t>
      </w:r>
      <w:r w:rsidR="44275DC4" w:rsidRPr="44275DC4">
        <w:rPr>
          <w:rFonts w:ascii="Courier New" w:hAnsi="Courier New" w:cs="Courier New"/>
        </w:rPr>
        <w:t>, atendiendo a la naturaleza de dichas actividades.</w:t>
      </w:r>
      <w:r w:rsidR="00F6526F" w:rsidRPr="44275DC4" w:rsidDel="00F6526F">
        <w:rPr>
          <w:rFonts w:ascii="Courier New" w:hAnsi="Courier New" w:cs="Courier New"/>
        </w:rPr>
        <w:t xml:space="preserve"> </w:t>
      </w:r>
    </w:p>
    <w:p w14:paraId="3D094474" w14:textId="77777777" w:rsidR="00447793" w:rsidRPr="00447793" w:rsidRDefault="00447793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hAnsi="Courier New" w:cs="Courier New"/>
        </w:rPr>
      </w:pPr>
    </w:p>
    <w:p w14:paraId="7133A44F" w14:textId="77777777" w:rsidR="00447793" w:rsidRPr="00447793" w:rsidRDefault="00447793" w:rsidP="00AA524C">
      <w:pPr>
        <w:pStyle w:val="pf0"/>
        <w:spacing w:before="0" w:beforeAutospacing="0" w:after="0" w:afterAutospacing="0" w:line="276" w:lineRule="auto"/>
        <w:ind w:firstLine="3544"/>
        <w:jc w:val="both"/>
        <w:rPr>
          <w:rFonts w:ascii="Courier New" w:hAnsi="Courier New" w:cs="Courier New"/>
        </w:rPr>
      </w:pPr>
    </w:p>
    <w:p w14:paraId="35EBE7E6" w14:textId="2BD7A783" w:rsidR="00447793" w:rsidRDefault="46C55E77" w:rsidP="00AA524C">
      <w:pPr>
        <w:spacing w:after="0"/>
        <w:jc w:val="both"/>
        <w:rPr>
          <w:rFonts w:ascii="Courier New" w:hAnsi="Courier New" w:cs="Courier New"/>
          <w:sz w:val="24"/>
          <w:szCs w:val="24"/>
        </w:rPr>
        <w:sectPr w:rsidR="00447793" w:rsidSect="00DA6E7A">
          <w:headerReference w:type="default" r:id="rId10"/>
          <w:pgSz w:w="12242" w:h="18722" w:code="14"/>
          <w:pgMar w:top="1985" w:right="1276" w:bottom="1701" w:left="1985" w:header="709" w:footer="709" w:gutter="0"/>
          <w:paperSrc w:first="2" w:other="2"/>
          <w:cols w:space="708"/>
          <w:titlePg/>
          <w:docGrid w:linePitch="360"/>
        </w:sectPr>
      </w:pPr>
      <w:bookmarkStart w:id="0" w:name="_Hlk130579902"/>
      <w:r w:rsidRPr="00447793">
        <w:rPr>
          <w:rFonts w:ascii="Courier New" w:hAnsi="Courier New" w:cs="Courier New"/>
          <w:b/>
          <w:bCs/>
          <w:sz w:val="24"/>
          <w:szCs w:val="24"/>
        </w:rPr>
        <w:t>Artículo transitorio.-</w:t>
      </w:r>
      <w:r w:rsidRPr="00447793">
        <w:rPr>
          <w:rFonts w:ascii="Courier New" w:hAnsi="Courier New" w:cs="Courier New"/>
          <w:sz w:val="24"/>
          <w:szCs w:val="24"/>
        </w:rPr>
        <w:t xml:space="preserve"> </w:t>
      </w:r>
      <w:bookmarkEnd w:id="0"/>
      <w:r w:rsidRPr="00447793">
        <w:rPr>
          <w:rFonts w:ascii="Courier New" w:hAnsi="Courier New" w:cs="Courier New"/>
          <w:sz w:val="24"/>
          <w:szCs w:val="24"/>
        </w:rPr>
        <w:t>Las modificaciones establecidas en esta ley entrarán en vigencia a contar del 1 de mayo de 2023.”.</w:t>
      </w:r>
    </w:p>
    <w:p w14:paraId="26F37AA1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/>
        <w:jc w:val="center"/>
        <w:rPr>
          <w:rFonts w:ascii="Courier New" w:eastAsia="Times New Roman" w:hAnsi="Courier New" w:cs="Courier New"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>Dios guarde a V.E.</w:t>
      </w:r>
    </w:p>
    <w:p w14:paraId="65B44CC6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50F24369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7910FA2B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1B5A3A76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6F8177A3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54D79FF3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  <w:tab w:val="center" w:pos="6521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6F20114E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3C44C9FC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36058AB6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0DA72A82" w14:textId="77777777" w:rsidR="00447793" w:rsidRPr="00447793" w:rsidRDefault="00447793" w:rsidP="00AA524C">
      <w:pPr>
        <w:tabs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b/>
          <w:sz w:val="24"/>
          <w:szCs w:val="20"/>
          <w:lang w:eastAsia="es-ES"/>
        </w:rPr>
        <w:tab/>
        <w:t>GABRIEL BORIC FONT</w:t>
      </w:r>
    </w:p>
    <w:p w14:paraId="61166E27" w14:textId="77777777" w:rsidR="00447793" w:rsidRPr="00447793" w:rsidRDefault="00447793" w:rsidP="00AA524C">
      <w:pPr>
        <w:tabs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ab/>
        <w:t>Presidente de la República</w:t>
      </w:r>
    </w:p>
    <w:p w14:paraId="348CBF76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1699DDEC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27E36839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A22231B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A998D3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758C493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37A00C8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A7D0081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89147B" w14:textId="77777777" w:rsidR="00447793" w:rsidRPr="00447793" w:rsidRDefault="00447793" w:rsidP="00AA524C">
      <w:pPr>
        <w:tabs>
          <w:tab w:val="center" w:pos="1701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ab/>
      </w:r>
      <w:hyperlink r:id="rId11" w:history="1">
        <w:r w:rsidRPr="00447793">
          <w:rPr>
            <w:rFonts w:ascii="Courier New" w:eastAsia="Times New Roman" w:hAnsi="Courier New" w:cs="Courier New"/>
            <w:b/>
            <w:bCs/>
            <w:sz w:val="24"/>
            <w:szCs w:val="20"/>
            <w:lang w:eastAsia="es-ES"/>
          </w:rPr>
          <w:t>MARIO MARCEL CULLELL</w:t>
        </w:r>
      </w:hyperlink>
    </w:p>
    <w:p w14:paraId="5DE36E53" w14:textId="77777777" w:rsidR="00447793" w:rsidRPr="00447793" w:rsidRDefault="00447793" w:rsidP="00AA524C">
      <w:pPr>
        <w:tabs>
          <w:tab w:val="center" w:pos="1701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ab/>
        <w:t>Ministro de Hacienda</w:t>
      </w:r>
    </w:p>
    <w:p w14:paraId="790C5677" w14:textId="77777777" w:rsidR="00447793" w:rsidRPr="00447793" w:rsidRDefault="00447793" w:rsidP="00AA524C">
      <w:pPr>
        <w:tabs>
          <w:tab w:val="center" w:pos="1701"/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695E1E25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5AB768A7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4936A822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50DCF58B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47C4C37E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628C8520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43DBF9FC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69121ED2" w14:textId="77777777" w:rsidR="00447793" w:rsidRPr="00447793" w:rsidRDefault="00447793" w:rsidP="00AA524C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77355C2A" w14:textId="21A39885" w:rsidR="00447793" w:rsidRPr="00447793" w:rsidRDefault="00447793" w:rsidP="00AA524C">
      <w:pPr>
        <w:tabs>
          <w:tab w:val="center" w:pos="6379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  <w:tab/>
        <w:t>JAIME DE AGUIRRE H</w:t>
      </w:r>
      <w:r w:rsidR="00EB752E"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  <w:t>O</w:t>
      </w:r>
      <w:r w:rsidRPr="00447793"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  <w:t>FFA</w:t>
      </w:r>
    </w:p>
    <w:p w14:paraId="35C3C595" w14:textId="34DE6024" w:rsidR="00447793" w:rsidRDefault="00447793" w:rsidP="00AA524C">
      <w:pPr>
        <w:tabs>
          <w:tab w:val="center" w:pos="6379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ab/>
      </w:r>
      <w:r>
        <w:rPr>
          <w:rFonts w:ascii="Courier New" w:eastAsia="Times New Roman" w:hAnsi="Courier New" w:cs="Courier New"/>
          <w:sz w:val="24"/>
          <w:szCs w:val="20"/>
          <w:lang w:eastAsia="es-ES"/>
        </w:rPr>
        <w:t>M</w:t>
      </w: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 xml:space="preserve">inistro de las </w:t>
      </w:r>
      <w:r>
        <w:rPr>
          <w:rFonts w:ascii="Courier New" w:eastAsia="Times New Roman" w:hAnsi="Courier New" w:cs="Courier New"/>
          <w:sz w:val="24"/>
          <w:szCs w:val="20"/>
          <w:lang w:eastAsia="es-ES"/>
        </w:rPr>
        <w:t>C</w:t>
      </w: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 xml:space="preserve">ulturas, </w:t>
      </w:r>
    </w:p>
    <w:p w14:paraId="784BFC18" w14:textId="7A908CF9" w:rsidR="00261AEB" w:rsidRPr="00447793" w:rsidRDefault="00447793" w:rsidP="00AA524C">
      <w:pPr>
        <w:tabs>
          <w:tab w:val="center" w:pos="6379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0"/>
          <w:lang w:eastAsia="es-ES"/>
        </w:rPr>
        <w:tab/>
      </w: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 xml:space="preserve">las </w:t>
      </w:r>
      <w:r>
        <w:rPr>
          <w:rFonts w:ascii="Courier New" w:eastAsia="Times New Roman" w:hAnsi="Courier New" w:cs="Courier New"/>
          <w:sz w:val="24"/>
          <w:szCs w:val="20"/>
          <w:lang w:eastAsia="es-ES"/>
        </w:rPr>
        <w:t>A</w:t>
      </w: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 xml:space="preserve">rtes y el </w:t>
      </w:r>
      <w:r>
        <w:rPr>
          <w:rFonts w:ascii="Courier New" w:eastAsia="Times New Roman" w:hAnsi="Courier New" w:cs="Courier New"/>
          <w:sz w:val="24"/>
          <w:szCs w:val="20"/>
          <w:lang w:eastAsia="es-ES"/>
        </w:rPr>
        <w:t>P</w:t>
      </w: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>atrimonio</w:t>
      </w:r>
    </w:p>
    <w:sectPr w:rsidR="00261AEB" w:rsidRPr="00447793" w:rsidSect="00AA524C">
      <w:headerReference w:type="default" r:id="rId12"/>
      <w:pgSz w:w="12242" w:h="18722" w:code="14"/>
      <w:pgMar w:top="2127" w:right="1276" w:bottom="1701" w:left="1985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37BC" w14:textId="77777777" w:rsidR="00F26E61" w:rsidRDefault="00F26E61" w:rsidP="00447793">
      <w:pPr>
        <w:spacing w:after="0" w:line="240" w:lineRule="auto"/>
      </w:pPr>
      <w:r>
        <w:separator/>
      </w:r>
    </w:p>
  </w:endnote>
  <w:endnote w:type="continuationSeparator" w:id="0">
    <w:p w14:paraId="27E8B0C0" w14:textId="77777777" w:rsidR="00F26E61" w:rsidRDefault="00F26E61" w:rsidP="0044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E083" w14:textId="77777777" w:rsidR="00F26E61" w:rsidRDefault="00F26E61" w:rsidP="00447793">
      <w:pPr>
        <w:spacing w:after="0" w:line="240" w:lineRule="auto"/>
      </w:pPr>
      <w:r>
        <w:separator/>
      </w:r>
    </w:p>
  </w:footnote>
  <w:footnote w:type="continuationSeparator" w:id="0">
    <w:p w14:paraId="0A38DA91" w14:textId="77777777" w:rsidR="00F26E61" w:rsidRDefault="00F26E61" w:rsidP="0044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462248"/>
      <w:docPartObj>
        <w:docPartGallery w:val="Page Numbers (Top of Page)"/>
        <w:docPartUnique/>
      </w:docPartObj>
    </w:sdtPr>
    <w:sdtEndPr/>
    <w:sdtContent>
      <w:p w14:paraId="55A47EA4" w14:textId="17F3F518" w:rsidR="00447793" w:rsidRDefault="00447793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35BB22" w14:textId="77777777" w:rsidR="00447793" w:rsidRDefault="004477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ADC1" w14:textId="2EA88C23" w:rsidR="00447793" w:rsidRDefault="00447793">
    <w:pPr>
      <w:pStyle w:val="Encabezado"/>
      <w:jc w:val="center"/>
    </w:pPr>
  </w:p>
  <w:p w14:paraId="12917D9D" w14:textId="77777777" w:rsidR="00447793" w:rsidRDefault="004477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606"/>
    <w:multiLevelType w:val="singleLevel"/>
    <w:tmpl w:val="14577606"/>
    <w:lvl w:ilvl="0">
      <w:start w:val="1"/>
      <w:numFmt w:val="upperRoman"/>
      <w:pStyle w:val="Ttulo1"/>
      <w:lvlText w:val="%1."/>
      <w:lvlJc w:val="left"/>
      <w:pPr>
        <w:tabs>
          <w:tab w:val="left" w:pos="3403"/>
        </w:tabs>
        <w:ind w:left="3403" w:hanging="709"/>
      </w:pPr>
      <w:rPr>
        <w:rFonts w:ascii="Courier New" w:hAnsi="Courier New" w:hint="default"/>
        <w:b/>
        <w:i w:val="0"/>
        <w:caps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1F0E104C"/>
    <w:multiLevelType w:val="hybridMultilevel"/>
    <w:tmpl w:val="FDE02660"/>
    <w:lvl w:ilvl="0" w:tplc="A1441812">
      <w:start w:val="1"/>
      <w:numFmt w:val="lowerLetter"/>
      <w:lvlText w:val="%1)"/>
      <w:lvlJc w:val="left"/>
      <w:pPr>
        <w:ind w:left="4046" w:hanging="360"/>
      </w:pPr>
      <w:rPr>
        <w:rFonts w:eastAsiaTheme="min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4766" w:hanging="360"/>
      </w:pPr>
    </w:lvl>
    <w:lvl w:ilvl="2" w:tplc="0809001B" w:tentative="1">
      <w:start w:val="1"/>
      <w:numFmt w:val="lowerRoman"/>
      <w:lvlText w:val="%3."/>
      <w:lvlJc w:val="right"/>
      <w:pPr>
        <w:ind w:left="5486" w:hanging="180"/>
      </w:pPr>
    </w:lvl>
    <w:lvl w:ilvl="3" w:tplc="0809000F" w:tentative="1">
      <w:start w:val="1"/>
      <w:numFmt w:val="decimal"/>
      <w:lvlText w:val="%4."/>
      <w:lvlJc w:val="left"/>
      <w:pPr>
        <w:ind w:left="6206" w:hanging="360"/>
      </w:pPr>
    </w:lvl>
    <w:lvl w:ilvl="4" w:tplc="08090019" w:tentative="1">
      <w:start w:val="1"/>
      <w:numFmt w:val="lowerLetter"/>
      <w:lvlText w:val="%5."/>
      <w:lvlJc w:val="left"/>
      <w:pPr>
        <w:ind w:left="6926" w:hanging="360"/>
      </w:pPr>
    </w:lvl>
    <w:lvl w:ilvl="5" w:tplc="0809001B" w:tentative="1">
      <w:start w:val="1"/>
      <w:numFmt w:val="lowerRoman"/>
      <w:lvlText w:val="%6."/>
      <w:lvlJc w:val="right"/>
      <w:pPr>
        <w:ind w:left="7646" w:hanging="180"/>
      </w:pPr>
    </w:lvl>
    <w:lvl w:ilvl="6" w:tplc="0809000F" w:tentative="1">
      <w:start w:val="1"/>
      <w:numFmt w:val="decimal"/>
      <w:lvlText w:val="%7."/>
      <w:lvlJc w:val="left"/>
      <w:pPr>
        <w:ind w:left="8366" w:hanging="360"/>
      </w:pPr>
    </w:lvl>
    <w:lvl w:ilvl="7" w:tplc="08090019" w:tentative="1">
      <w:start w:val="1"/>
      <w:numFmt w:val="lowerLetter"/>
      <w:lvlText w:val="%8."/>
      <w:lvlJc w:val="left"/>
      <w:pPr>
        <w:ind w:left="9086" w:hanging="360"/>
      </w:pPr>
    </w:lvl>
    <w:lvl w:ilvl="8" w:tplc="08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2963057C"/>
    <w:multiLevelType w:val="hybridMultilevel"/>
    <w:tmpl w:val="1A882C6A"/>
    <w:lvl w:ilvl="0" w:tplc="5630C37E">
      <w:start w:val="1"/>
      <w:numFmt w:val="lowerLetter"/>
      <w:lvlText w:val="%1)"/>
      <w:lvlJc w:val="left"/>
      <w:pPr>
        <w:ind w:left="4046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403F77FF"/>
    <w:multiLevelType w:val="hybridMultilevel"/>
    <w:tmpl w:val="5E488CDA"/>
    <w:lvl w:ilvl="0" w:tplc="E0885DA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9161A"/>
    <w:multiLevelType w:val="singleLevel"/>
    <w:tmpl w:val="4739161A"/>
    <w:lvl w:ilvl="0">
      <w:start w:val="1"/>
      <w:numFmt w:val="decimal"/>
      <w:pStyle w:val="Sangradetextonormal"/>
      <w:lvlText w:val="%1."/>
      <w:lvlJc w:val="left"/>
      <w:pPr>
        <w:tabs>
          <w:tab w:val="left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 w15:restartNumberingAfterBreak="0">
    <w:nsid w:val="4BE726CB"/>
    <w:multiLevelType w:val="hybridMultilevel"/>
    <w:tmpl w:val="C94263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13182"/>
    <w:multiLevelType w:val="hybridMultilevel"/>
    <w:tmpl w:val="C94A96EC"/>
    <w:lvl w:ilvl="0" w:tplc="210637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363E5"/>
    <w:multiLevelType w:val="hybridMultilevel"/>
    <w:tmpl w:val="AD8A0FF6"/>
    <w:lvl w:ilvl="0" w:tplc="EAF449E0">
      <w:start w:val="1"/>
      <w:numFmt w:val="upperRoman"/>
      <w:lvlText w:val="%1."/>
      <w:lvlJc w:val="left"/>
      <w:pPr>
        <w:ind w:left="3195" w:hanging="28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4A"/>
    <w:rsid w:val="00005514"/>
    <w:rsid w:val="000243EF"/>
    <w:rsid w:val="00026BC2"/>
    <w:rsid w:val="000305D6"/>
    <w:rsid w:val="00050E83"/>
    <w:rsid w:val="00057F59"/>
    <w:rsid w:val="00062EA9"/>
    <w:rsid w:val="00085793"/>
    <w:rsid w:val="0008699F"/>
    <w:rsid w:val="000911F9"/>
    <w:rsid w:val="000B4F24"/>
    <w:rsid w:val="000B5F70"/>
    <w:rsid w:val="000C3350"/>
    <w:rsid w:val="000C5A8B"/>
    <w:rsid w:val="000E3837"/>
    <w:rsid w:val="000F14D8"/>
    <w:rsid w:val="00101709"/>
    <w:rsid w:val="001041D3"/>
    <w:rsid w:val="0013001A"/>
    <w:rsid w:val="001301C7"/>
    <w:rsid w:val="0013138A"/>
    <w:rsid w:val="00131E01"/>
    <w:rsid w:val="001358C1"/>
    <w:rsid w:val="001467CA"/>
    <w:rsid w:val="001637DB"/>
    <w:rsid w:val="00181871"/>
    <w:rsid w:val="00184AA3"/>
    <w:rsid w:val="00184D21"/>
    <w:rsid w:val="00196AF5"/>
    <w:rsid w:val="001A3040"/>
    <w:rsid w:val="001A3EDD"/>
    <w:rsid w:val="001C0183"/>
    <w:rsid w:val="001D1C10"/>
    <w:rsid w:val="001D1D8F"/>
    <w:rsid w:val="001D5FE1"/>
    <w:rsid w:val="001E66AF"/>
    <w:rsid w:val="002000C4"/>
    <w:rsid w:val="00213AC4"/>
    <w:rsid w:val="00215705"/>
    <w:rsid w:val="00220AE3"/>
    <w:rsid w:val="00223DC7"/>
    <w:rsid w:val="00225786"/>
    <w:rsid w:val="00225899"/>
    <w:rsid w:val="00230FC1"/>
    <w:rsid w:val="00237059"/>
    <w:rsid w:val="00247535"/>
    <w:rsid w:val="0025096D"/>
    <w:rsid w:val="00261AEB"/>
    <w:rsid w:val="00262C8E"/>
    <w:rsid w:val="002644DC"/>
    <w:rsid w:val="00266753"/>
    <w:rsid w:val="0028392F"/>
    <w:rsid w:val="0029084E"/>
    <w:rsid w:val="00292929"/>
    <w:rsid w:val="00297804"/>
    <w:rsid w:val="00297A41"/>
    <w:rsid w:val="002B5BC7"/>
    <w:rsid w:val="002B7BEF"/>
    <w:rsid w:val="002C6EF6"/>
    <w:rsid w:val="002D0129"/>
    <w:rsid w:val="002E6D2C"/>
    <w:rsid w:val="002F0673"/>
    <w:rsid w:val="002F09FB"/>
    <w:rsid w:val="002F38ED"/>
    <w:rsid w:val="003051A6"/>
    <w:rsid w:val="00306776"/>
    <w:rsid w:val="00306DF9"/>
    <w:rsid w:val="00307AFC"/>
    <w:rsid w:val="003268C1"/>
    <w:rsid w:val="0033312E"/>
    <w:rsid w:val="00335354"/>
    <w:rsid w:val="00342A60"/>
    <w:rsid w:val="00347743"/>
    <w:rsid w:val="003653D2"/>
    <w:rsid w:val="00376C48"/>
    <w:rsid w:val="00377310"/>
    <w:rsid w:val="003922D2"/>
    <w:rsid w:val="0039763C"/>
    <w:rsid w:val="003B20E2"/>
    <w:rsid w:val="003B2703"/>
    <w:rsid w:val="003B3275"/>
    <w:rsid w:val="003B41E2"/>
    <w:rsid w:val="003B70EC"/>
    <w:rsid w:val="003D6604"/>
    <w:rsid w:val="003F510E"/>
    <w:rsid w:val="003F6851"/>
    <w:rsid w:val="0041385F"/>
    <w:rsid w:val="004214C1"/>
    <w:rsid w:val="0042361F"/>
    <w:rsid w:val="004403B4"/>
    <w:rsid w:val="004445EC"/>
    <w:rsid w:val="00447793"/>
    <w:rsid w:val="004504AE"/>
    <w:rsid w:val="004732B1"/>
    <w:rsid w:val="00480192"/>
    <w:rsid w:val="004A52CE"/>
    <w:rsid w:val="004B695A"/>
    <w:rsid w:val="004C2287"/>
    <w:rsid w:val="004D6F1B"/>
    <w:rsid w:val="004E1EE8"/>
    <w:rsid w:val="004E6B4A"/>
    <w:rsid w:val="0051483C"/>
    <w:rsid w:val="00514DCF"/>
    <w:rsid w:val="0051579B"/>
    <w:rsid w:val="00515A17"/>
    <w:rsid w:val="00522099"/>
    <w:rsid w:val="00527AB9"/>
    <w:rsid w:val="005371DB"/>
    <w:rsid w:val="00542A99"/>
    <w:rsid w:val="0054545D"/>
    <w:rsid w:val="00553B66"/>
    <w:rsid w:val="0056144C"/>
    <w:rsid w:val="00575780"/>
    <w:rsid w:val="0058014B"/>
    <w:rsid w:val="00581BD8"/>
    <w:rsid w:val="005921D6"/>
    <w:rsid w:val="005A383F"/>
    <w:rsid w:val="005B1200"/>
    <w:rsid w:val="005B1C21"/>
    <w:rsid w:val="005B2F3F"/>
    <w:rsid w:val="005D1313"/>
    <w:rsid w:val="005D2B44"/>
    <w:rsid w:val="005D75B1"/>
    <w:rsid w:val="005E7E07"/>
    <w:rsid w:val="005F145D"/>
    <w:rsid w:val="00603541"/>
    <w:rsid w:val="00606DE2"/>
    <w:rsid w:val="00615DF3"/>
    <w:rsid w:val="006223EC"/>
    <w:rsid w:val="0063378C"/>
    <w:rsid w:val="0064249E"/>
    <w:rsid w:val="00644FCC"/>
    <w:rsid w:val="0065288C"/>
    <w:rsid w:val="006612FF"/>
    <w:rsid w:val="0066671E"/>
    <w:rsid w:val="0069004A"/>
    <w:rsid w:val="00697E46"/>
    <w:rsid w:val="006A4CAE"/>
    <w:rsid w:val="006A7E39"/>
    <w:rsid w:val="006B4B43"/>
    <w:rsid w:val="006C5A1F"/>
    <w:rsid w:val="006E0E0E"/>
    <w:rsid w:val="006E143B"/>
    <w:rsid w:val="006F1362"/>
    <w:rsid w:val="006F161F"/>
    <w:rsid w:val="006F7749"/>
    <w:rsid w:val="00702764"/>
    <w:rsid w:val="00703296"/>
    <w:rsid w:val="00713C9C"/>
    <w:rsid w:val="00734E46"/>
    <w:rsid w:val="00734EEA"/>
    <w:rsid w:val="007423F3"/>
    <w:rsid w:val="00742E82"/>
    <w:rsid w:val="00767595"/>
    <w:rsid w:val="00780747"/>
    <w:rsid w:val="007A465D"/>
    <w:rsid w:val="007A7054"/>
    <w:rsid w:val="007B00F9"/>
    <w:rsid w:val="007B0512"/>
    <w:rsid w:val="007D7317"/>
    <w:rsid w:val="0081067A"/>
    <w:rsid w:val="00813957"/>
    <w:rsid w:val="00826772"/>
    <w:rsid w:val="00843AD3"/>
    <w:rsid w:val="00850A25"/>
    <w:rsid w:val="00852261"/>
    <w:rsid w:val="0086020F"/>
    <w:rsid w:val="00861003"/>
    <w:rsid w:val="00862626"/>
    <w:rsid w:val="00862EEB"/>
    <w:rsid w:val="00865178"/>
    <w:rsid w:val="00867D10"/>
    <w:rsid w:val="008849B9"/>
    <w:rsid w:val="00890307"/>
    <w:rsid w:val="008C4344"/>
    <w:rsid w:val="008D7021"/>
    <w:rsid w:val="008E4DB2"/>
    <w:rsid w:val="008E6391"/>
    <w:rsid w:val="008F306C"/>
    <w:rsid w:val="008F4E07"/>
    <w:rsid w:val="008F7FD8"/>
    <w:rsid w:val="009008E6"/>
    <w:rsid w:val="00904B1B"/>
    <w:rsid w:val="00905CD2"/>
    <w:rsid w:val="00910E4D"/>
    <w:rsid w:val="00916CD9"/>
    <w:rsid w:val="00922FA1"/>
    <w:rsid w:val="00925B96"/>
    <w:rsid w:val="00932E14"/>
    <w:rsid w:val="009347C8"/>
    <w:rsid w:val="00935B73"/>
    <w:rsid w:val="00936EDF"/>
    <w:rsid w:val="00946C7D"/>
    <w:rsid w:val="00956151"/>
    <w:rsid w:val="009574C6"/>
    <w:rsid w:val="00961586"/>
    <w:rsid w:val="00972FC6"/>
    <w:rsid w:val="00974717"/>
    <w:rsid w:val="00985F8C"/>
    <w:rsid w:val="00994941"/>
    <w:rsid w:val="00995F68"/>
    <w:rsid w:val="009A7048"/>
    <w:rsid w:val="009A7802"/>
    <w:rsid w:val="009B3775"/>
    <w:rsid w:val="009D2468"/>
    <w:rsid w:val="009D3C92"/>
    <w:rsid w:val="009D3D64"/>
    <w:rsid w:val="009E5EA0"/>
    <w:rsid w:val="009F5776"/>
    <w:rsid w:val="00A001FD"/>
    <w:rsid w:val="00A041BF"/>
    <w:rsid w:val="00A05143"/>
    <w:rsid w:val="00A102A9"/>
    <w:rsid w:val="00A10AC2"/>
    <w:rsid w:val="00A16809"/>
    <w:rsid w:val="00A21ED0"/>
    <w:rsid w:val="00A261C6"/>
    <w:rsid w:val="00A269CB"/>
    <w:rsid w:val="00A309C7"/>
    <w:rsid w:val="00A42033"/>
    <w:rsid w:val="00A50C17"/>
    <w:rsid w:val="00A5277E"/>
    <w:rsid w:val="00A55BD7"/>
    <w:rsid w:val="00A63441"/>
    <w:rsid w:val="00A642A7"/>
    <w:rsid w:val="00A76818"/>
    <w:rsid w:val="00A92EE5"/>
    <w:rsid w:val="00A95F6E"/>
    <w:rsid w:val="00AA1B68"/>
    <w:rsid w:val="00AA524C"/>
    <w:rsid w:val="00AC5E01"/>
    <w:rsid w:val="00AE5F34"/>
    <w:rsid w:val="00B0092F"/>
    <w:rsid w:val="00B01A36"/>
    <w:rsid w:val="00B04AFF"/>
    <w:rsid w:val="00B102D5"/>
    <w:rsid w:val="00B15CAC"/>
    <w:rsid w:val="00B16177"/>
    <w:rsid w:val="00B30CC5"/>
    <w:rsid w:val="00B34F45"/>
    <w:rsid w:val="00B512B8"/>
    <w:rsid w:val="00B52D54"/>
    <w:rsid w:val="00B54ECF"/>
    <w:rsid w:val="00B55E5E"/>
    <w:rsid w:val="00B65264"/>
    <w:rsid w:val="00B74047"/>
    <w:rsid w:val="00B83AB6"/>
    <w:rsid w:val="00B91546"/>
    <w:rsid w:val="00BB14B8"/>
    <w:rsid w:val="00BB59B3"/>
    <w:rsid w:val="00BC185F"/>
    <w:rsid w:val="00BC5D2A"/>
    <w:rsid w:val="00BD56FD"/>
    <w:rsid w:val="00BE0904"/>
    <w:rsid w:val="00BE33C3"/>
    <w:rsid w:val="00BE3E7A"/>
    <w:rsid w:val="00BE685D"/>
    <w:rsid w:val="00BF6185"/>
    <w:rsid w:val="00C0249F"/>
    <w:rsid w:val="00C033EB"/>
    <w:rsid w:val="00C04366"/>
    <w:rsid w:val="00C05A35"/>
    <w:rsid w:val="00C06543"/>
    <w:rsid w:val="00C10673"/>
    <w:rsid w:val="00C2225B"/>
    <w:rsid w:val="00C252CE"/>
    <w:rsid w:val="00C25E58"/>
    <w:rsid w:val="00C44347"/>
    <w:rsid w:val="00C500F5"/>
    <w:rsid w:val="00C761AD"/>
    <w:rsid w:val="00C84E45"/>
    <w:rsid w:val="00C8639A"/>
    <w:rsid w:val="00C925B4"/>
    <w:rsid w:val="00C927D8"/>
    <w:rsid w:val="00C96502"/>
    <w:rsid w:val="00CA63C9"/>
    <w:rsid w:val="00CB093F"/>
    <w:rsid w:val="00CB4EFA"/>
    <w:rsid w:val="00CD43B1"/>
    <w:rsid w:val="00CE0B44"/>
    <w:rsid w:val="00CE63CD"/>
    <w:rsid w:val="00CF0E4A"/>
    <w:rsid w:val="00D0132C"/>
    <w:rsid w:val="00D021E3"/>
    <w:rsid w:val="00D3167F"/>
    <w:rsid w:val="00D358B0"/>
    <w:rsid w:val="00D371C1"/>
    <w:rsid w:val="00D7263D"/>
    <w:rsid w:val="00D75EA4"/>
    <w:rsid w:val="00D80A51"/>
    <w:rsid w:val="00D84B4F"/>
    <w:rsid w:val="00D97FCC"/>
    <w:rsid w:val="00DA42E0"/>
    <w:rsid w:val="00DA6068"/>
    <w:rsid w:val="00DA6E7A"/>
    <w:rsid w:val="00DA7770"/>
    <w:rsid w:val="00DB2C9A"/>
    <w:rsid w:val="00DC6FAC"/>
    <w:rsid w:val="00DC7AD6"/>
    <w:rsid w:val="00DD118F"/>
    <w:rsid w:val="00DD15AE"/>
    <w:rsid w:val="00DD57A1"/>
    <w:rsid w:val="00DD7393"/>
    <w:rsid w:val="00DE1E9D"/>
    <w:rsid w:val="00DE2EE8"/>
    <w:rsid w:val="00DE77E9"/>
    <w:rsid w:val="00E0685F"/>
    <w:rsid w:val="00E330F5"/>
    <w:rsid w:val="00E36C24"/>
    <w:rsid w:val="00E4100C"/>
    <w:rsid w:val="00E547C7"/>
    <w:rsid w:val="00E54F00"/>
    <w:rsid w:val="00E71F89"/>
    <w:rsid w:val="00E73268"/>
    <w:rsid w:val="00E91E06"/>
    <w:rsid w:val="00E91E25"/>
    <w:rsid w:val="00EA3624"/>
    <w:rsid w:val="00EA5E87"/>
    <w:rsid w:val="00EA6EC5"/>
    <w:rsid w:val="00EA79DC"/>
    <w:rsid w:val="00EB752E"/>
    <w:rsid w:val="00EC1631"/>
    <w:rsid w:val="00ED2DFE"/>
    <w:rsid w:val="00F024E7"/>
    <w:rsid w:val="00F03291"/>
    <w:rsid w:val="00F1106D"/>
    <w:rsid w:val="00F139C8"/>
    <w:rsid w:val="00F25948"/>
    <w:rsid w:val="00F26E61"/>
    <w:rsid w:val="00F37D47"/>
    <w:rsid w:val="00F6526F"/>
    <w:rsid w:val="00F730D0"/>
    <w:rsid w:val="00F769B5"/>
    <w:rsid w:val="00F810E6"/>
    <w:rsid w:val="00FA31EF"/>
    <w:rsid w:val="00FA6B85"/>
    <w:rsid w:val="00FA71BC"/>
    <w:rsid w:val="00FA7ACA"/>
    <w:rsid w:val="00FC071E"/>
    <w:rsid w:val="00FC1DE4"/>
    <w:rsid w:val="00FC6661"/>
    <w:rsid w:val="00FE0181"/>
    <w:rsid w:val="00FF535F"/>
    <w:rsid w:val="00FF5681"/>
    <w:rsid w:val="00FF62CA"/>
    <w:rsid w:val="0A4219F1"/>
    <w:rsid w:val="2D500352"/>
    <w:rsid w:val="39CB3D0A"/>
    <w:rsid w:val="3E9EAE2D"/>
    <w:rsid w:val="40C86780"/>
    <w:rsid w:val="43B5E74F"/>
    <w:rsid w:val="44275DC4"/>
    <w:rsid w:val="46C55E77"/>
    <w:rsid w:val="5462DDB0"/>
    <w:rsid w:val="5AF00832"/>
    <w:rsid w:val="66579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6E1A"/>
  <w15:chartTrackingRefBased/>
  <w15:docId w15:val="{213B4C1D-9534-514E-A10B-1BE2B4B1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99"/>
    <w:pPr>
      <w:spacing w:after="200" w:line="276" w:lineRule="auto"/>
    </w:pPr>
    <w:rPr>
      <w:rFonts w:eastAsiaTheme="minorEastAsia"/>
      <w:sz w:val="22"/>
      <w:szCs w:val="22"/>
      <w:lang w:eastAsia="es-CL"/>
    </w:rPr>
  </w:style>
  <w:style w:type="paragraph" w:styleId="Ttulo1">
    <w:name w:val="heading 1"/>
    <w:basedOn w:val="Normal"/>
    <w:next w:val="Sangra2detindependiente"/>
    <w:link w:val="Ttulo1Car"/>
    <w:qFormat/>
    <w:rsid w:val="00F024E7"/>
    <w:pPr>
      <w:keepNext/>
      <w:numPr>
        <w:numId w:val="3"/>
      </w:numPr>
      <w:spacing w:before="240" w:after="120" w:line="240" w:lineRule="auto"/>
      <w:jc w:val="both"/>
      <w:outlineLvl w:val="0"/>
    </w:pPr>
    <w:rPr>
      <w:rFonts w:ascii="Courier New" w:eastAsia="Times New Roman" w:hAnsi="Courier New" w:cs="Times New Roman"/>
      <w:b/>
      <w:caps/>
      <w:kern w:val="28"/>
      <w:sz w:val="24"/>
      <w:szCs w:val="20"/>
      <w:lang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69004A"/>
    <w:pPr>
      <w:numPr>
        <w:numId w:val="1"/>
      </w:numPr>
      <w:tabs>
        <w:tab w:val="left" w:pos="3544"/>
      </w:tabs>
      <w:spacing w:before="240" w:after="120" w:line="24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004A"/>
    <w:rPr>
      <w:rFonts w:ascii="Courier New" w:eastAsia="Times New Roman" w:hAnsi="Courier New" w:cs="Times New Roman"/>
      <w:spacing w:val="-3"/>
      <w:szCs w:val="20"/>
      <w:lang w:val="es-CL" w:eastAsia="es-ES"/>
    </w:rPr>
  </w:style>
  <w:style w:type="paragraph" w:styleId="Prrafodelista">
    <w:name w:val="List Paragraph"/>
    <w:basedOn w:val="Normal"/>
    <w:uiPriority w:val="34"/>
    <w:qFormat/>
    <w:rsid w:val="0069004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77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77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7749"/>
    <w:rPr>
      <w:rFonts w:eastAsiaTheme="minorEastAsia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7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7749"/>
    <w:rPr>
      <w:rFonts w:eastAsiaTheme="minorEastAsia"/>
      <w:b/>
      <w:bCs/>
      <w:sz w:val="20"/>
      <w:szCs w:val="20"/>
      <w:lang w:val="es-CL" w:eastAsia="es-CL"/>
    </w:rPr>
  </w:style>
  <w:style w:type="paragraph" w:styleId="Revisin">
    <w:name w:val="Revision"/>
    <w:hidden/>
    <w:uiPriority w:val="99"/>
    <w:semiHidden/>
    <w:rsid w:val="00852261"/>
    <w:rPr>
      <w:rFonts w:eastAsiaTheme="minorEastAsia"/>
      <w:sz w:val="22"/>
      <w:szCs w:val="22"/>
      <w:lang w:eastAsia="es-CL"/>
    </w:rPr>
  </w:style>
  <w:style w:type="paragraph" w:customStyle="1" w:styleId="pf0">
    <w:name w:val="pf0"/>
    <w:basedOn w:val="Normal"/>
    <w:rsid w:val="0085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uentedeprrafopredeter"/>
    <w:rsid w:val="00852261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Fuentedeprrafopredeter"/>
    <w:rsid w:val="00852261"/>
    <w:rPr>
      <w:rFonts w:ascii="Segoe UI" w:hAnsi="Segoe UI" w:cs="Segoe UI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4AE"/>
    <w:rPr>
      <w:rFonts w:ascii="Segoe UI" w:eastAsiaTheme="minorEastAsia" w:hAnsi="Segoe UI" w:cs="Segoe UI"/>
      <w:sz w:val="18"/>
      <w:szCs w:val="18"/>
      <w:lang w:eastAsia="es-CL"/>
    </w:rPr>
  </w:style>
  <w:style w:type="character" w:customStyle="1" w:styleId="Ttulo1Car">
    <w:name w:val="Título 1 Car"/>
    <w:basedOn w:val="Fuentedeprrafopredeter"/>
    <w:link w:val="Ttulo1"/>
    <w:rsid w:val="00F024E7"/>
    <w:rPr>
      <w:rFonts w:ascii="Courier New" w:eastAsia="Times New Roman" w:hAnsi="Courier New" w:cs="Times New Roman"/>
      <w:b/>
      <w:caps/>
      <w:kern w:val="28"/>
      <w:szCs w:val="20"/>
      <w:lang w:eastAsia="es-ES"/>
      <w14:ligatures w14:val="standardContextua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24E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24E7"/>
    <w:rPr>
      <w:rFonts w:eastAsiaTheme="minorEastAsia"/>
      <w:sz w:val="22"/>
      <w:szCs w:val="22"/>
      <w:lang w:eastAsia="es-CL"/>
    </w:rPr>
  </w:style>
  <w:style w:type="character" w:styleId="Mencionar">
    <w:name w:val="Mention"/>
    <w:basedOn w:val="Fuentedeprrafopredeter"/>
    <w:uiPriority w:val="99"/>
    <w:unhideWhenUsed/>
    <w:rsid w:val="00E4100C"/>
    <w:rPr>
      <w:color w:val="2B579A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A10A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0AC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47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793"/>
    <w:rPr>
      <w:rFonts w:eastAsiaTheme="minorEastAsia"/>
      <w:sz w:val="22"/>
      <w:szCs w:val="22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47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793"/>
    <w:rPr>
      <w:rFonts w:eastAsiaTheme="minorEastAsia"/>
      <w:sz w:val="22"/>
      <w:szCs w:val="2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bdere.gov.cl/autoridades-nacionales/nicol%C3%A1s-eyzaguirre-guzm%C3%A1n-0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03eea-690c-4fbb-b079-e024221e2421" xsi:nil="true"/>
    <lcf76f155ced4ddcb4097134ff3c332f xmlns="77ad8b08-c312-4b90-8ed5-37edc9c543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57828-4A81-45B4-BBFB-94562ED44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09A4E-E5B4-41C8-86DA-D1C98FC16218}">
  <ds:schemaRefs>
    <ds:schemaRef ds:uri="http://schemas.microsoft.com/office/2006/metadata/properties"/>
    <ds:schemaRef ds:uri="http://schemas.microsoft.com/office/infopath/2007/PartnerControls"/>
    <ds:schemaRef ds:uri="a7703eea-690c-4fbb-b079-e024221e2421"/>
    <ds:schemaRef ds:uri="77ad8b08-c312-4b90-8ed5-37edc9c54335"/>
  </ds:schemaRefs>
</ds:datastoreItem>
</file>

<file path=customXml/itemProps3.xml><?xml version="1.0" encoding="utf-8"?>
<ds:datastoreItem xmlns:ds="http://schemas.openxmlformats.org/officeDocument/2006/customXml" ds:itemID="{03612D9C-CA22-4186-B145-FA8F0F768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1780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Guillermo Diaz Vallejos</cp:lastModifiedBy>
  <cp:revision>1</cp:revision>
  <cp:lastPrinted>2023-06-07T21:47:00Z</cp:lastPrinted>
  <dcterms:created xsi:type="dcterms:W3CDTF">2023-06-07T13:19:00Z</dcterms:created>
  <dcterms:modified xsi:type="dcterms:W3CDTF">2023-06-07T23:57:00Z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