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AE3" w:rsidRDefault="009C5A3B">
      <w:pPr>
        <w:pStyle w:val="Ttulo1"/>
        <w:ind w:left="176" w:right="195" w:hanging="2"/>
        <w:rPr>
          <w:u w:val="none"/>
        </w:rPr>
      </w:pPr>
      <w:r>
        <w:t>PROYECTO DE LEY QUE REFORMA LA CONSTITUCIÓN POLÍTICA DE LA REPÚBLICA INTRODUCIENDO UNA</w:t>
      </w:r>
      <w:r>
        <w:rPr>
          <w:u w:val="none"/>
        </w:rPr>
        <w:t xml:space="preserve"> </w:t>
      </w:r>
      <w:r>
        <w:t>DISPISICIÓN</w:t>
      </w:r>
      <w:r>
        <w:rPr>
          <w:spacing w:val="-3"/>
        </w:rPr>
        <w:t xml:space="preserve"> </w:t>
      </w:r>
      <w:r>
        <w:t>TRANSITORIA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EXTINGUE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HUBIESEN</w:t>
      </w:r>
      <w:r>
        <w:rPr>
          <w:spacing w:val="-3"/>
        </w:rPr>
        <w:t xml:space="preserve"> </w:t>
      </w:r>
      <w:r>
        <w:t>NACIDO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FUNCIÓN DE</w:t>
      </w:r>
      <w:r>
        <w:rPr>
          <w:u w:val="none"/>
        </w:rPr>
        <w:t xml:space="preserve"> </w:t>
      </w:r>
      <w:r>
        <w:t>LA LEY 20.027 SOBRE FINANCIAMIENTO DE ESTUDIOS DE EDUCACIÓN SUPERIOR ENTRE EL ESTADO DE CHILE,</w:t>
      </w:r>
      <w:r>
        <w:rPr>
          <w:u w:val="none"/>
        </w:rPr>
        <w:t xml:space="preserve"> </w:t>
      </w:r>
      <w:r>
        <w:t>LAS INSTITUCIONES FINANCIERAS Y LOS USUARIOS DEL CRÉDITO CON AVAL DEL ESTADO.</w:t>
      </w:r>
    </w:p>
    <w:p w:rsidR="006F0AE3" w:rsidRDefault="006F0AE3">
      <w:pPr>
        <w:pStyle w:val="Textoindependiente"/>
        <w:jc w:val="left"/>
        <w:rPr>
          <w:b/>
          <w:sz w:val="20"/>
        </w:rPr>
      </w:pPr>
    </w:p>
    <w:p w:rsidR="006F0AE3" w:rsidRDefault="006F0AE3">
      <w:pPr>
        <w:pStyle w:val="Textoindependiente"/>
        <w:spacing w:before="3"/>
        <w:jc w:val="left"/>
        <w:rPr>
          <w:b/>
          <w:sz w:val="20"/>
        </w:rPr>
      </w:pPr>
    </w:p>
    <w:p w:rsidR="006F0AE3" w:rsidRDefault="009C5A3B">
      <w:pPr>
        <w:spacing w:before="62"/>
        <w:ind w:left="102"/>
        <w:rPr>
          <w:b/>
          <w:sz w:val="19"/>
        </w:rPr>
      </w:pPr>
      <w:r>
        <w:rPr>
          <w:b/>
          <w:sz w:val="19"/>
          <w:u w:val="single"/>
        </w:rPr>
        <w:t>IDEA</w:t>
      </w:r>
      <w:r>
        <w:rPr>
          <w:b/>
          <w:spacing w:val="-3"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MATRIZ</w:t>
      </w:r>
      <w:r>
        <w:rPr>
          <w:b/>
          <w:spacing w:val="-2"/>
          <w:sz w:val="19"/>
        </w:rPr>
        <w:t>:</w:t>
      </w:r>
    </w:p>
    <w:p w:rsidR="006F0AE3" w:rsidRDefault="009C5A3B">
      <w:pPr>
        <w:pStyle w:val="Textoindependiente"/>
        <w:spacing w:before="159"/>
        <w:ind w:left="102" w:right="116" w:firstLine="86"/>
      </w:pPr>
      <w:r>
        <w:t>Extinguir</w:t>
      </w:r>
      <w:r>
        <w:rPr>
          <w:spacing w:val="-7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obligaciones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hubiesen</w:t>
      </w:r>
      <w:r>
        <w:rPr>
          <w:spacing w:val="-7"/>
        </w:rPr>
        <w:t xml:space="preserve"> </w:t>
      </w:r>
      <w:r>
        <w:t>nacido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</w:t>
      </w:r>
      <w:r>
        <w:t>a</w:t>
      </w:r>
      <w:r>
        <w:rPr>
          <w:spacing w:val="-10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20.027</w:t>
      </w:r>
      <w:r>
        <w:rPr>
          <w:spacing w:val="-8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Financiamiento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Estudios de Educación Superior, entre el Estado de Chile, las instituciones financieras y los usuarios de</w:t>
      </w:r>
      <w:r>
        <w:rPr>
          <w:spacing w:val="-2"/>
        </w:rPr>
        <w:t xml:space="preserve"> </w:t>
      </w:r>
      <w:r>
        <w:t>del Crédito con Aval del Estado.</w:t>
      </w:r>
    </w:p>
    <w:p w:rsidR="006F0AE3" w:rsidRDefault="009C5A3B">
      <w:pPr>
        <w:pStyle w:val="Ttulo1"/>
        <w:spacing w:before="161"/>
        <w:jc w:val="left"/>
        <w:rPr>
          <w:u w:val="none"/>
        </w:rPr>
      </w:pPr>
      <w:r>
        <w:rPr>
          <w:spacing w:val="-2"/>
        </w:rPr>
        <w:t>FUNDAMENTOS</w:t>
      </w:r>
      <w:r>
        <w:rPr>
          <w:spacing w:val="-2"/>
          <w:u w:val="none"/>
        </w:rPr>
        <w:t>:</w:t>
      </w:r>
    </w:p>
    <w:p w:rsidR="006F0AE3" w:rsidRDefault="009C5A3B">
      <w:pPr>
        <w:pStyle w:val="Textoindependiente"/>
        <w:spacing w:before="160"/>
        <w:ind w:left="102" w:right="115" w:firstLine="86"/>
      </w:pPr>
      <w:r>
        <w:t>El nivel de endeudamiento que en general tienen los chilenos llega a situaciones insostenibles. Según la OCDE, cinco millones de chilenos se endeudan con crédito sólo para poder comprar alimentos. Dentro de este endeudamiento, el modelo económico no deja a</w:t>
      </w:r>
      <w:r>
        <w:t>fuera a aquellas personas que desean optar a una educación superior.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Aval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20.027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Financiamiento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Estudios de</w:t>
      </w:r>
      <w:r>
        <w:rPr>
          <w:spacing w:val="-5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2005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contribuido</w:t>
      </w:r>
      <w:r>
        <w:rPr>
          <w:spacing w:val="-6"/>
        </w:rPr>
        <w:t xml:space="preserve"> </w:t>
      </w:r>
      <w:r>
        <w:t>enormemente,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mill</w:t>
      </w:r>
      <w:r>
        <w:t>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chilenos</w:t>
      </w:r>
      <w:r>
        <w:rPr>
          <w:spacing w:val="-4"/>
        </w:rPr>
        <w:t xml:space="preserve"> </w:t>
      </w:r>
      <w:r>
        <w:t>endeudados</w:t>
      </w:r>
      <w:r>
        <w:rPr>
          <w:spacing w:val="-7"/>
        </w:rPr>
        <w:t xml:space="preserve"> </w:t>
      </w:r>
      <w:r>
        <w:t>a través de él.</w:t>
      </w:r>
    </w:p>
    <w:p w:rsidR="006F0AE3" w:rsidRDefault="009C5A3B">
      <w:pPr>
        <w:pStyle w:val="Textoindependiente"/>
        <w:spacing w:before="161"/>
        <w:ind w:left="102" w:right="115" w:firstLine="86"/>
      </w:pPr>
      <w:r>
        <w:t>A este respecto, la condonación a los chilenos de sus deudas originadas en función de la Ley 20.027 es una demanda</w:t>
      </w:r>
      <w:r>
        <w:rPr>
          <w:spacing w:val="-2"/>
        </w:rPr>
        <w:t xml:space="preserve"> </w:t>
      </w:r>
      <w:r>
        <w:t>tan</w:t>
      </w:r>
      <w:r>
        <w:rPr>
          <w:spacing w:val="-1"/>
        </w:rPr>
        <w:t xml:space="preserve"> </w:t>
      </w:r>
      <w:r>
        <w:t>sentida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ciudadanía,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propio</w:t>
      </w:r>
      <w:r>
        <w:rPr>
          <w:spacing w:val="-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Boric la</w:t>
      </w:r>
      <w:r>
        <w:rPr>
          <w:spacing w:val="-2"/>
        </w:rPr>
        <w:t xml:space="preserve"> </w:t>
      </w:r>
      <w:r>
        <w:t>incluyó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 su</w:t>
      </w:r>
      <w:r>
        <w:rPr>
          <w:spacing w:val="-4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gobierno.</w:t>
      </w:r>
      <w:r>
        <w:rPr>
          <w:spacing w:val="-6"/>
        </w:rPr>
        <w:t xml:space="preserve"> </w:t>
      </w:r>
      <w:r>
        <w:t>Dicha</w:t>
      </w:r>
      <w:r>
        <w:rPr>
          <w:spacing w:val="-5"/>
        </w:rPr>
        <w:t xml:space="preserve"> </w:t>
      </w:r>
      <w:r>
        <w:t>condonación</w:t>
      </w:r>
      <w:r>
        <w:rPr>
          <w:spacing w:val="-2"/>
        </w:rPr>
        <w:t xml:space="preserve"> </w:t>
      </w:r>
      <w:r>
        <w:t>conllevaría,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principio,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liberase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usuarios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CAE de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responsabilidad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él,</w:t>
      </w:r>
      <w:r>
        <w:rPr>
          <w:spacing w:val="-10"/>
        </w:rPr>
        <w:t xml:space="preserve"> </w:t>
      </w:r>
      <w:r>
        <w:t>quedando</w:t>
      </w:r>
      <w:r>
        <w:rPr>
          <w:spacing w:val="-7"/>
        </w:rPr>
        <w:t xml:space="preserve"> </w:t>
      </w:r>
      <w:r>
        <w:t>únicamente</w:t>
      </w:r>
      <w:r>
        <w:rPr>
          <w:spacing w:val="-11"/>
        </w:rPr>
        <w:t xml:space="preserve"> </w:t>
      </w:r>
      <w:r>
        <w:t>éste</w:t>
      </w:r>
      <w:r>
        <w:rPr>
          <w:spacing w:val="-9"/>
        </w:rPr>
        <w:t xml:space="preserve"> </w:t>
      </w:r>
      <w:r>
        <w:t>obligado,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aval,</w:t>
      </w:r>
      <w:r>
        <w:rPr>
          <w:spacing w:val="-1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banca</w:t>
      </w:r>
      <w:r>
        <w:rPr>
          <w:spacing w:val="-10"/>
        </w:rPr>
        <w:t xml:space="preserve"> </w:t>
      </w:r>
      <w:r>
        <w:t>nacional. Esto último es una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principales razones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 cuales el</w:t>
      </w:r>
      <w:r>
        <w:rPr>
          <w:spacing w:val="-2"/>
        </w:rPr>
        <w:t xml:space="preserve"> </w:t>
      </w:r>
      <w:r>
        <w:t>gobierno actual se</w:t>
      </w:r>
      <w:r>
        <w:rPr>
          <w:spacing w:val="-3"/>
        </w:rPr>
        <w:t xml:space="preserve"> </w:t>
      </w:r>
      <w:r>
        <w:t>resiste</w:t>
      </w:r>
      <w:r>
        <w:rPr>
          <w:spacing w:val="-1"/>
        </w:rPr>
        <w:t xml:space="preserve"> </w:t>
      </w:r>
      <w:r>
        <w:t>a llevar a</w:t>
      </w:r>
      <w:r>
        <w:rPr>
          <w:spacing w:val="-2"/>
        </w:rPr>
        <w:t xml:space="preserve"> </w:t>
      </w:r>
      <w:r>
        <w:t>cabo su</w:t>
      </w:r>
      <w:r>
        <w:rPr>
          <w:spacing w:val="-2"/>
        </w:rPr>
        <w:t xml:space="preserve"> </w:t>
      </w:r>
      <w:r>
        <w:t>promesa de</w:t>
      </w:r>
      <w:r>
        <w:rPr>
          <w:spacing w:val="-1"/>
        </w:rPr>
        <w:t xml:space="preserve"> </w:t>
      </w:r>
      <w:r>
        <w:t>condonación</w:t>
      </w:r>
      <w:r>
        <w:rPr>
          <w:spacing w:val="-1"/>
        </w:rPr>
        <w:t xml:space="preserve"> </w:t>
      </w:r>
      <w:r>
        <w:t>del CAE,</w:t>
      </w:r>
      <w:r>
        <w:rPr>
          <w:spacing w:val="-2"/>
        </w:rPr>
        <w:t xml:space="preserve"> </w:t>
      </w:r>
      <w:r>
        <w:t>aduciendo falta de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pagar</w:t>
      </w:r>
      <w:r>
        <w:rPr>
          <w:spacing w:val="-1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bancos en lugar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usuarios.</w:t>
      </w:r>
      <w:r>
        <w:rPr>
          <w:spacing w:val="-2"/>
        </w:rPr>
        <w:t xml:space="preserve"> </w:t>
      </w:r>
      <w:r>
        <w:t>Sin embargo, no r</w:t>
      </w:r>
      <w:r>
        <w:t>esulta justo que el Estado, con dinero de los impuestos de todos los chilenos, deba pagarle a los bancos. Es</w:t>
      </w:r>
      <w:r>
        <w:rPr>
          <w:spacing w:val="-2"/>
        </w:rPr>
        <w:t xml:space="preserve"> </w:t>
      </w:r>
      <w:r>
        <w:t>por eso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condonación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 Estado</w:t>
      </w:r>
      <w:r>
        <w:rPr>
          <w:spacing w:val="-2"/>
        </w:rPr>
        <w:t xml:space="preserve"> </w:t>
      </w:r>
      <w:r>
        <w:t>hace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 deuda a los</w:t>
      </w:r>
      <w:r>
        <w:rPr>
          <w:spacing w:val="-2"/>
        </w:rPr>
        <w:t xml:space="preserve"> </w:t>
      </w:r>
      <w:r>
        <w:t>usuarios del CAE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aparejada de la</w:t>
      </w:r>
      <w:r>
        <w:rPr>
          <w:spacing w:val="-2"/>
        </w:rPr>
        <w:t xml:space="preserve"> </w:t>
      </w:r>
      <w:r>
        <w:t>liberación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aquél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aval de</w:t>
      </w:r>
      <w:r>
        <w:rPr>
          <w:spacing w:val="-5"/>
        </w:rPr>
        <w:t xml:space="preserve"> </w:t>
      </w:r>
      <w:r>
        <w:t>éstos,</w:t>
      </w:r>
      <w:r>
        <w:rPr>
          <w:spacing w:val="-2"/>
        </w:rPr>
        <w:t xml:space="preserve"> </w:t>
      </w:r>
      <w:r>
        <w:t>dejando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nefasto</w:t>
      </w:r>
      <w:r>
        <w:rPr>
          <w:spacing w:val="-2"/>
        </w:rPr>
        <w:t xml:space="preserve"> </w:t>
      </w:r>
      <w:r>
        <w:t>sistema, que endeudó a los chilenos más jóvenes a los largo de 17 años, lo asuma enteramente la banca.</w:t>
      </w:r>
    </w:p>
    <w:p w:rsidR="006F0AE3" w:rsidRDefault="009C5A3B">
      <w:pPr>
        <w:pStyle w:val="Textoindependiente"/>
        <w:spacing w:before="161"/>
        <w:ind w:left="102" w:right="115" w:firstLine="86"/>
      </w:pPr>
      <w:r>
        <w:t>En</w:t>
      </w:r>
      <w:r>
        <w:rPr>
          <w:spacing w:val="-4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condona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deudas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usuarios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libera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Estado de su responsabilidad para con la ban</w:t>
      </w:r>
      <w:r>
        <w:t xml:space="preserve">ca, por la vía de introducir una disposición transitoria que </w:t>
      </w:r>
      <w:r>
        <w:rPr>
          <w:u w:val="single"/>
        </w:rPr>
        <w:t>extingue toda</w:t>
      </w:r>
      <w:r>
        <w:t xml:space="preserve"> </w:t>
      </w:r>
      <w:r>
        <w:rPr>
          <w:u w:val="single"/>
        </w:rPr>
        <w:t>obligación que, entre</w:t>
      </w:r>
      <w:r>
        <w:rPr>
          <w:spacing w:val="-1"/>
          <w:u w:val="single"/>
        </w:rPr>
        <w:t xml:space="preserve"> </w:t>
      </w:r>
      <w:r>
        <w:rPr>
          <w:u w:val="single"/>
        </w:rPr>
        <w:t>el Estado de</w:t>
      </w:r>
      <w:r>
        <w:rPr>
          <w:spacing w:val="-1"/>
          <w:u w:val="single"/>
        </w:rPr>
        <w:t xml:space="preserve"> </w:t>
      </w:r>
      <w:r>
        <w:rPr>
          <w:u w:val="single"/>
        </w:rPr>
        <w:t>Chile, las instituciones financieras y los usuarios del Crédito del Aval del Estado,</w:t>
      </w:r>
      <w:r>
        <w:t xml:space="preserve"> </w:t>
      </w:r>
      <w:r>
        <w:rPr>
          <w:u w:val="single"/>
        </w:rPr>
        <w:t>hubiese nacido en función de la Ley 20.027 sobre Financiamien</w:t>
      </w:r>
      <w:r>
        <w:rPr>
          <w:u w:val="single"/>
        </w:rPr>
        <w:t>to de Estudios de Educación Superior</w:t>
      </w:r>
      <w:r>
        <w:t>. Como elemento añadido, y para evitar abusos en el futuro por parte de las instituciones de educación superior, dicha disposición transitoria entrega al Ministerio de Educación la facultad de fijar, cada año, los arance</w:t>
      </w:r>
      <w:r>
        <w:t>les anuales máximos que dichas instituciones pueden cobrar por cada carrera.</w:t>
      </w:r>
    </w:p>
    <w:p w:rsidR="006F0AE3" w:rsidRDefault="009C5A3B">
      <w:pPr>
        <w:pStyle w:val="Textoindependiente"/>
        <w:spacing w:before="159"/>
        <w:ind w:left="188"/>
      </w:pPr>
      <w:r>
        <w:t>Por</w:t>
      </w:r>
      <w:r>
        <w:rPr>
          <w:spacing w:val="-6"/>
        </w:rPr>
        <w:t xml:space="preserve"> </w:t>
      </w:r>
      <w:r>
        <w:t>tanto,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virtud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fundamentos</w:t>
      </w:r>
      <w:r>
        <w:rPr>
          <w:spacing w:val="-6"/>
        </w:rPr>
        <w:t xml:space="preserve"> </w:t>
      </w:r>
      <w:r>
        <w:t>expuestos,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Congreso Nacional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:rsidR="006F0AE3" w:rsidRDefault="009C5A3B">
      <w:pPr>
        <w:pStyle w:val="Ttulo1"/>
        <w:spacing w:before="160"/>
        <w:ind w:left="3393" w:right="3414"/>
        <w:rPr>
          <w:u w:val="none"/>
        </w:rPr>
      </w:pPr>
      <w:r>
        <w:rPr>
          <w:spacing w:val="-2"/>
        </w:rPr>
        <w:t>REFORMA</w:t>
      </w:r>
      <w:r>
        <w:t xml:space="preserve"> </w:t>
      </w:r>
      <w:r>
        <w:rPr>
          <w:spacing w:val="-2"/>
        </w:rPr>
        <w:t>CONSTITUCIONAL</w:t>
      </w:r>
    </w:p>
    <w:p w:rsidR="006F0AE3" w:rsidRDefault="009C5A3B">
      <w:pPr>
        <w:pStyle w:val="Textoindependiente"/>
        <w:spacing w:before="159"/>
        <w:ind w:left="102" w:right="120"/>
      </w:pPr>
      <w:r>
        <w:rPr>
          <w:b/>
          <w:u w:val="single"/>
        </w:rPr>
        <w:t>Artículo único</w:t>
      </w:r>
      <w:r>
        <w:rPr>
          <w:b/>
        </w:rPr>
        <w:t xml:space="preserve">: </w:t>
      </w:r>
      <w:r>
        <w:t>Introdúzcase a la Constitución Política de la República la siguiente Disposición Transitoria, la que llevará la numeración correlativa que corresponda:</w:t>
      </w:r>
    </w:p>
    <w:p w:rsidR="006F0AE3" w:rsidRDefault="009C5A3B">
      <w:pPr>
        <w:spacing w:before="161"/>
        <w:ind w:left="102" w:right="117" w:firstLine="86"/>
        <w:jc w:val="both"/>
        <w:rPr>
          <w:i/>
          <w:sz w:val="19"/>
        </w:rPr>
      </w:pPr>
      <w:r>
        <w:rPr>
          <w:i/>
          <w:sz w:val="19"/>
        </w:rPr>
        <w:t>Queda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extinta,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por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el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solo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ministerio de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presente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disposición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transitoria,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toda obligación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que,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entre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el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Estado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de Chile, las instituciones bancarias y financieras y los usuarios del Crédito con Aval del Estado, hubiese nacido en función de la Ley 20.027 sobre Financiamiento de Estudios de Educación Superior del año 2005.</w:t>
      </w:r>
    </w:p>
    <w:p w:rsidR="006F0AE3" w:rsidRDefault="009C5A3B">
      <w:pPr>
        <w:spacing w:before="161"/>
        <w:ind w:left="102" w:right="126" w:firstLine="86"/>
        <w:jc w:val="both"/>
        <w:rPr>
          <w:i/>
          <w:sz w:val="19"/>
        </w:rPr>
      </w:pPr>
      <w:r>
        <w:rPr>
          <w:i/>
          <w:sz w:val="19"/>
        </w:rPr>
        <w:t>El Ministerio de Educación, cada año, determinará el valor máximo del arancel anual que las instituciones de educación superior pueden cobrar por cada carrera.</w:t>
      </w:r>
    </w:p>
    <w:p w:rsidR="006F0AE3" w:rsidRDefault="006F0AE3">
      <w:pPr>
        <w:pStyle w:val="Textoindependiente"/>
        <w:jc w:val="left"/>
        <w:rPr>
          <w:i/>
          <w:sz w:val="18"/>
        </w:rPr>
      </w:pPr>
    </w:p>
    <w:p w:rsidR="006F0AE3" w:rsidRDefault="006F0AE3">
      <w:pPr>
        <w:pStyle w:val="Textoindependiente"/>
        <w:jc w:val="left"/>
        <w:rPr>
          <w:i/>
          <w:sz w:val="18"/>
        </w:rPr>
      </w:pPr>
    </w:p>
    <w:p w:rsidR="006F0AE3" w:rsidRDefault="009C5A3B">
      <w:pPr>
        <w:pStyle w:val="Ttulo1"/>
        <w:spacing w:before="111"/>
        <w:ind w:left="3393" w:right="3410"/>
        <w:rPr>
          <w:u w:val="none"/>
        </w:rPr>
      </w:pPr>
      <w:r>
        <w:t>GASPAR</w:t>
      </w:r>
      <w:r>
        <w:rPr>
          <w:spacing w:val="-9"/>
        </w:rPr>
        <w:t xml:space="preserve"> </w:t>
      </w:r>
      <w:r>
        <w:t>RIVAS</w:t>
      </w:r>
      <w:r>
        <w:rPr>
          <w:spacing w:val="-6"/>
        </w:rPr>
        <w:t xml:space="preserve"> </w:t>
      </w:r>
      <w:r>
        <w:rPr>
          <w:spacing w:val="-2"/>
        </w:rPr>
        <w:t>SÁNCHEZ</w:t>
      </w:r>
    </w:p>
    <w:p w:rsidR="006F0AE3" w:rsidRDefault="006F0AE3">
      <w:pPr>
        <w:pStyle w:val="Textoindependiente"/>
        <w:spacing w:before="3"/>
        <w:jc w:val="left"/>
        <w:rPr>
          <w:b/>
          <w:sz w:val="8"/>
        </w:rPr>
      </w:pPr>
    </w:p>
    <w:p w:rsidR="006F0AE3" w:rsidRDefault="009C5A3B">
      <w:pPr>
        <w:spacing w:before="61"/>
        <w:ind w:left="3555" w:right="3574"/>
        <w:jc w:val="center"/>
        <w:rPr>
          <w:i/>
          <w:sz w:val="19"/>
        </w:rPr>
      </w:pPr>
      <w:r>
        <w:rPr>
          <w:i/>
          <w:sz w:val="19"/>
        </w:rPr>
        <w:t>Diputado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4"/>
          <w:sz w:val="19"/>
        </w:rPr>
        <w:t xml:space="preserve"> </w:t>
      </w:r>
      <w:r>
        <w:rPr>
          <w:i/>
          <w:spacing w:val="-2"/>
          <w:sz w:val="19"/>
        </w:rPr>
        <w:t>República</w:t>
      </w:r>
    </w:p>
    <w:sectPr w:rsidR="006F0AE3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AE3"/>
    <w:rsid w:val="006F0AE3"/>
    <w:rsid w:val="009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5"/>
      <w:ind w:left="102"/>
      <w:jc w:val="center"/>
      <w:outlineLvl w:val="0"/>
    </w:pPr>
    <w:rPr>
      <w:b/>
      <w:bCs/>
      <w:sz w:val="19"/>
      <w:szCs w:val="19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Guillermo Diaz Vallejos</cp:lastModifiedBy>
  <cp:revision>1</cp:revision>
  <dcterms:created xsi:type="dcterms:W3CDTF">2023-05-25T14:50:00Z</dcterms:created>
  <dcterms:modified xsi:type="dcterms:W3CDTF">2023-05-30T15:33:00Z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2023-05-25T00:00:00Z</vt:filetime>
  </property>
  <property fmtid="{D5CDD505-2E9C-101B-9397-08002B2CF9AE}" pid="5" name="Producer">
    <vt:lpwstr>Microsoft® Word 2013</vt:lpwstr>
  </property>
</Properties>
</file>