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036D" w:rsidRDefault="00011E84">
      <w:pPr>
        <w:pStyle w:val="Textoindependiente"/>
        <w:ind w:left="3130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3942" cy="85820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3942" cy="85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36D" w:rsidRDefault="003C036D">
      <w:pPr>
        <w:pStyle w:val="Textoindependiente"/>
        <w:spacing w:before="9"/>
        <w:ind w:left="0"/>
        <w:jc w:val="left"/>
        <w:rPr>
          <w:sz w:val="26"/>
        </w:rPr>
      </w:pPr>
    </w:p>
    <w:p w:rsidR="003C036D" w:rsidRDefault="00011E84">
      <w:pPr>
        <w:pStyle w:val="Ttulo1"/>
        <w:spacing w:before="90" w:line="276" w:lineRule="auto"/>
        <w:ind w:right="116"/>
        <w:jc w:val="both"/>
      </w:pPr>
      <w:r>
        <w:t>PROYECTO DE REFORMA CONSTITUCIONAL QUE CONSAGRA EL DOMINIO PÚBLICO DE LAS AGUAS Y EL DERECHO AL AGUA COMO DERECHO HUMANO.</w:t>
      </w:r>
    </w:p>
    <w:p w:rsidR="003C036D" w:rsidRDefault="003C036D">
      <w:pPr>
        <w:pStyle w:val="Textoindependiente"/>
        <w:ind w:left="0"/>
        <w:jc w:val="left"/>
        <w:rPr>
          <w:b/>
          <w:sz w:val="26"/>
        </w:rPr>
      </w:pPr>
    </w:p>
    <w:p w:rsidR="003C036D" w:rsidRDefault="003C036D">
      <w:pPr>
        <w:pStyle w:val="Textoindependiente"/>
        <w:spacing w:before="6"/>
        <w:ind w:left="0"/>
        <w:jc w:val="left"/>
        <w:rPr>
          <w:b/>
          <w:sz w:val="36"/>
        </w:rPr>
      </w:pPr>
    </w:p>
    <w:p w:rsidR="003C036D" w:rsidRDefault="00011E84">
      <w:pPr>
        <w:pStyle w:val="Prrafodelista"/>
        <w:numPr>
          <w:ilvl w:val="0"/>
          <w:numId w:val="1"/>
        </w:numPr>
        <w:tabs>
          <w:tab w:val="left" w:pos="337"/>
        </w:tabs>
        <w:ind w:hanging="218"/>
        <w:rPr>
          <w:b/>
          <w:sz w:val="24"/>
        </w:rPr>
      </w:pPr>
      <w:r>
        <w:rPr>
          <w:b/>
          <w:spacing w:val="-2"/>
          <w:sz w:val="24"/>
        </w:rPr>
        <w:t>FUNDAMENTOS.</w:t>
      </w:r>
    </w:p>
    <w:p w:rsidR="003C036D" w:rsidRDefault="00011E84">
      <w:pPr>
        <w:pStyle w:val="Textoindependiente"/>
        <w:spacing w:before="233" w:line="360" w:lineRule="auto"/>
        <w:ind w:right="123"/>
      </w:pPr>
      <w:r>
        <w:t>El</w:t>
      </w:r>
      <w:r>
        <w:rPr>
          <w:spacing w:val="-5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recurso vital</w:t>
      </w:r>
      <w:r>
        <w:rPr>
          <w:spacing w:val="-5"/>
        </w:rPr>
        <w:t xml:space="preserve"> </w:t>
      </w:r>
      <w:r>
        <w:t>para la vida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Tierra. Es</w:t>
      </w:r>
      <w:r>
        <w:rPr>
          <w:spacing w:val="-3"/>
        </w:rPr>
        <w:t xml:space="preserve"> </w:t>
      </w:r>
      <w:r>
        <w:t>esencial</w:t>
      </w:r>
      <w:r>
        <w:rPr>
          <w:spacing w:val="-5"/>
        </w:rPr>
        <w:t xml:space="preserve"> </w:t>
      </w:r>
      <w:r>
        <w:t>para la supervivencia</w:t>
      </w:r>
      <w:r>
        <w:rPr>
          <w:spacing w:val="-2"/>
        </w:rPr>
        <w:t xml:space="preserve"> </w:t>
      </w:r>
      <w:r>
        <w:t>de los seres</w:t>
      </w:r>
      <w:r>
        <w:rPr>
          <w:spacing w:val="-4"/>
        </w:rPr>
        <w:t xml:space="preserve"> </w:t>
      </w:r>
      <w:r>
        <w:t>humanos, plantas y</w:t>
      </w:r>
      <w:r>
        <w:rPr>
          <w:spacing w:val="-11"/>
        </w:rPr>
        <w:t xml:space="preserve"> </w:t>
      </w:r>
      <w:r>
        <w:t>animales. El</w:t>
      </w:r>
      <w:r>
        <w:rPr>
          <w:spacing w:val="-10"/>
        </w:rPr>
        <w:t xml:space="preserve"> </w:t>
      </w:r>
      <w:r>
        <w:t>cuerpo humano está</w:t>
      </w:r>
      <w:r>
        <w:rPr>
          <w:spacing w:val="-3"/>
        </w:rPr>
        <w:t xml:space="preserve"> </w:t>
      </w:r>
      <w:r>
        <w:t>compuesto</w:t>
      </w:r>
      <w:r>
        <w:rPr>
          <w:spacing w:val="-2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agua,</w:t>
      </w:r>
      <w:r>
        <w:rPr>
          <w:spacing w:val="-5"/>
        </w:rPr>
        <w:t xml:space="preserve"> </w:t>
      </w:r>
      <w:r>
        <w:t>y necesitamos agua para mantener nuestras funciones corporales, como la digestión, la circulación y la regulación de la temperatura corporal.</w:t>
      </w:r>
    </w:p>
    <w:p w:rsidR="003C036D" w:rsidRDefault="00011E84">
      <w:pPr>
        <w:pStyle w:val="Textoindependiente"/>
        <w:spacing w:before="202" w:line="362" w:lineRule="auto"/>
        <w:ind w:right="124"/>
      </w:pPr>
      <w:r>
        <w:t>Además, el agua es fundamental par</w:t>
      </w:r>
      <w:r>
        <w:t>a la producción de alimentos y la agricultura. Los cultivos necesitan agua para crecer y desarrollarse, y la falta de agua tiene un impacto negativo en la producción de alimentos y en la seguridad alimentaria.</w:t>
      </w:r>
    </w:p>
    <w:p w:rsidR="003C036D" w:rsidRDefault="00011E84">
      <w:pPr>
        <w:pStyle w:val="Textoindependiente"/>
        <w:spacing w:before="190" w:line="360" w:lineRule="auto"/>
        <w:ind w:right="135"/>
      </w:pPr>
      <w:r>
        <w:t>La sequía en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problema que afecta a gran</w:t>
      </w:r>
      <w:r>
        <w:rPr>
          <w:spacing w:val="-1"/>
        </w:rPr>
        <w:t xml:space="preserve"> </w:t>
      </w:r>
      <w:r>
        <w:t>par</w:t>
      </w:r>
      <w:r>
        <w:t>te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país. En los últimos años, la sequía se ha intensificado debido al cambio climático, a la falta de lluvias, y al alto consumo productivo del agua.</w:t>
      </w:r>
    </w:p>
    <w:p w:rsidR="003C036D" w:rsidRDefault="00011E84">
      <w:pPr>
        <w:pStyle w:val="Textoindependiente"/>
        <w:spacing w:before="204" w:line="360" w:lineRule="auto"/>
        <w:ind w:right="113"/>
      </w:pPr>
      <w:r>
        <w:t>La sequía ha tenido un impacto significativo en la agricultura, que es una de las principales activida</w:t>
      </w:r>
      <w:r>
        <w:t>des económicas de nuestro país. La falta de agua ha afectado la producción de cultivos, llevando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pérdida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cosechas y</w:t>
      </w:r>
      <w:r>
        <w:rPr>
          <w:spacing w:val="-1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disminución</w:t>
      </w:r>
      <w:r>
        <w:rPr>
          <w:spacing w:val="-6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 xml:space="preserve">productos </w:t>
      </w:r>
      <w:r>
        <w:rPr>
          <w:spacing w:val="-2"/>
        </w:rPr>
        <w:t>agrícolas.</w:t>
      </w:r>
    </w:p>
    <w:p w:rsidR="003C036D" w:rsidRDefault="00011E84">
      <w:pPr>
        <w:pStyle w:val="Textoindependiente"/>
        <w:spacing w:before="197" w:line="360" w:lineRule="auto"/>
        <w:ind w:right="133"/>
      </w:pPr>
      <w:r>
        <w:t>Además, la sequía ha afectado el</w:t>
      </w:r>
      <w:r>
        <w:rPr>
          <w:spacing w:val="-3"/>
        </w:rPr>
        <w:t xml:space="preserve"> </w:t>
      </w:r>
      <w:r>
        <w:t>suministro de agua potable en</w:t>
      </w:r>
      <w:r>
        <w:rPr>
          <w:spacing w:val="-3"/>
        </w:rPr>
        <w:t xml:space="preserve"> </w:t>
      </w:r>
      <w:r>
        <w:t>algunas</w:t>
      </w:r>
      <w:r>
        <w:rPr>
          <w:spacing w:val="-1"/>
        </w:rPr>
        <w:t xml:space="preserve"> </w:t>
      </w:r>
      <w:r>
        <w:t>regiones, lo que ha llevado a restricciones en el consumo de agua y a la implementación de medidas de emergencia para garantizar el acceso al agua.</w:t>
      </w:r>
    </w:p>
    <w:p w:rsidR="003C036D" w:rsidRDefault="00011E84">
      <w:pPr>
        <w:pStyle w:val="Ttulo1"/>
        <w:numPr>
          <w:ilvl w:val="0"/>
          <w:numId w:val="1"/>
        </w:numPr>
        <w:tabs>
          <w:tab w:val="left" w:pos="428"/>
        </w:tabs>
        <w:spacing w:before="208"/>
        <w:ind w:left="427" w:hanging="309"/>
      </w:pPr>
      <w:r>
        <w:t>SITUACIÓN</w:t>
      </w:r>
      <w:r>
        <w:rPr>
          <w:spacing w:val="-12"/>
        </w:rPr>
        <w:t xml:space="preserve"> </w:t>
      </w:r>
      <w:r>
        <w:t>JURIDICA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rPr>
          <w:spacing w:val="-2"/>
        </w:rPr>
        <w:t>AGUA.</w:t>
      </w:r>
    </w:p>
    <w:p w:rsidR="003C036D" w:rsidRDefault="003C036D">
      <w:pPr>
        <w:pStyle w:val="Textoindependiente"/>
        <w:spacing w:before="8"/>
        <w:ind w:left="0"/>
        <w:jc w:val="left"/>
        <w:rPr>
          <w:b/>
          <w:sz w:val="20"/>
        </w:rPr>
      </w:pPr>
    </w:p>
    <w:p w:rsidR="003C036D" w:rsidRDefault="00011E84">
      <w:pPr>
        <w:spacing w:line="360" w:lineRule="auto"/>
        <w:ind w:left="119" w:right="124"/>
        <w:jc w:val="both"/>
        <w:rPr>
          <w:i/>
          <w:sz w:val="24"/>
        </w:rPr>
      </w:pPr>
      <w:r>
        <w:rPr>
          <w:sz w:val="24"/>
        </w:rPr>
        <w:t xml:space="preserve">En la Constitución vigente se establece en el artículo 19, N°24, en el Capítulo III de los derechos y deberes constitucionales. Esta norma de la actual Carta Magna es </w:t>
      </w:r>
      <w:r>
        <w:rPr>
          <w:i/>
          <w:sz w:val="24"/>
        </w:rPr>
        <w:t>sobre “el derecho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propiedad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diversas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especies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toda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clase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bienes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corpor</w:t>
      </w:r>
      <w:r>
        <w:rPr>
          <w:i/>
          <w:sz w:val="24"/>
        </w:rPr>
        <w:t>ales</w:t>
      </w:r>
      <w:r>
        <w:rPr>
          <w:i/>
          <w:spacing w:val="32"/>
          <w:sz w:val="24"/>
        </w:rPr>
        <w:t xml:space="preserve"> </w:t>
      </w:r>
      <w:r>
        <w:rPr>
          <w:i/>
          <w:spacing w:val="-10"/>
          <w:sz w:val="24"/>
        </w:rPr>
        <w:t>o</w:t>
      </w:r>
    </w:p>
    <w:p w:rsidR="003C036D" w:rsidRDefault="003C036D">
      <w:pPr>
        <w:spacing w:line="360" w:lineRule="auto"/>
        <w:jc w:val="both"/>
        <w:rPr>
          <w:sz w:val="24"/>
        </w:rPr>
        <w:sectPr w:rsidR="003C036D">
          <w:type w:val="continuous"/>
          <w:pgSz w:w="12240" w:h="15840"/>
          <w:pgMar w:top="700" w:right="1580" w:bottom="280" w:left="1580" w:header="720" w:footer="720" w:gutter="0"/>
          <w:cols w:space="720"/>
        </w:sectPr>
      </w:pPr>
    </w:p>
    <w:p w:rsidR="003C036D" w:rsidRDefault="00011E84">
      <w:pPr>
        <w:pStyle w:val="Textoindependiente"/>
        <w:spacing w:before="68" w:line="360" w:lineRule="auto"/>
        <w:ind w:right="131"/>
      </w:pPr>
      <w:r>
        <w:rPr>
          <w:i/>
        </w:rPr>
        <w:lastRenderedPageBreak/>
        <w:t xml:space="preserve">incorporales”, </w:t>
      </w:r>
      <w:r>
        <w:t>y hace referencia a una serie de materias, entre las cuales se menciona, escuetamente, el tema del agua. El resto está establecido en otras leyes.</w:t>
      </w:r>
    </w:p>
    <w:p w:rsidR="003C036D" w:rsidRDefault="00011E84">
      <w:pPr>
        <w:spacing w:before="200" w:line="362" w:lineRule="auto"/>
        <w:ind w:left="119" w:right="125"/>
        <w:jc w:val="both"/>
        <w:rPr>
          <w:i/>
          <w:sz w:val="24"/>
        </w:rPr>
      </w:pPr>
      <w:r>
        <w:rPr>
          <w:i/>
          <w:sz w:val="24"/>
        </w:rPr>
        <w:t>“Los derechos de los particulares sobre las aguas, reconocidos o constituidos en conformidad a la ley, otorga</w:t>
      </w:r>
      <w:r>
        <w:rPr>
          <w:i/>
          <w:sz w:val="24"/>
        </w:rPr>
        <w:t>rán a sus titulares la propiedad sobre ellos”.</w:t>
      </w:r>
      <w:r>
        <w:rPr>
          <w:i/>
          <w:sz w:val="24"/>
          <w:vertAlign w:val="superscript"/>
        </w:rPr>
        <w:t>1</w:t>
      </w:r>
    </w:p>
    <w:p w:rsidR="003C036D" w:rsidRDefault="00011E84">
      <w:pPr>
        <w:pStyle w:val="Textoindependiente"/>
        <w:spacing w:before="198" w:line="360" w:lineRule="auto"/>
        <w:ind w:right="113"/>
      </w:pPr>
      <w:r>
        <w:t>El</w:t>
      </w:r>
      <w:r>
        <w:rPr>
          <w:spacing w:val="40"/>
        </w:rPr>
        <w:t xml:space="preserve"> </w:t>
      </w:r>
      <w:r>
        <w:t>Código de Aguas promulgado en 1981 durante la dictadura cívico-militar, instauró el agua como un bien nacional</w:t>
      </w:r>
      <w:r>
        <w:rPr>
          <w:spacing w:val="40"/>
        </w:rPr>
        <w:t xml:space="preserve"> </w:t>
      </w:r>
      <w:r>
        <w:t xml:space="preserve">de uso público, y que su uso y aprovechamiento estaban sujetos a concesiones otorgadas por el </w:t>
      </w:r>
      <w:r>
        <w:t>Estado.</w:t>
      </w:r>
    </w:p>
    <w:p w:rsidR="003C036D" w:rsidRDefault="00011E84">
      <w:pPr>
        <w:pStyle w:val="Textoindependiente"/>
        <w:spacing w:before="199" w:line="360" w:lineRule="auto"/>
        <w:ind w:right="118"/>
      </w:pPr>
      <w:r>
        <w:t>Este sistema de concesiones permitió a los usuarios obtener derechos de uso sobre el</w:t>
      </w:r>
      <w:r>
        <w:rPr>
          <w:spacing w:val="-1"/>
        </w:rPr>
        <w:t xml:space="preserve"> </w:t>
      </w:r>
      <w:r>
        <w:t>agua. Estos</w:t>
      </w:r>
      <w:r>
        <w:rPr>
          <w:spacing w:val="-3"/>
        </w:rPr>
        <w:t xml:space="preserve"> </w:t>
      </w:r>
      <w:r>
        <w:t>derechos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establecieron</w:t>
      </w:r>
      <w:r>
        <w:rPr>
          <w:spacing w:val="-6"/>
        </w:rPr>
        <w:t xml:space="preserve"> </w:t>
      </w:r>
      <w:r>
        <w:t>como transferibles y</w:t>
      </w:r>
      <w:r>
        <w:rPr>
          <w:spacing w:val="-10"/>
        </w:rPr>
        <w:t xml:space="preserve"> </w:t>
      </w:r>
      <w:r>
        <w:t>podían</w:t>
      </w:r>
      <w:r>
        <w:rPr>
          <w:spacing w:val="-5"/>
        </w:rPr>
        <w:t xml:space="preserve"> </w:t>
      </w:r>
      <w:r>
        <w:t>ser comprados y</w:t>
      </w:r>
      <w:r>
        <w:rPr>
          <w:spacing w:val="-10"/>
        </w:rPr>
        <w:t xml:space="preserve"> </w:t>
      </w:r>
      <w:r>
        <w:t>vendidos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 xml:space="preserve">el mercado, lo que llevó a la privatización de los recursos hídricos </w:t>
      </w:r>
      <w:r>
        <w:t>en nuestro país.</w:t>
      </w:r>
    </w:p>
    <w:p w:rsidR="003C036D" w:rsidRDefault="00011E84">
      <w:pPr>
        <w:pStyle w:val="Textoindependiente"/>
        <w:spacing w:before="199" w:line="362" w:lineRule="auto"/>
        <w:ind w:right="132"/>
      </w:pPr>
      <w:r>
        <w:t>Además,</w:t>
      </w:r>
      <w:r>
        <w:rPr>
          <w:spacing w:val="-1"/>
        </w:rPr>
        <w:t xml:space="preserve"> </w:t>
      </w:r>
      <w:r>
        <w:t>estableció que</w:t>
      </w:r>
      <w:r>
        <w:rPr>
          <w:spacing w:val="-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Estado no</w:t>
      </w:r>
      <w:r>
        <w:rPr>
          <w:spacing w:val="-7"/>
        </w:rPr>
        <w:t xml:space="preserve"> </w:t>
      </w:r>
      <w:r>
        <w:t>tiene la</w:t>
      </w:r>
      <w:r>
        <w:rPr>
          <w:spacing w:val="-3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garantizar</w:t>
      </w:r>
      <w:r>
        <w:rPr>
          <w:spacing w:val="-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acceso al</w:t>
      </w:r>
      <w:r>
        <w:rPr>
          <w:spacing w:val="-11"/>
        </w:rPr>
        <w:t xml:space="preserve"> </w:t>
      </w:r>
      <w:r>
        <w:t>agua potable, lo que llevó a la falta de acceso al</w:t>
      </w:r>
      <w:r>
        <w:rPr>
          <w:spacing w:val="-2"/>
        </w:rPr>
        <w:t xml:space="preserve"> </w:t>
      </w:r>
      <w:r>
        <w:t>agua en algunas regiones del</w:t>
      </w:r>
      <w:r>
        <w:rPr>
          <w:spacing w:val="-2"/>
        </w:rPr>
        <w:t xml:space="preserve"> </w:t>
      </w:r>
      <w:r>
        <w:t>país.</w:t>
      </w:r>
    </w:p>
    <w:p w:rsidR="003C036D" w:rsidRDefault="00011E84">
      <w:pPr>
        <w:pStyle w:val="Textoindependiente"/>
        <w:spacing w:before="194" w:line="360" w:lineRule="auto"/>
        <w:ind w:right="123"/>
      </w:pPr>
      <w:r>
        <w:t>A raíz de lo anterior se abrió un debate sobre la necesidad de re</w:t>
      </w:r>
      <w:r>
        <w:t>formar el régimen jurídico de las aguas de 1981 para garantizar un acceso equitativo y</w:t>
      </w:r>
      <w:r>
        <w:rPr>
          <w:spacing w:val="-1"/>
        </w:rPr>
        <w:t xml:space="preserve"> </w:t>
      </w:r>
      <w:r>
        <w:t>sostenible al agua. Después de 11 años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tramitación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Congreso, con</w:t>
      </w:r>
      <w:r>
        <w:rPr>
          <w:spacing w:val="-5"/>
        </w:rPr>
        <w:t xml:space="preserve"> </w:t>
      </w:r>
      <w:r>
        <w:t>fecha 6 de</w:t>
      </w:r>
      <w:r>
        <w:rPr>
          <w:spacing w:val="-1"/>
        </w:rPr>
        <w:t xml:space="preserve"> </w:t>
      </w:r>
      <w:r>
        <w:t>abril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2022, se</w:t>
      </w:r>
      <w:r>
        <w:rPr>
          <w:spacing w:val="-1"/>
        </w:rPr>
        <w:t xml:space="preserve"> </w:t>
      </w:r>
      <w:r>
        <w:t>publicó 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Diario Oficial y entró en vigencia la Ley</w:t>
      </w:r>
      <w:r>
        <w:rPr>
          <w:spacing w:val="-1"/>
        </w:rPr>
        <w:t xml:space="preserve"> </w:t>
      </w:r>
      <w:r>
        <w:t>N° 21.435 que reforma el Código de Aguas.</w:t>
      </w:r>
    </w:p>
    <w:p w:rsidR="003C036D" w:rsidRDefault="00011E84">
      <w:pPr>
        <w:pStyle w:val="Textoindependiente"/>
        <w:spacing w:before="202" w:line="360" w:lineRule="auto"/>
        <w:ind w:right="131"/>
      </w:pPr>
      <w:r>
        <w:t>La Reforma reconoce el</w:t>
      </w:r>
      <w:r>
        <w:rPr>
          <w:spacing w:val="-6"/>
        </w:rPr>
        <w:t xml:space="preserve"> </w:t>
      </w:r>
      <w:r>
        <w:t>acceso al</w:t>
      </w:r>
      <w:r>
        <w:rPr>
          <w:spacing w:val="-6"/>
        </w:rPr>
        <w:t xml:space="preserve"> </w:t>
      </w:r>
      <w:r>
        <w:t>agua y saneamiento como un</w:t>
      </w:r>
      <w:r>
        <w:rPr>
          <w:spacing w:val="-1"/>
        </w:rPr>
        <w:t xml:space="preserve"> </w:t>
      </w:r>
      <w:r>
        <w:t>derecho humano esencial</w:t>
      </w:r>
      <w:r>
        <w:rPr>
          <w:spacing w:val="-1"/>
        </w:rPr>
        <w:t xml:space="preserve"> </w:t>
      </w:r>
      <w:r>
        <w:t>e irrenunciable y que se trata de un bien nacional de uso público, cuyo dominio y uso pe</w:t>
      </w:r>
      <w:r>
        <w:t>rtenecen a todos los habitantes.</w:t>
      </w:r>
    </w:p>
    <w:p w:rsidR="003C036D" w:rsidRDefault="00011E84">
      <w:pPr>
        <w:pStyle w:val="Textoindependiente"/>
        <w:spacing w:before="199" w:line="360" w:lineRule="auto"/>
        <w:ind w:right="126"/>
      </w:pPr>
      <w:r>
        <w:t>De hecho, consagra la prioridad del abastecimiento para el consumo humano, el saneamiento y el uso doméstico de subsistencia tanto en el otorgamiento como en el ejercicio de los derechos de aprovechamiento de aguas.</w:t>
      </w:r>
    </w:p>
    <w:p w:rsidR="003C036D" w:rsidRDefault="00011E84">
      <w:pPr>
        <w:pStyle w:val="Textoindependiente"/>
        <w:spacing w:before="203" w:line="360" w:lineRule="auto"/>
        <w:ind w:right="126"/>
      </w:pPr>
      <w:r>
        <w:t>En sínt</w:t>
      </w:r>
      <w:r>
        <w:t>esis, en la legislación nacional, el agua tiene el carácter de bien nacional de uso público, reconocimiento que consta únicamente a nivel legal, en el Código Civil y en el Código de Aguas, sin tener consagración a nivel constitucional.</w:t>
      </w:r>
    </w:p>
    <w:p w:rsidR="003C036D" w:rsidRDefault="003C036D">
      <w:pPr>
        <w:pStyle w:val="Textoindependiente"/>
        <w:ind w:left="0"/>
        <w:jc w:val="left"/>
        <w:rPr>
          <w:sz w:val="20"/>
        </w:rPr>
      </w:pPr>
    </w:p>
    <w:p w:rsidR="003C036D" w:rsidRDefault="003C036D">
      <w:pPr>
        <w:pStyle w:val="Textoindependiente"/>
        <w:ind w:left="0"/>
        <w:jc w:val="left"/>
        <w:rPr>
          <w:sz w:val="20"/>
        </w:rPr>
      </w:pPr>
    </w:p>
    <w:p w:rsidR="003C036D" w:rsidRDefault="00011E84">
      <w:pPr>
        <w:pStyle w:val="Textoindependiente"/>
        <w:spacing w:before="3"/>
        <w:ind w:left="0"/>
        <w:jc w:val="left"/>
        <w:rPr>
          <w:sz w:val="19"/>
        </w:rPr>
      </w:pPr>
      <w:r>
        <w:pict>
          <v:rect id="docshape1" o:spid="_x0000_s1027" style="position:absolute;margin-left:85pt;margin-top:12.3pt;width:144.0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3C036D" w:rsidRDefault="00011E84">
      <w:pPr>
        <w:spacing w:before="103"/>
        <w:ind w:left="119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sz w:val="20"/>
        </w:rPr>
        <w:t>Artículo</w:t>
      </w:r>
      <w:r>
        <w:rPr>
          <w:spacing w:val="-6"/>
          <w:sz w:val="20"/>
        </w:rPr>
        <w:t xml:space="preserve"> </w:t>
      </w:r>
      <w:r>
        <w:rPr>
          <w:sz w:val="20"/>
        </w:rPr>
        <w:t>19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7"/>
          <w:sz w:val="20"/>
        </w:rPr>
        <w:t xml:space="preserve"> </w:t>
      </w:r>
      <w:r>
        <w:rPr>
          <w:sz w:val="20"/>
        </w:rPr>
        <w:t>24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vigente.</w:t>
      </w:r>
    </w:p>
    <w:p w:rsidR="003C036D" w:rsidRDefault="003C036D">
      <w:pPr>
        <w:rPr>
          <w:sz w:val="20"/>
        </w:rPr>
        <w:sectPr w:rsidR="003C036D">
          <w:pgSz w:w="12240" w:h="15840"/>
          <w:pgMar w:top="1340" w:right="1580" w:bottom="280" w:left="1580" w:header="720" w:footer="720" w:gutter="0"/>
          <w:cols w:space="720"/>
        </w:sectPr>
      </w:pPr>
    </w:p>
    <w:p w:rsidR="003C036D" w:rsidRDefault="003C036D">
      <w:pPr>
        <w:pStyle w:val="Textoindependiente"/>
        <w:spacing w:before="2"/>
        <w:ind w:left="0"/>
        <w:jc w:val="left"/>
        <w:rPr>
          <w:sz w:val="10"/>
        </w:rPr>
      </w:pPr>
    </w:p>
    <w:p w:rsidR="003C036D" w:rsidRDefault="00011E84">
      <w:pPr>
        <w:pStyle w:val="Ttulo1"/>
        <w:numPr>
          <w:ilvl w:val="0"/>
          <w:numId w:val="1"/>
        </w:numPr>
        <w:tabs>
          <w:tab w:val="left" w:pos="519"/>
        </w:tabs>
        <w:spacing w:before="90"/>
        <w:ind w:left="518" w:hanging="400"/>
      </w:pPr>
      <w:r>
        <w:t>MARCO</w:t>
      </w:r>
      <w:r>
        <w:rPr>
          <w:spacing w:val="-4"/>
        </w:rPr>
        <w:t xml:space="preserve"> </w:t>
      </w:r>
      <w:r>
        <w:rPr>
          <w:spacing w:val="-2"/>
        </w:rPr>
        <w:t>INTERNACIONAL.</w:t>
      </w:r>
    </w:p>
    <w:p w:rsidR="003C036D" w:rsidRDefault="003C036D">
      <w:pPr>
        <w:pStyle w:val="Textoindependiente"/>
        <w:spacing w:before="1"/>
        <w:ind w:left="0"/>
        <w:jc w:val="left"/>
        <w:rPr>
          <w:b/>
          <w:sz w:val="29"/>
        </w:rPr>
      </w:pPr>
    </w:p>
    <w:p w:rsidR="003C036D" w:rsidRDefault="00011E84">
      <w:pPr>
        <w:spacing w:line="360" w:lineRule="auto"/>
        <w:ind w:left="119" w:right="116"/>
        <w:jc w:val="both"/>
        <w:rPr>
          <w:i/>
          <w:sz w:val="24"/>
        </w:rPr>
      </w:pPr>
      <w:r>
        <w:rPr>
          <w:sz w:val="24"/>
        </w:rPr>
        <w:t xml:space="preserve">La Declaración Universal de los Derechos Humanos de 1948 en su artículo 26 señala: </w:t>
      </w:r>
      <w:r>
        <w:rPr>
          <w:i/>
          <w:sz w:val="24"/>
        </w:rPr>
        <w:t>“Toda persona tiene derecho a un nivel de vida adecuado que le asegure, así como a su familia, la salud y el bienestar, y en especial la alimentación, el vestido, la vivienda, la asistencia médica y los servicios sociales necesarios”</w:t>
      </w:r>
    </w:p>
    <w:p w:rsidR="003C036D" w:rsidRDefault="00011E84">
      <w:pPr>
        <w:pStyle w:val="Textoindependiente"/>
        <w:spacing w:before="202" w:line="360" w:lineRule="auto"/>
        <w:ind w:right="116"/>
      </w:pPr>
      <w:r>
        <w:t xml:space="preserve">Si bien es cierto que </w:t>
      </w:r>
      <w:r>
        <w:t xml:space="preserve">no se reconoció expresamente el derecho al agua, se considera como requisito sine qua non. Siendo el agua, un presupuesto necesario para el ejercicio de los demás derechos como derecho a la vida, salud, calidad de vida, alimentación adecuada, </w:t>
      </w:r>
      <w:r>
        <w:rPr>
          <w:spacing w:val="-2"/>
        </w:rPr>
        <w:t>etcétera.</w:t>
      </w:r>
    </w:p>
    <w:p w:rsidR="003C036D" w:rsidRDefault="00011E84">
      <w:pPr>
        <w:spacing w:before="198" w:line="360" w:lineRule="auto"/>
        <w:ind w:left="119" w:right="113"/>
        <w:jc w:val="both"/>
        <w:rPr>
          <w:i/>
          <w:sz w:val="24"/>
        </w:rPr>
      </w:pPr>
      <w:r>
        <w:rPr>
          <w:sz w:val="24"/>
        </w:rPr>
        <w:t>Así</w:t>
      </w:r>
      <w:r>
        <w:rPr>
          <w:sz w:val="24"/>
        </w:rPr>
        <w:t xml:space="preserve"> las cosas, el derecho al agua ha sido reconocido en un gran número de documentos internacionales, tales como tratados, declaraciones y otras normas. Por ejemplo, en el párrafo 2 del artículo 14 de la Convención sobre la eliminación de todas las formas de </w:t>
      </w:r>
      <w:r>
        <w:rPr>
          <w:sz w:val="24"/>
        </w:rPr>
        <w:t xml:space="preserve">discriminación contra la mujer se dispone que: </w:t>
      </w:r>
      <w:r>
        <w:rPr>
          <w:i/>
          <w:sz w:val="24"/>
        </w:rPr>
        <w:t>“Los Estados Partes asegurarán a las mujeres el derecho a "gozar de condiciones de vida adecuadas, particularmente en las esferas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[...] el abastecimiento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agua".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párrafo 2 del</w:t>
      </w:r>
      <w:r>
        <w:rPr>
          <w:spacing w:val="-9"/>
          <w:sz w:val="24"/>
        </w:rPr>
        <w:t xml:space="preserve"> </w:t>
      </w:r>
      <w:r>
        <w:rPr>
          <w:sz w:val="24"/>
        </w:rPr>
        <w:t>artículo 24 de la</w:t>
      </w:r>
      <w:r>
        <w:rPr>
          <w:spacing w:val="-1"/>
          <w:sz w:val="24"/>
        </w:rPr>
        <w:t xml:space="preserve"> </w:t>
      </w:r>
      <w:r>
        <w:rPr>
          <w:sz w:val="24"/>
        </w:rPr>
        <w:t>Conv</w:t>
      </w:r>
      <w:r>
        <w:rPr>
          <w:sz w:val="24"/>
        </w:rPr>
        <w:t xml:space="preserve">ención sobre los Derechos del Niño se exige a los Estados Partes que luchen contra las enfermedades y la malnutrición mediante </w:t>
      </w:r>
      <w:r>
        <w:rPr>
          <w:i/>
          <w:sz w:val="24"/>
        </w:rPr>
        <w:t>"el suministro de alimentos nutritivos adecuados y agua potable salubre".</w:t>
      </w:r>
    </w:p>
    <w:p w:rsidR="003C036D" w:rsidRDefault="00011E84">
      <w:pPr>
        <w:spacing w:before="201" w:line="362" w:lineRule="auto"/>
        <w:ind w:left="119" w:right="125"/>
        <w:jc w:val="both"/>
        <w:rPr>
          <w:i/>
          <w:sz w:val="24"/>
        </w:rPr>
      </w:pP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Convenio de Ginebra relativo al</w:t>
      </w:r>
      <w:r>
        <w:rPr>
          <w:spacing w:val="-7"/>
          <w:sz w:val="24"/>
        </w:rPr>
        <w:t xml:space="preserve"> </w:t>
      </w:r>
      <w:r>
        <w:rPr>
          <w:sz w:val="24"/>
        </w:rPr>
        <w:t>trato debido a los p</w:t>
      </w:r>
      <w:r>
        <w:rPr>
          <w:sz w:val="24"/>
        </w:rPr>
        <w:t>risioneros de guerra, de 12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agosto de 1949, señala en su artículo 26, párrafo 3, que </w:t>
      </w:r>
      <w:r>
        <w:rPr>
          <w:i/>
          <w:sz w:val="24"/>
        </w:rPr>
        <w:t>"... se suministrará a los prisioneros de guerra suficiente agua potable”</w:t>
      </w:r>
    </w:p>
    <w:p w:rsidR="003C036D" w:rsidRDefault="00011E84">
      <w:pPr>
        <w:spacing w:before="195" w:line="360" w:lineRule="auto"/>
        <w:ind w:left="119" w:right="119"/>
        <w:jc w:val="both"/>
        <w:rPr>
          <w:i/>
          <w:sz w:val="24"/>
        </w:rPr>
      </w:pPr>
      <w:r>
        <w:rPr>
          <w:sz w:val="24"/>
        </w:rPr>
        <w:t xml:space="preserve">La Asamblea General en resolución de 26 de Julio de 2010 consagra el derecho al agua potable y al saneamiento </w:t>
      </w:r>
      <w:r>
        <w:rPr>
          <w:i/>
          <w:sz w:val="24"/>
        </w:rPr>
        <w:t>“como un derecho humano esencial para el pleno disfrute de la vida y de todos los derechos humanos”.</w:t>
      </w:r>
    </w:p>
    <w:p w:rsidR="003C036D" w:rsidRDefault="00011E84">
      <w:pPr>
        <w:pStyle w:val="Textoindependiente"/>
        <w:spacing w:before="199" w:line="360" w:lineRule="auto"/>
        <w:ind w:right="124"/>
      </w:pPr>
      <w:r>
        <w:t>El 28 de julio de 2010, a través de la</w:t>
      </w:r>
      <w:r>
        <w:rPr>
          <w:spacing w:val="-1"/>
        </w:rPr>
        <w:t xml:space="preserve"> </w:t>
      </w:r>
      <w:hyperlink r:id="rId6">
        <w:r>
          <w:rPr>
            <w:u w:val="single"/>
          </w:rPr>
          <w:t>Resolución 64/292</w:t>
        </w:r>
      </w:hyperlink>
      <w:r>
        <w:t>, la Asamblea General de las Naciones Unidas reconoció explícitamente el derecho humano al agua y al saneamiento, reafirmando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agua</w:t>
      </w:r>
      <w:r>
        <w:rPr>
          <w:spacing w:val="3"/>
        </w:rPr>
        <w:t xml:space="preserve"> </w:t>
      </w:r>
      <w:r>
        <w:t>potable</w:t>
      </w:r>
      <w:r>
        <w:rPr>
          <w:spacing w:val="7"/>
        </w:rPr>
        <w:t xml:space="preserve"> </w:t>
      </w:r>
      <w:r>
        <w:t>limpia</w:t>
      </w:r>
      <w:r>
        <w:rPr>
          <w:spacing w:val="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saneamiento</w:t>
      </w:r>
      <w:r>
        <w:rPr>
          <w:spacing w:val="8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esenciales</w:t>
      </w:r>
      <w:r>
        <w:rPr>
          <w:spacing w:val="2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2"/>
        </w:rPr>
        <w:t>realización</w:t>
      </w:r>
    </w:p>
    <w:p w:rsidR="003C036D" w:rsidRDefault="003C036D">
      <w:pPr>
        <w:spacing w:line="360" w:lineRule="auto"/>
        <w:sectPr w:rsidR="003C036D">
          <w:pgSz w:w="12240" w:h="15840"/>
          <w:pgMar w:top="1820" w:right="1580" w:bottom="280" w:left="1580" w:header="720" w:footer="720" w:gutter="0"/>
          <w:cols w:space="720"/>
        </w:sectPr>
      </w:pPr>
    </w:p>
    <w:p w:rsidR="003C036D" w:rsidRDefault="00011E84">
      <w:pPr>
        <w:pStyle w:val="Textoindependiente"/>
        <w:spacing w:before="68" w:line="360" w:lineRule="auto"/>
        <w:ind w:right="130"/>
      </w:pPr>
      <w:r>
        <w:t>de todos los derechos humanos. La Resolución exhorta a los Estados y organizaciones internacionales a proporcionar recursos financieros, a propiciar la capacitación y la transferencia de tecnología para ayudar a los países, en particular a los países en ví</w:t>
      </w:r>
      <w:r>
        <w:t>as de desarrollo, a proporcionar un suministro de agua potable y saneamiento saludable, limpio, accesible y asequible para todos.</w:t>
      </w:r>
    </w:p>
    <w:p w:rsidR="003C036D" w:rsidRDefault="00011E84">
      <w:pPr>
        <w:pStyle w:val="Textoindependiente"/>
        <w:spacing w:before="201" w:line="360" w:lineRule="auto"/>
        <w:ind w:right="113"/>
      </w:pPr>
      <w:r>
        <w:t>En noviembre de 2002, el Comité de Derechos Económicos, Sociales y Culturales adoptó</w:t>
      </w:r>
      <w:r>
        <w:rPr>
          <w:spacing w:val="80"/>
        </w:rPr>
        <w:t xml:space="preserve"> </w:t>
      </w:r>
      <w:r>
        <w:t>la</w:t>
      </w:r>
      <w:r>
        <w:rPr>
          <w:spacing w:val="-2"/>
        </w:rPr>
        <w:t xml:space="preserve"> </w:t>
      </w:r>
      <w:hyperlink r:id="rId7">
        <w:r>
          <w:rPr>
            <w:u w:val="single"/>
          </w:rPr>
          <w:t>Observación General nº 15</w:t>
        </w:r>
      </w:hyperlink>
      <w:r>
        <w:t xml:space="preserve"> sobre el derecho al agua. El artículo I.1 establece que </w:t>
      </w:r>
      <w:r>
        <w:rPr>
          <w:i/>
        </w:rPr>
        <w:t xml:space="preserve">"El derecho humano al agua es indispensable para una vida humana digna". </w:t>
      </w:r>
      <w:r>
        <w:t>La Observación</w:t>
      </w:r>
      <w:r>
        <w:rPr>
          <w:spacing w:val="40"/>
        </w:rPr>
        <w:t xml:space="preserve"> </w:t>
      </w:r>
      <w:r>
        <w:t>nº 15 también define el derecho al agua como el derecho de cad</w:t>
      </w:r>
      <w:r>
        <w:t xml:space="preserve">a uno a disponer de agua suficiente, saludable, aceptable, físicamente accesible y asequible para su uso personal y </w:t>
      </w:r>
      <w:r>
        <w:rPr>
          <w:spacing w:val="-2"/>
        </w:rPr>
        <w:t>doméstico.</w:t>
      </w:r>
      <w:r>
        <w:rPr>
          <w:spacing w:val="-2"/>
          <w:vertAlign w:val="superscript"/>
        </w:rPr>
        <w:t>2</w:t>
      </w:r>
    </w:p>
    <w:p w:rsidR="003C036D" w:rsidRDefault="003C036D">
      <w:pPr>
        <w:pStyle w:val="Textoindependiente"/>
        <w:spacing w:before="11"/>
        <w:ind w:left="0"/>
        <w:jc w:val="left"/>
      </w:pPr>
    </w:p>
    <w:p w:rsidR="003C036D" w:rsidRDefault="00011E84">
      <w:pPr>
        <w:pStyle w:val="Ttulo1"/>
        <w:jc w:val="both"/>
      </w:pPr>
      <w:r>
        <w:rPr>
          <w:u w:val="single"/>
        </w:rPr>
        <w:t>Resolución</w:t>
      </w:r>
      <w:r>
        <w:rPr>
          <w:spacing w:val="-6"/>
          <w:u w:val="single"/>
        </w:rPr>
        <w:t xml:space="preserve"> </w:t>
      </w:r>
      <w:r>
        <w:rPr>
          <w:u w:val="single"/>
        </w:rPr>
        <w:t>del</w:t>
      </w:r>
      <w:r>
        <w:rPr>
          <w:spacing w:val="-11"/>
          <w:u w:val="single"/>
        </w:rPr>
        <w:t xml:space="preserve"> </w:t>
      </w:r>
      <w:r>
        <w:rPr>
          <w:u w:val="single"/>
        </w:rPr>
        <w:t>Consejo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Derechos</w:t>
      </w:r>
      <w:r>
        <w:rPr>
          <w:spacing w:val="-8"/>
          <w:u w:val="single"/>
        </w:rPr>
        <w:t xml:space="preserve"> </w:t>
      </w:r>
      <w:r>
        <w:rPr>
          <w:u w:val="single"/>
        </w:rPr>
        <w:t>Humanos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A/HRC/RES/18/1</w:t>
      </w:r>
    </w:p>
    <w:p w:rsidR="003C036D" w:rsidRDefault="003C036D">
      <w:pPr>
        <w:pStyle w:val="Textoindependiente"/>
        <w:spacing w:before="10"/>
        <w:ind w:left="0"/>
        <w:jc w:val="left"/>
        <w:rPr>
          <w:b/>
          <w:sz w:val="27"/>
        </w:rPr>
      </w:pPr>
    </w:p>
    <w:p w:rsidR="003C036D" w:rsidRDefault="00011E84">
      <w:pPr>
        <w:pStyle w:val="Textoindependiente"/>
        <w:spacing w:before="90" w:line="360" w:lineRule="auto"/>
        <w:ind w:right="125"/>
      </w:pPr>
      <w:r>
        <w:t>El 28 de septiembre de 2011, el Consejo de Derechos Humanos aprobó u</w:t>
      </w:r>
      <w:r>
        <w:t>na nueva resolución que lleva el derecho humano al agua potable y a un saneamiento saludable un paso más allá. El Consejo daba, así, la bienvenida a la compilación de buenas prácticas sobre el derecho al agua potable y a un saneamiento saludable, en la que</w:t>
      </w:r>
      <w:r>
        <w:t xml:space="preserve"> la Relatora Especial</w:t>
      </w:r>
      <w:r>
        <w:rPr>
          <w:spacing w:val="-1"/>
        </w:rPr>
        <w:t xml:space="preserve"> </w:t>
      </w:r>
      <w:r>
        <w:t>ponía especial</w:t>
      </w:r>
      <w:r>
        <w:rPr>
          <w:spacing w:val="-1"/>
        </w:rPr>
        <w:t xml:space="preserve"> </w:t>
      </w:r>
      <w:r>
        <w:t>énfasis en las soluciones prácticas relacionadas con la implantación del derecho humano al agua potable y a un saneamiento saludable. La resolución hace un llamamiento a los Estados para que garanticen la suficiente fin</w:t>
      </w:r>
      <w:r>
        <w:t>anciación para el suministro sostenible de servicios de agua y saneamiento.</w:t>
      </w:r>
    </w:p>
    <w:p w:rsidR="003C036D" w:rsidRDefault="003C036D">
      <w:pPr>
        <w:pStyle w:val="Textoindependiente"/>
        <w:spacing w:before="2"/>
        <w:ind w:left="0"/>
        <w:jc w:val="left"/>
        <w:rPr>
          <w:sz w:val="25"/>
        </w:rPr>
      </w:pPr>
    </w:p>
    <w:p w:rsidR="003C036D" w:rsidRDefault="00011E84">
      <w:pPr>
        <w:pStyle w:val="Ttulo1"/>
        <w:jc w:val="both"/>
      </w:pPr>
      <w:r>
        <w:rPr>
          <w:u w:val="single"/>
        </w:rPr>
        <w:t>Resolución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Organización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Mundial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la</w:t>
      </w:r>
      <w:r>
        <w:rPr>
          <w:spacing w:val="-5"/>
          <w:u w:val="single"/>
        </w:rPr>
        <w:t xml:space="preserve"> </w:t>
      </w:r>
      <w:r>
        <w:rPr>
          <w:u w:val="single"/>
        </w:rPr>
        <w:t>Salud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64/24</w:t>
      </w:r>
    </w:p>
    <w:p w:rsidR="003C036D" w:rsidRDefault="003C036D">
      <w:pPr>
        <w:pStyle w:val="Textoindependiente"/>
        <w:spacing w:before="2"/>
        <w:ind w:left="0"/>
        <w:jc w:val="left"/>
        <w:rPr>
          <w:b/>
          <w:sz w:val="21"/>
        </w:rPr>
      </w:pPr>
    </w:p>
    <w:p w:rsidR="003C036D" w:rsidRDefault="00011E84">
      <w:pPr>
        <w:pStyle w:val="Textoindependiente"/>
        <w:spacing w:before="90" w:line="360" w:lineRule="auto"/>
        <w:ind w:right="123"/>
      </w:pPr>
      <w:r>
        <w:t>En mayo de 2011, la Organización Mundial de la Salud (OMS), mediante</w:t>
      </w:r>
      <w:r>
        <w:t xml:space="preserve"> su Resolución 64/24, hacía un llamamiento a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Estados</w:t>
      </w:r>
      <w:r>
        <w:rPr>
          <w:spacing w:val="-1"/>
        </w:rPr>
        <w:t xml:space="preserve"> </w:t>
      </w:r>
      <w:r>
        <w:t>Miembros</w:t>
      </w:r>
      <w:r>
        <w:rPr>
          <w:spacing w:val="-1"/>
        </w:rPr>
        <w:t xml:space="preserve"> </w:t>
      </w:r>
      <w:r>
        <w:t>"para garantizar que las</w:t>
      </w:r>
      <w:r>
        <w:rPr>
          <w:spacing w:val="-1"/>
        </w:rPr>
        <w:t xml:space="preserve"> </w:t>
      </w:r>
      <w:r>
        <w:t>estrategias</w:t>
      </w:r>
      <w:r>
        <w:rPr>
          <w:spacing w:val="-1"/>
        </w:rPr>
        <w:t xml:space="preserve"> </w:t>
      </w:r>
      <w:r>
        <w:t>de salud nacionales</w:t>
      </w:r>
      <w:r>
        <w:rPr>
          <w:spacing w:val="-2"/>
        </w:rPr>
        <w:t xml:space="preserve"> </w:t>
      </w:r>
      <w:r>
        <w:t>contribuyen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logro 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de Desarrollo del</w:t>
      </w:r>
      <w:r>
        <w:rPr>
          <w:spacing w:val="-8"/>
        </w:rPr>
        <w:t xml:space="preserve"> </w:t>
      </w:r>
      <w:r>
        <w:t>Milenio en materia de</w:t>
      </w:r>
      <w:r>
        <w:rPr>
          <w:spacing w:val="6"/>
        </w:rPr>
        <w:t xml:space="preserve"> </w:t>
      </w:r>
      <w:r>
        <w:t>agua</w:t>
      </w:r>
      <w:r>
        <w:rPr>
          <w:spacing w:val="7"/>
        </w:rPr>
        <w:t xml:space="preserve"> </w:t>
      </w:r>
      <w:r>
        <w:t>y saneamiento</w:t>
      </w:r>
      <w:r>
        <w:rPr>
          <w:spacing w:val="1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tiempo</w:t>
      </w:r>
      <w:r>
        <w:rPr>
          <w:spacing w:val="13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apoyan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progresiva</w:t>
      </w:r>
      <w:r>
        <w:rPr>
          <w:spacing w:val="7"/>
        </w:rPr>
        <w:t xml:space="preserve"> </w:t>
      </w:r>
      <w:r>
        <w:t>r</w:t>
      </w:r>
      <w:r>
        <w:t>ealización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derecho</w:t>
      </w:r>
      <w:r>
        <w:rPr>
          <w:spacing w:val="13"/>
        </w:rPr>
        <w:t xml:space="preserve"> </w:t>
      </w:r>
      <w:r>
        <w:rPr>
          <w:spacing w:val="-2"/>
        </w:rPr>
        <w:t>humano</w:t>
      </w:r>
    </w:p>
    <w:p w:rsidR="003C036D" w:rsidRDefault="00011E84">
      <w:pPr>
        <w:pStyle w:val="Textoindependiente"/>
        <w:spacing w:before="5"/>
        <w:ind w:left="0"/>
        <w:jc w:val="left"/>
        <w:rPr>
          <w:sz w:val="22"/>
        </w:rPr>
      </w:pPr>
      <w:r>
        <w:pict>
          <v:rect id="docshape2" o:spid="_x0000_s1026" style="position:absolute;margin-left:85pt;margin-top:14.1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C036D" w:rsidRDefault="00011E84">
      <w:pPr>
        <w:spacing w:before="102"/>
        <w:ind w:left="119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z w:val="20"/>
        </w:rPr>
        <w:t>-Informe sobre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Desarrollo Humano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2006.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Más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allá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escasez: Poder,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pobreza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la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crisis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mundial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 agua. PNUD, 2006.</w:t>
      </w:r>
    </w:p>
    <w:p w:rsidR="003C036D" w:rsidRDefault="00011E84">
      <w:pPr>
        <w:spacing w:before="1"/>
        <w:ind w:left="119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-El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derecho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agua: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folleto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informativo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35.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Naciones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Unidas,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ACNUDH,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ONU-Hábitat,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OMS,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2010.</w:t>
      </w:r>
    </w:p>
    <w:p w:rsidR="003C036D" w:rsidRDefault="003C036D">
      <w:pPr>
        <w:rPr>
          <w:rFonts w:ascii="Calibri" w:hAnsi="Calibri"/>
          <w:sz w:val="20"/>
        </w:rPr>
        <w:sectPr w:rsidR="003C036D">
          <w:pgSz w:w="12240" w:h="15840"/>
          <w:pgMar w:top="1340" w:right="1580" w:bottom="280" w:left="1580" w:header="720" w:footer="720" w:gutter="0"/>
          <w:cols w:space="720"/>
        </w:sectPr>
      </w:pPr>
    </w:p>
    <w:p w:rsidR="003C036D" w:rsidRDefault="00011E84">
      <w:pPr>
        <w:pStyle w:val="Textoindependiente"/>
        <w:spacing w:before="68" w:line="360" w:lineRule="auto"/>
        <w:ind w:right="119"/>
      </w:pPr>
      <w:r>
        <w:t>al agua y al saneamiento" y un llamamiento al Director General de la OMS "a reforzar la colaboración de la OMS con los correspondientes socios y miembros de ONU-Agua y con otras organizaciones relevantes para promover el acceso a unos servicios d</w:t>
      </w:r>
      <w:r>
        <w:t>e agua, saneamiento e higiene saludables, así como a servir de modelo de una acción efectiva intersectorial en el contexto de la iniciativa de Naciones Unidas Unidos en la Acción a la que pertenece OMS, y de cooperación de la Organización con la Relatora E</w:t>
      </w:r>
      <w:r>
        <w:t>special de Naciones Unidas sobre el derecho humano al agua potable y al saneamiento orientada a mejorar la implantación del mismo".</w:t>
      </w:r>
    </w:p>
    <w:p w:rsidR="003C036D" w:rsidRDefault="00011E84">
      <w:pPr>
        <w:pStyle w:val="Textoindependiente"/>
        <w:spacing w:before="203" w:line="360" w:lineRule="auto"/>
        <w:ind w:right="118"/>
      </w:pPr>
      <w:r>
        <w:t>En ese mismo orden de ideas, de acuerdo a esta organización, una persona requiere de 100 litros de agua al día (5 o 6 cubeta</w:t>
      </w:r>
      <w:r>
        <w:t>s grandes) para satisfacer sus necesidades, tanto de consumo como de higiene.</w:t>
      </w:r>
    </w:p>
    <w:p w:rsidR="003C036D" w:rsidRDefault="00011E84">
      <w:pPr>
        <w:pStyle w:val="Ttulo1"/>
        <w:numPr>
          <w:ilvl w:val="0"/>
          <w:numId w:val="1"/>
        </w:numPr>
        <w:tabs>
          <w:tab w:val="left" w:pos="509"/>
        </w:tabs>
        <w:spacing w:before="203"/>
        <w:ind w:left="509" w:hanging="390"/>
      </w:pPr>
      <w:r>
        <w:t>IDEA</w:t>
      </w:r>
      <w:r>
        <w:rPr>
          <w:spacing w:val="-13"/>
        </w:rPr>
        <w:t xml:space="preserve"> </w:t>
      </w:r>
      <w:r>
        <w:rPr>
          <w:spacing w:val="-2"/>
        </w:rPr>
        <w:t>MATRIZ.</w:t>
      </w:r>
    </w:p>
    <w:p w:rsidR="003C036D" w:rsidRDefault="003C036D">
      <w:pPr>
        <w:pStyle w:val="Textoindependiente"/>
        <w:ind w:left="0"/>
        <w:jc w:val="left"/>
        <w:rPr>
          <w:b/>
          <w:sz w:val="29"/>
        </w:rPr>
      </w:pPr>
    </w:p>
    <w:p w:rsidR="003C036D" w:rsidRDefault="00011E84">
      <w:pPr>
        <w:pStyle w:val="Textoindependiente"/>
        <w:spacing w:before="1" w:line="360" w:lineRule="auto"/>
        <w:ind w:right="118"/>
      </w:pPr>
      <w:r>
        <w:t>Reconocimiento constitucional al agua como</w:t>
      </w:r>
      <w:r>
        <w:rPr>
          <w:spacing w:val="40"/>
        </w:rPr>
        <w:t xml:space="preserve"> </w:t>
      </w:r>
      <w:r>
        <w:t>en derecho</w:t>
      </w:r>
      <w:r>
        <w:rPr>
          <w:spacing w:val="40"/>
        </w:rPr>
        <w:t xml:space="preserve"> </w:t>
      </w:r>
      <w:r>
        <w:t>humano</w:t>
      </w:r>
      <w:r>
        <w:rPr>
          <w:spacing w:val="40"/>
        </w:rPr>
        <w:t xml:space="preserve"> </w:t>
      </w:r>
      <w:r>
        <w:t>fundamental y el dominio absoluto del Estado sobre las aguas continentales a fin de protegerla y asegur</w:t>
      </w:r>
      <w:r>
        <w:t>ar a todas las personas su acceso en cantidad suficiente, salubre, aceptable, accesible y</w:t>
      </w:r>
      <w:r>
        <w:rPr>
          <w:spacing w:val="80"/>
        </w:rPr>
        <w:t xml:space="preserve"> </w:t>
      </w:r>
      <w:r>
        <w:t>asequible para el uso personal y doméstico.</w:t>
      </w:r>
    </w:p>
    <w:p w:rsidR="003C036D" w:rsidRDefault="00011E84">
      <w:pPr>
        <w:pStyle w:val="Ttulo1"/>
        <w:spacing w:before="207"/>
        <w:jc w:val="both"/>
      </w:pPr>
      <w:r>
        <w:t>POR</w:t>
      </w:r>
      <w:r>
        <w:rPr>
          <w:spacing w:val="-5"/>
        </w:rPr>
        <w:t xml:space="preserve"> </w:t>
      </w:r>
      <w:r>
        <w:rPr>
          <w:spacing w:val="-2"/>
        </w:rPr>
        <w:t>TANTO,</w:t>
      </w:r>
    </w:p>
    <w:p w:rsidR="003C036D" w:rsidRDefault="003C036D">
      <w:pPr>
        <w:pStyle w:val="Textoindependiente"/>
        <w:spacing w:before="9"/>
        <w:ind w:left="0"/>
        <w:jc w:val="left"/>
        <w:rPr>
          <w:b/>
          <w:sz w:val="32"/>
        </w:rPr>
      </w:pPr>
    </w:p>
    <w:p w:rsidR="003C036D" w:rsidRDefault="00011E84">
      <w:pPr>
        <w:pStyle w:val="Textoindependiente"/>
        <w:spacing w:line="360" w:lineRule="auto"/>
        <w:ind w:right="126"/>
      </w:pPr>
      <w:r>
        <w:t>En virtud de las consideraciones expuestas, de lo previsto en el artículo 65 de la Constitución Política de la</w:t>
      </w:r>
      <w:r>
        <w:t xml:space="preserve"> República de Chile y lo establecido en el artículo 12 de le ley N°18.918 en</w:t>
      </w:r>
      <w:r>
        <w:rPr>
          <w:spacing w:val="-2"/>
        </w:rPr>
        <w:t xml:space="preserve"> </w:t>
      </w:r>
      <w:r>
        <w:t>concordancia con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Reglamento Interno de la H. Cámara de Diputados</w:t>
      </w:r>
      <w:r>
        <w:rPr>
          <w:spacing w:val="-1"/>
        </w:rPr>
        <w:t xml:space="preserve"> </w:t>
      </w:r>
      <w:r>
        <w:t>vengo en presentar el siguiente:</w:t>
      </w:r>
    </w:p>
    <w:p w:rsidR="003C036D" w:rsidRDefault="003C036D">
      <w:pPr>
        <w:pStyle w:val="Textoindependiente"/>
        <w:spacing w:before="10"/>
        <w:ind w:left="0"/>
        <w:jc w:val="left"/>
        <w:rPr>
          <w:sz w:val="20"/>
        </w:rPr>
      </w:pPr>
    </w:p>
    <w:p w:rsidR="003C036D" w:rsidRDefault="00011E84">
      <w:pPr>
        <w:pStyle w:val="Ttulo1"/>
        <w:spacing w:before="1"/>
        <w:ind w:left="3354" w:right="3355"/>
        <w:jc w:val="center"/>
      </w:pPr>
      <w:r>
        <w:t>PROYECTO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4"/>
        </w:rPr>
        <w:t>LEY.</w:t>
      </w:r>
    </w:p>
    <w:p w:rsidR="003C036D" w:rsidRDefault="003C036D">
      <w:pPr>
        <w:pStyle w:val="Textoindependiente"/>
        <w:spacing w:before="11"/>
        <w:ind w:left="0"/>
        <w:jc w:val="left"/>
        <w:rPr>
          <w:b/>
          <w:sz w:val="28"/>
        </w:rPr>
      </w:pPr>
    </w:p>
    <w:p w:rsidR="003C036D" w:rsidRDefault="00011E84">
      <w:pPr>
        <w:pStyle w:val="Textoindependiente"/>
        <w:spacing w:line="360" w:lineRule="auto"/>
        <w:ind w:right="137"/>
      </w:pPr>
      <w:r>
        <w:rPr>
          <w:b/>
        </w:rPr>
        <w:t xml:space="preserve">Artículo primero: </w:t>
      </w:r>
      <w:r>
        <w:t>Agrégase a continuación del inciso primero del numeral</w:t>
      </w:r>
      <w:r>
        <w:rPr>
          <w:spacing w:val="-2"/>
        </w:rPr>
        <w:t xml:space="preserve"> </w:t>
      </w:r>
      <w:r>
        <w:t>23 del</w:t>
      </w:r>
      <w:r>
        <w:rPr>
          <w:spacing w:val="-2"/>
        </w:rPr>
        <w:t xml:space="preserve"> </w:t>
      </w:r>
      <w:r>
        <w:t>artículo 19 de la Constitución Política de la República de Chile, el siguiente inciso segundo:</w:t>
      </w:r>
    </w:p>
    <w:p w:rsidR="003C036D" w:rsidRDefault="00011E84">
      <w:pPr>
        <w:pStyle w:val="Textoindependiente"/>
        <w:spacing w:before="200" w:line="276" w:lineRule="auto"/>
        <w:ind w:right="123"/>
      </w:pPr>
      <w:r>
        <w:t>“Las aguas son bienes nacionales de uso público.</w:t>
      </w:r>
      <w:r>
        <w:rPr>
          <w:spacing w:val="40"/>
        </w:rPr>
        <w:t xml:space="preserve"> </w:t>
      </w:r>
      <w:r>
        <w:t>Cualquiera sea su estado, lugar o curso que sigan, incluidos los glaciares”.</w:t>
      </w:r>
    </w:p>
    <w:p w:rsidR="003C036D" w:rsidRDefault="003C036D">
      <w:pPr>
        <w:spacing w:line="276" w:lineRule="auto"/>
        <w:sectPr w:rsidR="003C036D">
          <w:pgSz w:w="12240" w:h="15840"/>
          <w:pgMar w:top="1340" w:right="1580" w:bottom="280" w:left="1580" w:header="720" w:footer="720" w:gutter="0"/>
          <w:cols w:space="720"/>
        </w:sectPr>
      </w:pPr>
    </w:p>
    <w:p w:rsidR="003C036D" w:rsidRDefault="00011E84">
      <w:pPr>
        <w:pStyle w:val="Textoindependiente"/>
        <w:spacing w:before="68" w:line="360" w:lineRule="auto"/>
        <w:ind w:right="128"/>
      </w:pPr>
      <w:r>
        <w:rPr>
          <w:b/>
        </w:rPr>
        <w:t xml:space="preserve">Artículo Segundo: </w:t>
      </w:r>
      <w:r>
        <w:t>Elimínese el inciso final del artículo 19 N° 24 de la Constitución Política de la República de Chile. Y sustitúyase por los siguientes incisos nuevos:</w:t>
      </w:r>
    </w:p>
    <w:p w:rsidR="003C036D" w:rsidRDefault="00011E84">
      <w:pPr>
        <w:pStyle w:val="Textoindependiente"/>
        <w:spacing w:before="200" w:line="362" w:lineRule="auto"/>
        <w:ind w:right="133"/>
      </w:pPr>
      <w:r>
        <w:t>“El Estado tiene el dominio absoluto, exclusivo, inalienable e imprescriptible de todas las aguas continentales, tanto superficiales como subterráneas”.</w:t>
      </w:r>
    </w:p>
    <w:p w:rsidR="003C036D" w:rsidRDefault="00011E84">
      <w:pPr>
        <w:pStyle w:val="Textoindependiente"/>
        <w:spacing w:before="198" w:line="360" w:lineRule="auto"/>
        <w:ind w:right="118"/>
      </w:pPr>
      <w:r>
        <w:t xml:space="preserve">Se reconoce el agua como un derecho humano fundamental e irrenunciable. Es deber del Estado asegurarlo </w:t>
      </w:r>
      <w:r>
        <w:t>para todas las personas en cantidad suficiente, salubre, aceptable, accesible y asequible para el uso personal y doméstico”.</w:t>
      </w:r>
    </w:p>
    <w:p w:rsidR="003C036D" w:rsidRDefault="00011E84">
      <w:pPr>
        <w:pStyle w:val="Textoindependiente"/>
        <w:spacing w:before="4"/>
        <w:ind w:left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3248025</wp:posOffset>
            </wp:positionH>
            <wp:positionV relativeFrom="paragraph">
              <wp:posOffset>149686</wp:posOffset>
            </wp:positionV>
            <wp:extent cx="1569414" cy="60874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414" cy="60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036D" w:rsidRDefault="00011E84">
      <w:pPr>
        <w:spacing w:before="112"/>
        <w:ind w:left="2938" w:right="2936" w:hanging="1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NATHALIE CASTILLO ROJAS DIPUTADA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REPÚBLICA DISTRITO 5</w:t>
      </w:r>
    </w:p>
    <w:p w:rsidR="003C036D" w:rsidRDefault="00011E84">
      <w:pPr>
        <w:spacing w:line="252" w:lineRule="exact"/>
        <w:ind w:left="3354" w:right="3349"/>
        <w:jc w:val="center"/>
        <w:rPr>
          <w:rFonts w:ascii="Arial"/>
          <w:b/>
        </w:rPr>
      </w:pPr>
      <w:r>
        <w:rPr>
          <w:rFonts w:ascii="Arial"/>
          <w:b/>
          <w:spacing w:val="-2"/>
        </w:rPr>
        <w:t>(032)</w:t>
      </w:r>
    </w:p>
    <w:sectPr w:rsidR="003C036D">
      <w:pgSz w:w="12240" w:h="1584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55C"/>
    <w:multiLevelType w:val="hybridMultilevel"/>
    <w:tmpl w:val="DC0418FE"/>
    <w:lvl w:ilvl="0" w:tplc="19CE3A9E">
      <w:start w:val="1"/>
      <w:numFmt w:val="upperRoman"/>
      <w:lvlText w:val="%1."/>
      <w:lvlJc w:val="left"/>
      <w:pPr>
        <w:ind w:left="336" w:hanging="2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4"/>
        <w:szCs w:val="24"/>
        <w:lang w:val="es-ES" w:eastAsia="en-US" w:bidi="ar-SA"/>
      </w:rPr>
    </w:lvl>
    <w:lvl w:ilvl="1" w:tplc="0A107962">
      <w:numFmt w:val="bullet"/>
      <w:lvlText w:val="•"/>
      <w:lvlJc w:val="left"/>
      <w:pPr>
        <w:ind w:left="1214" w:hanging="217"/>
      </w:pPr>
      <w:rPr>
        <w:rFonts w:hint="default"/>
        <w:lang w:val="es-ES" w:eastAsia="en-US" w:bidi="ar-SA"/>
      </w:rPr>
    </w:lvl>
    <w:lvl w:ilvl="2" w:tplc="372CF984">
      <w:numFmt w:val="bullet"/>
      <w:lvlText w:val="•"/>
      <w:lvlJc w:val="left"/>
      <w:pPr>
        <w:ind w:left="2088" w:hanging="217"/>
      </w:pPr>
      <w:rPr>
        <w:rFonts w:hint="default"/>
        <w:lang w:val="es-ES" w:eastAsia="en-US" w:bidi="ar-SA"/>
      </w:rPr>
    </w:lvl>
    <w:lvl w:ilvl="3" w:tplc="CAB89044">
      <w:numFmt w:val="bullet"/>
      <w:lvlText w:val="•"/>
      <w:lvlJc w:val="left"/>
      <w:pPr>
        <w:ind w:left="2962" w:hanging="217"/>
      </w:pPr>
      <w:rPr>
        <w:rFonts w:hint="default"/>
        <w:lang w:val="es-ES" w:eastAsia="en-US" w:bidi="ar-SA"/>
      </w:rPr>
    </w:lvl>
    <w:lvl w:ilvl="4" w:tplc="1220CEDE">
      <w:numFmt w:val="bullet"/>
      <w:lvlText w:val="•"/>
      <w:lvlJc w:val="left"/>
      <w:pPr>
        <w:ind w:left="3836" w:hanging="217"/>
      </w:pPr>
      <w:rPr>
        <w:rFonts w:hint="default"/>
        <w:lang w:val="es-ES" w:eastAsia="en-US" w:bidi="ar-SA"/>
      </w:rPr>
    </w:lvl>
    <w:lvl w:ilvl="5" w:tplc="B5DEB920">
      <w:numFmt w:val="bullet"/>
      <w:lvlText w:val="•"/>
      <w:lvlJc w:val="left"/>
      <w:pPr>
        <w:ind w:left="4710" w:hanging="217"/>
      </w:pPr>
      <w:rPr>
        <w:rFonts w:hint="default"/>
        <w:lang w:val="es-ES" w:eastAsia="en-US" w:bidi="ar-SA"/>
      </w:rPr>
    </w:lvl>
    <w:lvl w:ilvl="6" w:tplc="9F1097E6">
      <w:numFmt w:val="bullet"/>
      <w:lvlText w:val="•"/>
      <w:lvlJc w:val="left"/>
      <w:pPr>
        <w:ind w:left="5584" w:hanging="217"/>
      </w:pPr>
      <w:rPr>
        <w:rFonts w:hint="default"/>
        <w:lang w:val="es-ES" w:eastAsia="en-US" w:bidi="ar-SA"/>
      </w:rPr>
    </w:lvl>
    <w:lvl w:ilvl="7" w:tplc="FEACB958">
      <w:numFmt w:val="bullet"/>
      <w:lvlText w:val="•"/>
      <w:lvlJc w:val="left"/>
      <w:pPr>
        <w:ind w:left="6458" w:hanging="217"/>
      </w:pPr>
      <w:rPr>
        <w:rFonts w:hint="default"/>
        <w:lang w:val="es-ES" w:eastAsia="en-US" w:bidi="ar-SA"/>
      </w:rPr>
    </w:lvl>
    <w:lvl w:ilvl="8" w:tplc="1C08C398">
      <w:numFmt w:val="bullet"/>
      <w:lvlText w:val="•"/>
      <w:lvlJc w:val="left"/>
      <w:pPr>
        <w:ind w:left="7332" w:hanging="21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36D"/>
    <w:rsid w:val="00011E84"/>
    <w:rsid w:val="003C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856BFCF-C254-4DF4-B469-D5F93581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36" w:hanging="4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rlc.fao.org/frente/pdf/og1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ga/search/view_doc.asp?symbol=A/RES/64/292&amp;Lang=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1614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Guillermo Diaz Vallejos</cp:lastModifiedBy>
  <cp:revision>1</cp:revision>
  <dcterms:created xsi:type="dcterms:W3CDTF">2023-04-24T22:35:00Z</dcterms:created>
  <dcterms:modified xsi:type="dcterms:W3CDTF">2023-05-09T00:05:00Z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