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953" w:rsidRDefault="00987483">
      <w:pPr>
        <w:pStyle w:val="Ttulo1"/>
        <w:spacing w:before="174" w:line="360" w:lineRule="auto"/>
        <w:ind w:left="119" w:right="124" w:firstLine="0"/>
        <w:jc w:val="both"/>
        <w:rPr>
          <w:u w:val="none"/>
        </w:rPr>
      </w:pPr>
      <w:r>
        <w:t>PROYECTO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MODIFICA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21.069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CREA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INSTITUTO</w:t>
      </w:r>
      <w:r>
        <w:rPr>
          <w:u w:val="none"/>
        </w:rPr>
        <w:t xml:space="preserve"> </w:t>
      </w:r>
      <w:r>
        <w:t>NACIONAL DE DESARROLLO SUSTENTABLE DE LA PESCA ARTESANAL Y</w:t>
      </w:r>
      <w:r>
        <w:rPr>
          <w:u w:val="none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ACUICULTURA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PEQUEÑA</w:t>
      </w:r>
      <w:r>
        <w:rPr>
          <w:spacing w:val="-10"/>
        </w:rPr>
        <w:t xml:space="preserve"> </w:t>
      </w:r>
      <w:r>
        <w:t>ESCALA,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CUANTO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RENDICIÓN</w:t>
      </w:r>
      <w:r>
        <w:rPr>
          <w:u w:val="none"/>
        </w:rPr>
        <w:t xml:space="preserve"> </w:t>
      </w:r>
      <w:r>
        <w:t>Y EJECUCIÓN DE FONDOS ASIGNADOS, CONSIDERANDO LA REALIDAD</w:t>
      </w:r>
      <w:r>
        <w:rPr>
          <w:u w:val="none"/>
        </w:rPr>
        <w:t xml:space="preserve"> </w:t>
      </w:r>
      <w:r>
        <w:t>LOCAL REGIONAL Y SOCIOCULTURAL DE LOS BENEFICIARIOS.</w:t>
      </w:r>
    </w:p>
    <w:p w:rsidR="00334953" w:rsidRDefault="00334953">
      <w:pPr>
        <w:pStyle w:val="Textoindependiente"/>
        <w:ind w:left="0"/>
        <w:jc w:val="left"/>
        <w:rPr>
          <w:b/>
          <w:sz w:val="20"/>
        </w:rPr>
      </w:pPr>
    </w:p>
    <w:p w:rsidR="00334953" w:rsidRDefault="00334953">
      <w:pPr>
        <w:pStyle w:val="Textoindependiente"/>
        <w:ind w:left="0"/>
        <w:jc w:val="left"/>
        <w:rPr>
          <w:b/>
          <w:sz w:val="20"/>
        </w:rPr>
      </w:pPr>
    </w:p>
    <w:p w:rsidR="00334953" w:rsidRDefault="00334953">
      <w:pPr>
        <w:pStyle w:val="Textoindependiente"/>
        <w:ind w:left="0"/>
        <w:jc w:val="left"/>
        <w:rPr>
          <w:b/>
          <w:sz w:val="16"/>
        </w:rPr>
      </w:pPr>
    </w:p>
    <w:p w:rsidR="00334953" w:rsidRDefault="00987483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spacing w:before="90"/>
        <w:ind w:hanging="721"/>
        <w:jc w:val="left"/>
        <w:rPr>
          <w:sz w:val="24"/>
        </w:rPr>
      </w:pPr>
      <w:r>
        <w:rPr>
          <w:spacing w:val="-2"/>
          <w:sz w:val="24"/>
        </w:rPr>
        <w:t>FUNDAMENTOS</w:t>
      </w:r>
    </w:p>
    <w:p w:rsidR="00334953" w:rsidRDefault="00334953">
      <w:pPr>
        <w:pStyle w:val="Textoindependiente"/>
        <w:spacing w:before="8"/>
        <w:ind w:left="0"/>
        <w:jc w:val="left"/>
        <w:rPr>
          <w:sz w:val="25"/>
        </w:rPr>
      </w:pPr>
    </w:p>
    <w:p w:rsidR="00334953" w:rsidRDefault="00987483">
      <w:pPr>
        <w:pStyle w:val="Textoindependiente"/>
        <w:spacing w:line="360" w:lineRule="auto"/>
        <w:ind w:right="117"/>
      </w:pP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Sustentable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2"/>
        </w:rPr>
        <w:t xml:space="preserve"> </w:t>
      </w:r>
      <w:r>
        <w:t>Artesanal</w:t>
      </w:r>
      <w:r>
        <w:rPr>
          <w:spacing w:val="-1"/>
        </w:rPr>
        <w:t xml:space="preserve"> </w:t>
      </w:r>
      <w:r>
        <w:t>y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de Pequeña Escala, INDESPA, fue creado bajo la Ley Nº21.069 del 15 de febrero del 2018, comenzando sus funciones a partir del 12 de agosto de 2019. Con sede en la ciudad de Valparaíso,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misión</w:t>
      </w:r>
      <w:r>
        <w:rPr>
          <w:spacing w:val="-7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fomentar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promover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sustentable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pesca</w:t>
      </w:r>
      <w:r>
        <w:rPr>
          <w:spacing w:val="-9"/>
        </w:rPr>
        <w:t xml:space="preserve"> </w:t>
      </w:r>
      <w:r>
        <w:t>artesanal, de la acuicultura de pequeña escala.</w:t>
      </w:r>
    </w:p>
    <w:p w:rsidR="00334953" w:rsidRDefault="00987483">
      <w:pPr>
        <w:pStyle w:val="Textoindependiente"/>
        <w:spacing w:before="163" w:line="362" w:lineRule="auto"/>
        <w:ind w:right="123"/>
      </w:pPr>
      <w:r>
        <w:t>INDESPA es un servicio público descentralizado, con personalidad jurídica y patrimonio propio, sometido a</w:t>
      </w:r>
      <w:r>
        <w:rPr>
          <w:spacing w:val="-3"/>
        </w:rPr>
        <w:t xml:space="preserve"> </w:t>
      </w:r>
      <w:r>
        <w:t>la supervigilancia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Presidente de la</w:t>
      </w:r>
      <w:r>
        <w:rPr>
          <w:spacing w:val="-3"/>
        </w:rPr>
        <w:t xml:space="preserve"> </w:t>
      </w:r>
      <w:r>
        <w:t>República, a</w:t>
      </w:r>
      <w:r>
        <w:rPr>
          <w:spacing w:val="-3"/>
        </w:rPr>
        <w:t xml:space="preserve"> </w:t>
      </w:r>
      <w:r>
        <w:t>través del</w:t>
      </w:r>
      <w:r>
        <w:rPr>
          <w:spacing w:val="-2"/>
        </w:rPr>
        <w:t xml:space="preserve"> </w:t>
      </w:r>
      <w:r>
        <w:t>Ministerio de Economía, Fomento y Turi</w:t>
      </w:r>
      <w:r>
        <w:t>smo.</w:t>
      </w:r>
    </w:p>
    <w:p w:rsidR="00334953" w:rsidRDefault="00987483">
      <w:pPr>
        <w:pStyle w:val="Textoindependiente"/>
        <w:spacing w:before="152" w:line="360" w:lineRule="auto"/>
        <w:ind w:right="118"/>
      </w:pPr>
      <w:r>
        <w:t>Su trabajo está orientado a facilitar el financiamiento de equipamiento e infraestructura, asesoría técnica y capacitación en iniciativas que contribuyan al desarrollo productivo, diversificación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innovación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sector,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ayuden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mejorar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</w:t>
      </w:r>
      <w:r>
        <w:t>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vida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quienes a</w:t>
      </w:r>
      <w:r>
        <w:rPr>
          <w:spacing w:val="-2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desempeñan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pesca, buceo, recolección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orilla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cultivo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pequeña</w:t>
      </w:r>
      <w:r>
        <w:rPr>
          <w:spacing w:val="-2"/>
        </w:rPr>
        <w:t xml:space="preserve"> </w:t>
      </w:r>
      <w:r>
        <w:t>escala de recursos hidrobiológicos frescos y nutritivos contribuyendo a garantizar la seguridad alimentaria en el país.</w:t>
      </w:r>
    </w:p>
    <w:p w:rsidR="00334953" w:rsidRDefault="00987483">
      <w:pPr>
        <w:pStyle w:val="Textoindependiente"/>
        <w:spacing w:before="162" w:line="360" w:lineRule="auto"/>
        <w:ind w:right="112"/>
      </w:pPr>
      <w:r>
        <w:t>El Instituto, como continuador legal de los Fondo de Administración Pesquero (FAP) y el Fondo de Fomento de</w:t>
      </w:r>
      <w:r>
        <w:rPr>
          <w:spacing w:val="-1"/>
        </w:rPr>
        <w:t xml:space="preserve"> </w:t>
      </w:r>
      <w:r>
        <w:t>la Pesca Artesanal (FFPA), a</w:t>
      </w:r>
      <w:r>
        <w:t>rrastra una cartera de proyectos que a la fecha no han podido ser cerrados (técnica o financieramente). En efecto, la obligación de rendición de cuentas de los fondos asignados ha sido uno de los elementos que más dificultades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producido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beneficiar</w:t>
      </w:r>
      <w:r>
        <w:t>ios.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múltiples</w:t>
      </w:r>
      <w:r>
        <w:rPr>
          <w:spacing w:val="-15"/>
        </w:rPr>
        <w:t xml:space="preserve"> </w:t>
      </w:r>
      <w:r>
        <w:t>factores, principalmente</w:t>
      </w:r>
      <w:r>
        <w:rPr>
          <w:spacing w:val="23"/>
        </w:rPr>
        <w:t xml:space="preserve"> </w:t>
      </w:r>
      <w:r>
        <w:t>asociados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lejanía</w:t>
      </w:r>
      <w:r>
        <w:rPr>
          <w:spacing w:val="23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muchos</w:t>
      </w:r>
      <w:r>
        <w:rPr>
          <w:spacing w:val="16"/>
        </w:rPr>
        <w:t xml:space="preserve"> </w:t>
      </w:r>
      <w:r>
        <w:t>sectores</w:t>
      </w:r>
      <w:r>
        <w:rPr>
          <w:spacing w:val="22"/>
        </w:rPr>
        <w:t xml:space="preserve"> </w:t>
      </w:r>
      <w:r>
        <w:t>respecto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centros</w:t>
      </w:r>
      <w:r>
        <w:rPr>
          <w:spacing w:val="17"/>
        </w:rPr>
        <w:t xml:space="preserve"> </w:t>
      </w:r>
      <w:r>
        <w:t>urbanos,</w:t>
      </w:r>
      <w:r>
        <w:rPr>
          <w:spacing w:val="21"/>
        </w:rPr>
        <w:t xml:space="preserve"> </w:t>
      </w:r>
      <w:r>
        <w:rPr>
          <w:spacing w:val="-5"/>
        </w:rPr>
        <w:t>los</w:t>
      </w:r>
    </w:p>
    <w:p w:rsidR="00334953" w:rsidRDefault="00334953">
      <w:pPr>
        <w:spacing w:line="360" w:lineRule="auto"/>
        <w:sectPr w:rsidR="00334953">
          <w:type w:val="continuous"/>
          <w:pgSz w:w="12240" w:h="15840"/>
          <w:pgMar w:top="1820" w:right="1580" w:bottom="280" w:left="1580" w:header="720" w:footer="720" w:gutter="0"/>
          <w:cols w:space="720"/>
        </w:sectPr>
      </w:pPr>
    </w:p>
    <w:p w:rsidR="00334953" w:rsidRDefault="00987483">
      <w:pPr>
        <w:pStyle w:val="Textoindependiente"/>
        <w:spacing w:before="78" w:line="360" w:lineRule="auto"/>
        <w:ind w:right="123"/>
      </w:pPr>
      <w:r>
        <w:lastRenderedPageBreak/>
        <w:t>obstáculos para acceder a la información y en general a factores socioculturales. Todo lo anterior,</w:t>
      </w:r>
      <w:r>
        <w:t xml:space="preserve"> profundizado por los efectos propios de la pandemia COVID-19.</w:t>
      </w:r>
    </w:p>
    <w:p w:rsidR="00334953" w:rsidRDefault="00987483">
      <w:pPr>
        <w:pStyle w:val="Textoindependiente"/>
        <w:spacing w:before="161" w:line="360" w:lineRule="auto"/>
        <w:ind w:right="114"/>
      </w:pPr>
      <w:r>
        <w:t>La falta de una correcta y oportuna rendición de cuentas tiene como consecuencia la inhabilidad para continuar recibiendo fondos del Instituto, tal como señala el artículo 13 inciso</w:t>
      </w:r>
      <w:r>
        <w:rPr>
          <w:spacing w:val="-5"/>
        </w:rPr>
        <w:t xml:space="preserve"> </w:t>
      </w:r>
      <w:r>
        <w:t>3°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</w:t>
      </w:r>
      <w:r>
        <w:t>y</w:t>
      </w:r>
      <w:r>
        <w:rPr>
          <w:spacing w:val="-5"/>
        </w:rPr>
        <w:t xml:space="preserve"> </w:t>
      </w:r>
      <w:r>
        <w:t>Nº21.069,</w:t>
      </w:r>
      <w:r>
        <w:rPr>
          <w:spacing w:val="-3"/>
        </w:rPr>
        <w:t xml:space="preserve"> </w:t>
      </w:r>
      <w:r>
        <w:t>“No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beneficios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INDESPA</w:t>
      </w:r>
      <w:r>
        <w:rPr>
          <w:spacing w:val="-5"/>
        </w:rPr>
        <w:t xml:space="preserve"> </w:t>
      </w:r>
      <w:r>
        <w:t>quienes</w:t>
      </w:r>
      <w:r>
        <w:rPr>
          <w:spacing w:val="-7"/>
        </w:rPr>
        <w:t xml:space="preserve"> </w:t>
      </w:r>
      <w:r>
        <w:t>hayan incumplido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obligaciones</w:t>
      </w:r>
      <w:r>
        <w:rPr>
          <w:spacing w:val="-14"/>
        </w:rPr>
        <w:t xml:space="preserve"> </w:t>
      </w:r>
      <w:r>
        <w:t>adquiridas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Servicio”.</w:t>
      </w:r>
      <w:r>
        <w:rPr>
          <w:spacing w:val="-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ello</w:t>
      </w:r>
      <w:r>
        <w:rPr>
          <w:spacing w:val="-1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avanzar</w:t>
      </w:r>
      <w:r>
        <w:rPr>
          <w:spacing w:val="-11"/>
        </w:rPr>
        <w:t xml:space="preserve"> </w:t>
      </w:r>
      <w:r>
        <w:t>hacia un procedimiento que recoja la realidad regional, y cultural de los usuarios, apoyando y gestionando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cumplimiento. De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contrario, mantener la</w:t>
      </w:r>
      <w:r>
        <w:rPr>
          <w:spacing w:val="-2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absoluta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rendición</w:t>
      </w:r>
      <w:r>
        <w:rPr>
          <w:spacing w:val="-1"/>
        </w:rPr>
        <w:t xml:space="preserve"> </w:t>
      </w:r>
      <w:r>
        <w:t>de cuentas en los beneficiarios, sin otorgar capacitaciones u otros simi</w:t>
      </w:r>
      <w:r>
        <w:t>lares, provocará que se continúe afectando la eficacia del otorgamiento y la consecuente rendición de fondos por parte del Instituto.</w:t>
      </w:r>
    </w:p>
    <w:p w:rsidR="00334953" w:rsidRDefault="00987483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spacing w:before="163"/>
        <w:ind w:left="825" w:hanging="707"/>
        <w:jc w:val="left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334953" w:rsidRDefault="00334953">
      <w:pPr>
        <w:pStyle w:val="Textoindependiente"/>
        <w:spacing w:before="8"/>
        <w:ind w:left="0"/>
        <w:jc w:val="left"/>
        <w:rPr>
          <w:b/>
          <w:sz w:val="25"/>
        </w:rPr>
      </w:pPr>
    </w:p>
    <w:p w:rsidR="00334953" w:rsidRDefault="00987483">
      <w:pPr>
        <w:pStyle w:val="Textoindependiente"/>
        <w:spacing w:before="1" w:line="360" w:lineRule="auto"/>
        <w:ind w:right="117"/>
      </w:pP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introducir</w:t>
      </w:r>
      <w:r>
        <w:rPr>
          <w:spacing w:val="-4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21.069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permitan considerar la realidad local, regional, sociocultural de los beneficiarios en la ejecución y rendición de los fondos asignados; limitar la inhabilidad para optar a fondos; y regularizar, de manera excepcional, la rendición de fondos pendientes.</w:t>
      </w:r>
    </w:p>
    <w:p w:rsidR="00334953" w:rsidRDefault="00987483">
      <w:pPr>
        <w:pStyle w:val="Prrafodelista"/>
        <w:numPr>
          <w:ilvl w:val="0"/>
          <w:numId w:val="1"/>
        </w:numPr>
        <w:tabs>
          <w:tab w:val="left" w:pos="825"/>
          <w:tab w:val="left" w:pos="826"/>
        </w:tabs>
        <w:ind w:left="825" w:hanging="707"/>
        <w:jc w:val="left"/>
        <w:rPr>
          <w:b/>
          <w:sz w:val="24"/>
        </w:rPr>
      </w:pPr>
      <w:r>
        <w:rPr>
          <w:b/>
          <w:sz w:val="24"/>
        </w:rPr>
        <w:t>CO</w:t>
      </w:r>
      <w:r>
        <w:rPr>
          <w:b/>
          <w:sz w:val="24"/>
        </w:rPr>
        <w:t>NTENIDO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PROYECTO</w:t>
      </w:r>
    </w:p>
    <w:p w:rsidR="00334953" w:rsidRDefault="00334953">
      <w:pPr>
        <w:pStyle w:val="Textoindependiente"/>
        <w:ind w:left="0"/>
        <w:jc w:val="left"/>
        <w:rPr>
          <w:b/>
          <w:sz w:val="26"/>
        </w:rPr>
      </w:pPr>
    </w:p>
    <w:p w:rsidR="00334953" w:rsidRDefault="00987483">
      <w:pPr>
        <w:pStyle w:val="Textoindependiente"/>
        <w:spacing w:before="1"/>
      </w:pPr>
      <w:r>
        <w:t>Modifíquese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 21.069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rPr>
          <w:spacing w:val="-2"/>
        </w:rPr>
        <w:t>términos:</w:t>
      </w:r>
    </w:p>
    <w:p w:rsidR="00334953" w:rsidRDefault="00334953">
      <w:pPr>
        <w:pStyle w:val="Textoindependiente"/>
        <w:spacing w:before="1"/>
        <w:ind w:left="0"/>
        <w:jc w:val="left"/>
        <w:rPr>
          <w:sz w:val="26"/>
        </w:rPr>
      </w:pPr>
    </w:p>
    <w:p w:rsidR="00334953" w:rsidRDefault="00987483">
      <w:pPr>
        <w:pStyle w:val="Prrafodelista"/>
        <w:numPr>
          <w:ilvl w:val="1"/>
          <w:numId w:val="1"/>
        </w:numPr>
        <w:tabs>
          <w:tab w:val="left" w:pos="826"/>
        </w:tabs>
        <w:spacing w:before="0"/>
        <w:jc w:val="both"/>
        <w:rPr>
          <w:sz w:val="24"/>
        </w:rPr>
      </w:pPr>
      <w:r>
        <w:rPr>
          <w:sz w:val="24"/>
        </w:rPr>
        <w:t>Incorpórese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5"/>
          <w:sz w:val="24"/>
        </w:rPr>
        <w:t xml:space="preserve"> </w:t>
      </w:r>
      <w:r>
        <w:rPr>
          <w:sz w:val="24"/>
        </w:rPr>
        <w:t>numeral</w:t>
      </w:r>
      <w:r>
        <w:rPr>
          <w:spacing w:val="-10"/>
          <w:sz w:val="24"/>
        </w:rPr>
        <w:t xml:space="preserve"> </w:t>
      </w:r>
      <w:r>
        <w:rPr>
          <w:sz w:val="24"/>
        </w:rPr>
        <w:t>sexto</w:t>
      </w:r>
      <w:r>
        <w:rPr>
          <w:spacing w:val="-15"/>
          <w:sz w:val="24"/>
        </w:rPr>
        <w:t xml:space="preserve"> </w:t>
      </w:r>
      <w:r>
        <w:rPr>
          <w:sz w:val="24"/>
        </w:rPr>
        <w:t>nuevo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0"/>
          <w:sz w:val="24"/>
        </w:rPr>
        <w:t xml:space="preserve"> </w:t>
      </w:r>
      <w:r>
        <w:rPr>
          <w:sz w:val="24"/>
        </w:rPr>
        <w:t>5°,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sentido:</w:t>
      </w:r>
    </w:p>
    <w:p w:rsidR="00334953" w:rsidRDefault="00334953">
      <w:pPr>
        <w:pStyle w:val="Textoindependiente"/>
        <w:spacing w:before="8"/>
        <w:ind w:left="0"/>
        <w:jc w:val="left"/>
        <w:rPr>
          <w:sz w:val="25"/>
        </w:rPr>
      </w:pPr>
    </w:p>
    <w:p w:rsidR="00334953" w:rsidRDefault="00987483">
      <w:pPr>
        <w:pStyle w:val="Textoindependiente"/>
        <w:spacing w:line="360" w:lineRule="auto"/>
        <w:ind w:right="116"/>
      </w:pPr>
      <w:r>
        <w:t>“6) Los requisitos y criterios para el cumplimiento de las obligaciones adquiridas por los beneficiarios con el Instituto, tales como rendición de cuentas, cauciones, prohibiciones u otras. Para tales efectos, el reglamento podrá atender a la realidad loca</w:t>
      </w:r>
      <w:r>
        <w:t>l, regional, sociocultural u otro parámetro que determine.”</w:t>
      </w:r>
    </w:p>
    <w:p w:rsidR="00334953" w:rsidRDefault="00987483">
      <w:pPr>
        <w:pStyle w:val="Prrafodelista"/>
        <w:numPr>
          <w:ilvl w:val="1"/>
          <w:numId w:val="1"/>
        </w:numPr>
        <w:tabs>
          <w:tab w:val="left" w:pos="826"/>
        </w:tabs>
        <w:spacing w:line="364" w:lineRule="auto"/>
        <w:ind w:left="119" w:right="119" w:firstLine="0"/>
        <w:jc w:val="both"/>
        <w:rPr>
          <w:sz w:val="24"/>
        </w:rPr>
      </w:pPr>
      <w:r>
        <w:rPr>
          <w:sz w:val="24"/>
        </w:rPr>
        <w:t>Reemplázase en el inciso</w:t>
      </w:r>
      <w:r>
        <w:rPr>
          <w:spacing w:val="-2"/>
          <w:sz w:val="24"/>
        </w:rPr>
        <w:t xml:space="preserve"> </w:t>
      </w:r>
      <w:r>
        <w:rPr>
          <w:sz w:val="24"/>
        </w:rPr>
        <w:t>cuarto 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 13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frase: “desde que sea determinada por resolución fundada del Director” por “desde el requerimiento de la obligación”.</w:t>
      </w:r>
    </w:p>
    <w:sectPr w:rsidR="00334953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1753"/>
    <w:multiLevelType w:val="hybridMultilevel"/>
    <w:tmpl w:val="0C9E5A40"/>
    <w:lvl w:ilvl="0" w:tplc="B38EEE96">
      <w:start w:val="1"/>
      <w:numFmt w:val="upperRoman"/>
      <w:lvlText w:val="%1."/>
      <w:lvlJc w:val="left"/>
      <w:pPr>
        <w:ind w:left="1200" w:hanging="720"/>
        <w:jc w:val="right"/>
      </w:pPr>
      <w:rPr>
        <w:rFonts w:hint="default"/>
        <w:spacing w:val="0"/>
        <w:w w:val="99"/>
        <w:lang w:val="es-ES" w:eastAsia="en-US" w:bidi="ar-SA"/>
      </w:rPr>
    </w:lvl>
    <w:lvl w:ilvl="1" w:tplc="9A0AD98A">
      <w:start w:val="1"/>
      <w:numFmt w:val="decimal"/>
      <w:lvlText w:val="%2)"/>
      <w:lvlJc w:val="left"/>
      <w:pPr>
        <w:ind w:left="82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2" w:tplc="32D8F0F8">
      <w:numFmt w:val="bullet"/>
      <w:lvlText w:val="•"/>
      <w:lvlJc w:val="left"/>
      <w:pPr>
        <w:ind w:left="2075" w:hanging="707"/>
      </w:pPr>
      <w:rPr>
        <w:rFonts w:hint="default"/>
        <w:lang w:val="es-ES" w:eastAsia="en-US" w:bidi="ar-SA"/>
      </w:rPr>
    </w:lvl>
    <w:lvl w:ilvl="3" w:tplc="F0F80658">
      <w:numFmt w:val="bullet"/>
      <w:lvlText w:val="•"/>
      <w:lvlJc w:val="left"/>
      <w:pPr>
        <w:ind w:left="2951" w:hanging="707"/>
      </w:pPr>
      <w:rPr>
        <w:rFonts w:hint="default"/>
        <w:lang w:val="es-ES" w:eastAsia="en-US" w:bidi="ar-SA"/>
      </w:rPr>
    </w:lvl>
    <w:lvl w:ilvl="4" w:tplc="A19EB370">
      <w:numFmt w:val="bullet"/>
      <w:lvlText w:val="•"/>
      <w:lvlJc w:val="left"/>
      <w:pPr>
        <w:ind w:left="3826" w:hanging="707"/>
      </w:pPr>
      <w:rPr>
        <w:rFonts w:hint="default"/>
        <w:lang w:val="es-ES" w:eastAsia="en-US" w:bidi="ar-SA"/>
      </w:rPr>
    </w:lvl>
    <w:lvl w:ilvl="5" w:tplc="6EFA0648">
      <w:numFmt w:val="bullet"/>
      <w:lvlText w:val="•"/>
      <w:lvlJc w:val="left"/>
      <w:pPr>
        <w:ind w:left="4702" w:hanging="707"/>
      </w:pPr>
      <w:rPr>
        <w:rFonts w:hint="default"/>
        <w:lang w:val="es-ES" w:eastAsia="en-US" w:bidi="ar-SA"/>
      </w:rPr>
    </w:lvl>
    <w:lvl w:ilvl="6" w:tplc="50EA870A">
      <w:numFmt w:val="bullet"/>
      <w:lvlText w:val="•"/>
      <w:lvlJc w:val="left"/>
      <w:pPr>
        <w:ind w:left="5577" w:hanging="707"/>
      </w:pPr>
      <w:rPr>
        <w:rFonts w:hint="default"/>
        <w:lang w:val="es-ES" w:eastAsia="en-US" w:bidi="ar-SA"/>
      </w:rPr>
    </w:lvl>
    <w:lvl w:ilvl="7" w:tplc="F22AD3A6">
      <w:numFmt w:val="bullet"/>
      <w:lvlText w:val="•"/>
      <w:lvlJc w:val="left"/>
      <w:pPr>
        <w:ind w:left="6453" w:hanging="707"/>
      </w:pPr>
      <w:rPr>
        <w:rFonts w:hint="default"/>
        <w:lang w:val="es-ES" w:eastAsia="en-US" w:bidi="ar-SA"/>
      </w:rPr>
    </w:lvl>
    <w:lvl w:ilvl="8" w:tplc="0206F3B0">
      <w:numFmt w:val="bullet"/>
      <w:lvlText w:val="•"/>
      <w:lvlJc w:val="left"/>
      <w:pPr>
        <w:ind w:left="7328" w:hanging="70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4953"/>
    <w:rsid w:val="00334953"/>
    <w:rsid w:val="009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DFA52-68A0-482C-BFE2-D412700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9"/>
      <w:ind w:left="825" w:hanging="707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9"/>
      <w:ind w:left="825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Medina Sánchez</dc:creator>
  <cp:lastModifiedBy>Guillermo Diaz Vallejos</cp:lastModifiedBy>
  <cp:revision>1</cp:revision>
  <dcterms:created xsi:type="dcterms:W3CDTF">2023-01-23T21:28:00Z</dcterms:created>
  <dcterms:modified xsi:type="dcterms:W3CDTF">2023-03-13T20:46:00Z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2023-01-23T00:00:00Z</vt:filetime>
  </property>
  <property fmtid="{D5CDD505-2E9C-101B-9397-08002B2CF9AE}" pid="5" name="Producer">
    <vt:lpwstr>Microsoft® Word para Microsoft 365</vt:lpwstr>
  </property>
</Properties>
</file>