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C1" w:rsidRDefault="00F3500D">
      <w:pPr>
        <w:pStyle w:val="Textoindependiente"/>
        <w:ind w:left="3665"/>
        <w:rPr>
          <w:rFonts w:ascii="Times New Roman"/>
          <w:sz w:val="20"/>
        </w:rPr>
      </w:pPr>
      <w:bookmarkStart w:id="0" w:name="_GoBack"/>
      <w:bookmarkEnd w:id="0"/>
      <w:r>
        <w:rPr>
          <w:rFonts w:ascii="Times New Roman"/>
          <w:noProof/>
          <w:sz w:val="20"/>
          <w:lang w:val="es-CL" w:eastAsia="es-CL"/>
        </w:rPr>
        <w:drawing>
          <wp:inline distT="0" distB="0" distL="0" distR="0">
            <wp:extent cx="1128974" cy="1095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28974" cy="1095375"/>
                    </a:xfrm>
                    <a:prstGeom prst="rect">
                      <a:avLst/>
                    </a:prstGeom>
                  </pic:spPr>
                </pic:pic>
              </a:graphicData>
            </a:graphic>
          </wp:inline>
        </w:drawing>
      </w:r>
    </w:p>
    <w:p w:rsidR="004911C1" w:rsidRDefault="004911C1">
      <w:pPr>
        <w:pStyle w:val="Textoindependiente"/>
        <w:spacing w:before="4"/>
        <w:rPr>
          <w:rFonts w:ascii="Times New Roman"/>
          <w:sz w:val="29"/>
        </w:rPr>
      </w:pPr>
    </w:p>
    <w:p w:rsidR="004911C1" w:rsidRDefault="00F3500D">
      <w:pPr>
        <w:spacing w:before="93" w:line="360" w:lineRule="auto"/>
        <w:ind w:left="148" w:right="146"/>
        <w:jc w:val="center"/>
        <w:rPr>
          <w:b/>
        </w:rPr>
      </w:pPr>
      <w:r>
        <w:rPr>
          <w:b/>
        </w:rPr>
        <w:t>Proyecto</w:t>
      </w:r>
      <w:r>
        <w:rPr>
          <w:b/>
          <w:spacing w:val="-4"/>
        </w:rPr>
        <w:t xml:space="preserve"> </w:t>
      </w:r>
      <w:r>
        <w:rPr>
          <w:b/>
        </w:rPr>
        <w:t>de</w:t>
      </w:r>
      <w:r>
        <w:rPr>
          <w:b/>
          <w:spacing w:val="-4"/>
        </w:rPr>
        <w:t xml:space="preserve"> </w:t>
      </w:r>
      <w:r>
        <w:rPr>
          <w:b/>
        </w:rPr>
        <w:t>Ley</w:t>
      </w:r>
      <w:r>
        <w:rPr>
          <w:b/>
          <w:spacing w:val="-4"/>
        </w:rPr>
        <w:t xml:space="preserve"> </w:t>
      </w:r>
      <w:r>
        <w:rPr>
          <w:b/>
        </w:rPr>
        <w:t>para</w:t>
      </w:r>
      <w:r>
        <w:rPr>
          <w:b/>
          <w:spacing w:val="-4"/>
        </w:rPr>
        <w:t xml:space="preserve"> </w:t>
      </w:r>
      <w:r>
        <w:rPr>
          <w:b/>
        </w:rPr>
        <w:t>ampliar</w:t>
      </w:r>
      <w:r>
        <w:rPr>
          <w:b/>
          <w:spacing w:val="-4"/>
        </w:rPr>
        <w:t xml:space="preserve"> </w:t>
      </w:r>
      <w:r>
        <w:rPr>
          <w:b/>
        </w:rPr>
        <w:t>el</w:t>
      </w:r>
      <w:r>
        <w:rPr>
          <w:b/>
          <w:spacing w:val="-4"/>
        </w:rPr>
        <w:t xml:space="preserve"> </w:t>
      </w:r>
      <w:r>
        <w:rPr>
          <w:b/>
        </w:rPr>
        <w:t>plazo</w:t>
      </w:r>
      <w:r>
        <w:rPr>
          <w:b/>
          <w:spacing w:val="-4"/>
        </w:rPr>
        <w:t xml:space="preserve"> </w:t>
      </w:r>
      <w:r>
        <w:rPr>
          <w:b/>
        </w:rPr>
        <w:t>establecido</w:t>
      </w:r>
      <w:r>
        <w:rPr>
          <w:b/>
          <w:spacing w:val="-4"/>
        </w:rPr>
        <w:t xml:space="preserve"> </w:t>
      </w:r>
      <w:r>
        <w:rPr>
          <w:b/>
        </w:rPr>
        <w:t>en</w:t>
      </w:r>
      <w:r>
        <w:rPr>
          <w:b/>
          <w:spacing w:val="-4"/>
        </w:rPr>
        <w:t xml:space="preserve"> </w:t>
      </w:r>
      <w:r>
        <w:rPr>
          <w:b/>
        </w:rPr>
        <w:t>el</w:t>
      </w:r>
      <w:r>
        <w:rPr>
          <w:b/>
          <w:spacing w:val="-4"/>
        </w:rPr>
        <w:t xml:space="preserve"> </w:t>
      </w:r>
      <w:r>
        <w:rPr>
          <w:b/>
        </w:rPr>
        <w:t>artículo</w:t>
      </w:r>
      <w:r>
        <w:rPr>
          <w:b/>
          <w:spacing w:val="-4"/>
        </w:rPr>
        <w:t xml:space="preserve"> </w:t>
      </w:r>
      <w:r>
        <w:rPr>
          <w:b/>
        </w:rPr>
        <w:t>segundo</w:t>
      </w:r>
      <w:r>
        <w:rPr>
          <w:b/>
          <w:spacing w:val="-4"/>
        </w:rPr>
        <w:t xml:space="preserve"> </w:t>
      </w:r>
      <w:r>
        <w:rPr>
          <w:b/>
        </w:rPr>
        <w:t>transitorio de la Ley N° 21435 para inscribir los derechos de aprovechamiento de aguas de dieciocho meses a tres años.</w:t>
      </w:r>
    </w:p>
    <w:p w:rsidR="004911C1" w:rsidRDefault="004911C1">
      <w:pPr>
        <w:pStyle w:val="Textoindependiente"/>
        <w:rPr>
          <w:b/>
          <w:sz w:val="24"/>
        </w:rPr>
      </w:pPr>
    </w:p>
    <w:p w:rsidR="004911C1" w:rsidRDefault="004911C1">
      <w:pPr>
        <w:pStyle w:val="Textoindependiente"/>
        <w:rPr>
          <w:b/>
          <w:sz w:val="24"/>
        </w:rPr>
      </w:pPr>
    </w:p>
    <w:p w:rsidR="004911C1" w:rsidRDefault="00F3500D">
      <w:pPr>
        <w:pStyle w:val="Prrafodelista"/>
        <w:numPr>
          <w:ilvl w:val="0"/>
          <w:numId w:val="1"/>
        </w:numPr>
        <w:tabs>
          <w:tab w:val="left" w:pos="820"/>
          <w:tab w:val="left" w:pos="821"/>
        </w:tabs>
        <w:jc w:val="left"/>
        <w:rPr>
          <w:b/>
          <w:u w:val="none"/>
        </w:rPr>
      </w:pPr>
      <w:r>
        <w:rPr>
          <w:b/>
        </w:rPr>
        <w:t>IDEA</w:t>
      </w:r>
      <w:r>
        <w:rPr>
          <w:b/>
          <w:spacing w:val="-12"/>
        </w:rPr>
        <w:t xml:space="preserve"> </w:t>
      </w:r>
      <w:r>
        <w:rPr>
          <w:b/>
          <w:spacing w:val="-2"/>
        </w:rPr>
        <w:t>MATRIZ</w:t>
      </w:r>
    </w:p>
    <w:p w:rsidR="004911C1" w:rsidRDefault="004911C1">
      <w:pPr>
        <w:pStyle w:val="Textoindependiente"/>
        <w:spacing w:before="10"/>
        <w:rPr>
          <w:b/>
          <w:sz w:val="24"/>
        </w:rPr>
      </w:pPr>
    </w:p>
    <w:p w:rsidR="004911C1" w:rsidRDefault="00F3500D">
      <w:pPr>
        <w:pStyle w:val="Textoindependiente"/>
        <w:spacing w:line="360" w:lineRule="auto"/>
        <w:ind w:left="100" w:right="100"/>
        <w:jc w:val="both"/>
      </w:pPr>
      <w:r>
        <w:t>Este proyecto de ley tiene por objeto ampliar el plazo establecido en el artículo segundo transitorio de la Ley N° 21.435 para inscribir los derechos de aprovechamiento de aguas constituidos</w:t>
      </w:r>
      <w:r>
        <w:rPr>
          <w:spacing w:val="-3"/>
        </w:rPr>
        <w:t xml:space="preserve"> </w:t>
      </w:r>
      <w:r>
        <w:t>por</w:t>
      </w:r>
      <w:r>
        <w:rPr>
          <w:spacing w:val="-3"/>
        </w:rPr>
        <w:t xml:space="preserve"> </w:t>
      </w:r>
      <w:r>
        <w:t>acto</w:t>
      </w:r>
      <w:r>
        <w:rPr>
          <w:spacing w:val="-3"/>
        </w:rPr>
        <w:t xml:space="preserve"> </w:t>
      </w:r>
      <w:r>
        <w:t>de</w:t>
      </w:r>
      <w:r>
        <w:rPr>
          <w:spacing w:val="-3"/>
        </w:rPr>
        <w:t xml:space="preserve"> </w:t>
      </w:r>
      <w:r>
        <w:t>autoridad</w:t>
      </w:r>
      <w:r>
        <w:rPr>
          <w:spacing w:val="-3"/>
        </w:rPr>
        <w:t xml:space="preserve"> </w:t>
      </w:r>
      <w:r>
        <w:t>competente</w:t>
      </w:r>
      <w:r>
        <w:rPr>
          <w:spacing w:val="-3"/>
        </w:rPr>
        <w:t xml:space="preserve"> </w:t>
      </w:r>
      <w:r>
        <w:t>que</w:t>
      </w:r>
      <w:r>
        <w:rPr>
          <w:spacing w:val="-3"/>
        </w:rPr>
        <w:t xml:space="preserve"> </w:t>
      </w:r>
      <w:r>
        <w:t>no</w:t>
      </w:r>
      <w:r>
        <w:rPr>
          <w:spacing w:val="-3"/>
        </w:rPr>
        <w:t xml:space="preserve"> </w:t>
      </w:r>
      <w:r>
        <w:t>estuvieren</w:t>
      </w:r>
      <w:r>
        <w:rPr>
          <w:spacing w:val="-3"/>
        </w:rPr>
        <w:t xml:space="preserve"> </w:t>
      </w:r>
      <w:r>
        <w:t>inscritos</w:t>
      </w:r>
      <w:r>
        <w:rPr>
          <w:spacing w:val="-3"/>
        </w:rPr>
        <w:t xml:space="preserve"> </w:t>
      </w:r>
      <w:r>
        <w:t>con</w:t>
      </w:r>
      <w:r>
        <w:rPr>
          <w:spacing w:val="-3"/>
        </w:rPr>
        <w:t xml:space="preserve"> </w:t>
      </w:r>
      <w:r>
        <w:t>anterioridad en el Registro de Propiedad de Aguas del Conservador de Bienes Raíces</w:t>
      </w:r>
      <w:r>
        <w:rPr>
          <w:spacing w:val="40"/>
        </w:rPr>
        <w:t xml:space="preserve"> </w:t>
      </w:r>
      <w:r>
        <w:t>correspondiente; de dieciocho meses a tres años.</w:t>
      </w:r>
    </w:p>
    <w:p w:rsidR="004911C1" w:rsidRDefault="004911C1">
      <w:pPr>
        <w:pStyle w:val="Textoindependiente"/>
        <w:rPr>
          <w:sz w:val="24"/>
        </w:rPr>
      </w:pPr>
    </w:p>
    <w:p w:rsidR="004911C1" w:rsidRDefault="004911C1">
      <w:pPr>
        <w:pStyle w:val="Textoindependiente"/>
        <w:rPr>
          <w:sz w:val="24"/>
        </w:rPr>
      </w:pPr>
    </w:p>
    <w:p w:rsidR="004911C1" w:rsidRDefault="00F3500D">
      <w:pPr>
        <w:pStyle w:val="Prrafodelista"/>
        <w:numPr>
          <w:ilvl w:val="0"/>
          <w:numId w:val="1"/>
        </w:numPr>
        <w:tabs>
          <w:tab w:val="left" w:pos="820"/>
          <w:tab w:val="left" w:pos="821"/>
        </w:tabs>
        <w:ind w:hanging="544"/>
        <w:jc w:val="left"/>
        <w:rPr>
          <w:b/>
          <w:u w:val="none"/>
        </w:rPr>
      </w:pPr>
      <w:r>
        <w:rPr>
          <w:b/>
          <w:spacing w:val="-2"/>
        </w:rPr>
        <w:t>ANTECEDENTES</w:t>
      </w:r>
    </w:p>
    <w:p w:rsidR="004911C1" w:rsidRDefault="004911C1">
      <w:pPr>
        <w:pStyle w:val="Textoindependiente"/>
        <w:spacing w:before="10"/>
        <w:rPr>
          <w:b/>
          <w:sz w:val="24"/>
        </w:rPr>
      </w:pPr>
    </w:p>
    <w:p w:rsidR="004911C1" w:rsidRDefault="00F3500D">
      <w:pPr>
        <w:pStyle w:val="Textoindependiente"/>
        <w:spacing w:line="360" w:lineRule="auto"/>
        <w:ind w:left="100" w:right="98"/>
        <w:jc w:val="both"/>
      </w:pPr>
      <w:r>
        <w:t>Con fecha 6 de abril de 2022 se publicó la ley N° 21.435</w:t>
      </w:r>
      <w:r>
        <w:rPr>
          <w:spacing w:val="-3"/>
        </w:rPr>
        <w:t xml:space="preserve"> </w:t>
      </w:r>
      <w:r>
        <w:t>de</w:t>
      </w:r>
      <w:r>
        <w:rPr>
          <w:spacing w:val="-3"/>
        </w:rPr>
        <w:t xml:space="preserve"> </w:t>
      </w:r>
      <w:r>
        <w:t>reforma</w:t>
      </w:r>
      <w:r>
        <w:rPr>
          <w:spacing w:val="-3"/>
        </w:rPr>
        <w:t xml:space="preserve"> </w:t>
      </w:r>
      <w:r>
        <w:t>al</w:t>
      </w:r>
      <w:r>
        <w:rPr>
          <w:spacing w:val="-3"/>
        </w:rPr>
        <w:t xml:space="preserve"> </w:t>
      </w:r>
      <w:r>
        <w:t>Código</w:t>
      </w:r>
      <w:r>
        <w:rPr>
          <w:spacing w:val="-3"/>
        </w:rPr>
        <w:t xml:space="preserve"> </w:t>
      </w:r>
      <w:r>
        <w:t>de</w:t>
      </w:r>
      <w:r>
        <w:rPr>
          <w:spacing w:val="-3"/>
        </w:rPr>
        <w:t xml:space="preserve"> </w:t>
      </w:r>
      <w:r>
        <w:t xml:space="preserve">Aguas. Dicho cuerpo normativo reconoce el acceso al agua y saneamiento como un derecho humano esencial e irrenunciable, que debe ser amparado por el estado; reconociéndose </w:t>
      </w:r>
      <w:proofErr w:type="gramStart"/>
      <w:r>
        <w:t>como</w:t>
      </w:r>
      <w:proofErr w:type="gramEnd"/>
      <w:r>
        <w:t xml:space="preserve"> un bien nacional de uso público, cuyo dominio y uso pertenecen a todos los habi</w:t>
      </w:r>
      <w:r>
        <w:t>tantes de la nación. Entre otros importantes avances, consagra la prevalencia del consumo para el uso humano, el uso doméstico de subsistencia y el saneamiento, tanto en el otorgamiento como en la limitación al ejercicio de</w:t>
      </w:r>
      <w:r>
        <w:rPr>
          <w:spacing w:val="-3"/>
        </w:rPr>
        <w:t xml:space="preserve"> </w:t>
      </w:r>
      <w:r>
        <w:t>los</w:t>
      </w:r>
      <w:r>
        <w:rPr>
          <w:spacing w:val="-3"/>
        </w:rPr>
        <w:t xml:space="preserve"> </w:t>
      </w:r>
      <w:r>
        <w:t>derechos</w:t>
      </w:r>
      <w:r>
        <w:rPr>
          <w:spacing w:val="-3"/>
        </w:rPr>
        <w:t xml:space="preserve"> </w:t>
      </w:r>
      <w:r>
        <w:t>de</w:t>
      </w:r>
      <w:r>
        <w:rPr>
          <w:spacing w:val="-3"/>
        </w:rPr>
        <w:t xml:space="preserve"> </w:t>
      </w:r>
      <w:r>
        <w:t xml:space="preserve">aprovechamiento </w:t>
      </w:r>
      <w:r>
        <w:t>de aguas.</w:t>
      </w:r>
    </w:p>
    <w:p w:rsidR="004911C1" w:rsidRDefault="00F3500D">
      <w:pPr>
        <w:pStyle w:val="Textoindependiente"/>
        <w:spacing w:before="160" w:line="360" w:lineRule="auto"/>
        <w:ind w:left="100" w:right="99"/>
        <w:jc w:val="both"/>
      </w:pPr>
      <w:r>
        <w:t>En este sentido, se establece un</w:t>
      </w:r>
      <w:r>
        <w:rPr>
          <w:spacing w:val="-3"/>
        </w:rPr>
        <w:t xml:space="preserve"> </w:t>
      </w:r>
      <w:r>
        <w:t>nuevo</w:t>
      </w:r>
      <w:r>
        <w:rPr>
          <w:spacing w:val="-3"/>
        </w:rPr>
        <w:t xml:space="preserve"> </w:t>
      </w:r>
      <w:r>
        <w:t>estatuto</w:t>
      </w:r>
      <w:r>
        <w:rPr>
          <w:spacing w:val="-3"/>
        </w:rPr>
        <w:t xml:space="preserve"> </w:t>
      </w:r>
      <w:r>
        <w:t>legal</w:t>
      </w:r>
      <w:r>
        <w:rPr>
          <w:spacing w:val="-3"/>
        </w:rPr>
        <w:t xml:space="preserve"> </w:t>
      </w:r>
      <w:r>
        <w:t>sobre</w:t>
      </w:r>
      <w:r>
        <w:rPr>
          <w:spacing w:val="-3"/>
        </w:rPr>
        <w:t xml:space="preserve"> </w:t>
      </w:r>
      <w:r>
        <w:t>los</w:t>
      </w:r>
      <w:r>
        <w:rPr>
          <w:spacing w:val="-3"/>
        </w:rPr>
        <w:t xml:space="preserve"> </w:t>
      </w:r>
      <w:r>
        <w:t>derechos</w:t>
      </w:r>
      <w:r>
        <w:rPr>
          <w:spacing w:val="-3"/>
        </w:rPr>
        <w:t xml:space="preserve"> </w:t>
      </w:r>
      <w:r>
        <w:t>de</w:t>
      </w:r>
      <w:r>
        <w:rPr>
          <w:spacing w:val="-3"/>
        </w:rPr>
        <w:t xml:space="preserve"> </w:t>
      </w:r>
      <w:r>
        <w:t>aguas.</w:t>
      </w:r>
      <w:r>
        <w:rPr>
          <w:spacing w:val="-3"/>
        </w:rPr>
        <w:t xml:space="preserve"> </w:t>
      </w:r>
      <w:r>
        <w:t>Estos derechos tendrán una duración de 30 años, sujetos a la disponibilidad de la fuente de abastecimiento y a la sustentabilidad del acuífero. Estos derechos se c</w:t>
      </w:r>
      <w:r>
        <w:t>onstituirán en función del interés público y podrán extinguirse por el no uso efectivo del recurso, total o parcialmente, lo que deberá ser determinado por la DGA</w:t>
      </w:r>
      <w:r>
        <w:rPr>
          <w:spacing w:val="-5"/>
        </w:rPr>
        <w:t xml:space="preserve"> </w:t>
      </w:r>
      <w:r>
        <w:t>mediante resolución.</w:t>
      </w:r>
    </w:p>
    <w:p w:rsidR="004911C1" w:rsidRDefault="004911C1">
      <w:pPr>
        <w:spacing w:line="360" w:lineRule="auto"/>
        <w:jc w:val="both"/>
        <w:sectPr w:rsidR="004911C1">
          <w:type w:val="continuous"/>
          <w:pgSz w:w="12240" w:h="15840"/>
          <w:pgMar w:top="1560" w:right="1600" w:bottom="280" w:left="1600" w:header="720" w:footer="720" w:gutter="0"/>
          <w:cols w:space="720"/>
        </w:sectPr>
      </w:pPr>
    </w:p>
    <w:p w:rsidR="004911C1" w:rsidRDefault="00F3500D">
      <w:pPr>
        <w:pStyle w:val="Textoindependiente"/>
        <w:spacing w:before="77" w:line="360" w:lineRule="auto"/>
        <w:ind w:left="100" w:right="100"/>
        <w:jc w:val="both"/>
      </w:pPr>
      <w:r>
        <w:lastRenderedPageBreak/>
        <w:t>La norma mandata que estos derechos caducarán si no se inscriben en el Registro de Propiedad de Aguas del Conservador de Bienes Raíces. Así, en el artículo segundo transitorio se establece que los derechos de aprovechamientos</w:t>
      </w:r>
      <w:r>
        <w:rPr>
          <w:spacing w:val="-4"/>
        </w:rPr>
        <w:t xml:space="preserve"> </w:t>
      </w:r>
      <w:r>
        <w:t>de</w:t>
      </w:r>
      <w:r>
        <w:rPr>
          <w:spacing w:val="-4"/>
        </w:rPr>
        <w:t xml:space="preserve"> </w:t>
      </w:r>
      <w:r>
        <w:t>aguas</w:t>
      </w:r>
      <w:r>
        <w:rPr>
          <w:spacing w:val="-4"/>
        </w:rPr>
        <w:t xml:space="preserve"> </w:t>
      </w:r>
      <w:r>
        <w:t>constituidos</w:t>
      </w:r>
      <w:r>
        <w:rPr>
          <w:spacing w:val="-4"/>
        </w:rPr>
        <w:t xml:space="preserve"> </w:t>
      </w:r>
      <w:r>
        <w:t>por acto</w:t>
      </w:r>
      <w:r>
        <w:t xml:space="preserve"> de autoridad competente, y que a la fecha de publicación de esta ley no estuvieren inscritos en el Registro de Propiedad de Aguas del Conservador de Bienes Raíces correspondiente, deberán ser inscritos, a petición de sus titulares, en el referido registro</w:t>
      </w:r>
      <w:r>
        <w:t>.</w:t>
      </w:r>
    </w:p>
    <w:p w:rsidR="004911C1" w:rsidRDefault="00F3500D">
      <w:pPr>
        <w:pStyle w:val="Textoindependiente"/>
        <w:spacing w:before="160" w:line="360" w:lineRule="auto"/>
        <w:ind w:left="100" w:right="101"/>
        <w:jc w:val="both"/>
      </w:pPr>
      <w:r>
        <w:t>Además, señala que, transcurrido el plazo de dieciocho meses contado desde la publicación de esta norma (6 de abril de 2022), los Conservadores de Bienes Raíces no admitirán a trámite la inscripción de los derechos de aprovechamiento de que trata este in</w:t>
      </w:r>
      <w:r>
        <w:t>ciso, los cuales caducarán por el solo ministerio de la ley.</w:t>
      </w:r>
    </w:p>
    <w:p w:rsidR="004911C1" w:rsidRDefault="00F3500D">
      <w:pPr>
        <w:pStyle w:val="Textoindependiente"/>
        <w:spacing w:before="160" w:line="360" w:lineRule="auto"/>
        <w:ind w:left="100" w:right="99"/>
        <w:jc w:val="both"/>
      </w:pPr>
      <w:r>
        <w:t>De esta manera, el legislador deja de cargo de los titulares la reinscripción de sus derechos de aguas que ya estaban constituidos</w:t>
      </w:r>
      <w:r>
        <w:rPr>
          <w:spacing w:val="-5"/>
        </w:rPr>
        <w:t xml:space="preserve"> </w:t>
      </w:r>
      <w:r>
        <w:t>y,</w:t>
      </w:r>
      <w:r>
        <w:rPr>
          <w:spacing w:val="-5"/>
        </w:rPr>
        <w:t xml:space="preserve"> </w:t>
      </w:r>
      <w:r>
        <w:t>además,</w:t>
      </w:r>
      <w:r>
        <w:rPr>
          <w:spacing w:val="-5"/>
        </w:rPr>
        <w:t xml:space="preserve"> </w:t>
      </w:r>
      <w:r>
        <w:t>les</w:t>
      </w:r>
      <w:r>
        <w:rPr>
          <w:spacing w:val="-5"/>
        </w:rPr>
        <w:t xml:space="preserve"> </w:t>
      </w:r>
      <w:r>
        <w:t>otorga</w:t>
      </w:r>
      <w:r>
        <w:rPr>
          <w:spacing w:val="-5"/>
        </w:rPr>
        <w:t xml:space="preserve"> </w:t>
      </w:r>
      <w:r>
        <w:t>un</w:t>
      </w:r>
      <w:r>
        <w:rPr>
          <w:spacing w:val="-5"/>
        </w:rPr>
        <w:t xml:space="preserve"> </w:t>
      </w:r>
      <w:r>
        <w:t>plazo</w:t>
      </w:r>
      <w:r>
        <w:rPr>
          <w:spacing w:val="-5"/>
        </w:rPr>
        <w:t xml:space="preserve"> </w:t>
      </w:r>
      <w:r>
        <w:t>perentorio para dicha inscripción</w:t>
      </w:r>
      <w:r>
        <w:t>, que vence el 6 de octubre de 2023.</w:t>
      </w:r>
    </w:p>
    <w:p w:rsidR="004911C1" w:rsidRDefault="00F3500D">
      <w:pPr>
        <w:pStyle w:val="Textoindependiente"/>
        <w:spacing w:before="160" w:line="360" w:lineRule="auto"/>
        <w:ind w:left="100" w:right="99"/>
        <w:jc w:val="both"/>
      </w:pPr>
      <w:r>
        <w:t xml:space="preserve">Es de conocimiento de los y las diputadas firmantes, en virtud de múltiples denuncias de organizaciones de agricultura familiar campesina, juntas de vigilancia, </w:t>
      </w:r>
      <w:proofErr w:type="spellStart"/>
      <w:r>
        <w:t>canalistas</w:t>
      </w:r>
      <w:proofErr w:type="spellEnd"/>
      <w:r>
        <w:t xml:space="preserve"> y servicios sanitarios rurales, que el proceso </w:t>
      </w:r>
      <w:r>
        <w:t>de inscripción establecido por la ley es, en la práctica, complejo. Lo anterior, pues la modificación requiere de la difusión intensiva de este nuevo requisito</w:t>
      </w:r>
      <w:r>
        <w:rPr>
          <w:spacing w:val="-3"/>
        </w:rPr>
        <w:t xml:space="preserve"> </w:t>
      </w:r>
      <w:r>
        <w:t>a</w:t>
      </w:r>
      <w:r>
        <w:rPr>
          <w:spacing w:val="-3"/>
        </w:rPr>
        <w:t xml:space="preserve"> </w:t>
      </w:r>
      <w:r>
        <w:t>fin</w:t>
      </w:r>
      <w:r>
        <w:rPr>
          <w:spacing w:val="-3"/>
        </w:rPr>
        <w:t xml:space="preserve"> </w:t>
      </w:r>
      <w:r>
        <w:t>de</w:t>
      </w:r>
      <w:r>
        <w:rPr>
          <w:spacing w:val="-3"/>
        </w:rPr>
        <w:t xml:space="preserve"> </w:t>
      </w:r>
      <w:r>
        <w:t>movilizar</w:t>
      </w:r>
      <w:r>
        <w:rPr>
          <w:spacing w:val="-3"/>
        </w:rPr>
        <w:t xml:space="preserve"> </w:t>
      </w:r>
      <w:r>
        <w:t>a</w:t>
      </w:r>
      <w:r>
        <w:rPr>
          <w:spacing w:val="-3"/>
        </w:rPr>
        <w:t xml:space="preserve"> </w:t>
      </w:r>
      <w:r>
        <w:t>los</w:t>
      </w:r>
      <w:r>
        <w:rPr>
          <w:spacing w:val="-3"/>
        </w:rPr>
        <w:t xml:space="preserve"> </w:t>
      </w:r>
      <w:r>
        <w:t>titulares</w:t>
      </w:r>
      <w:r>
        <w:rPr>
          <w:spacing w:val="-3"/>
        </w:rPr>
        <w:t xml:space="preserve"> </w:t>
      </w:r>
      <w:r>
        <w:t>de</w:t>
      </w:r>
      <w:r>
        <w:rPr>
          <w:spacing w:val="-3"/>
        </w:rPr>
        <w:t xml:space="preserve"> </w:t>
      </w:r>
      <w:r>
        <w:t>derechos</w:t>
      </w:r>
      <w:r>
        <w:rPr>
          <w:spacing w:val="-3"/>
        </w:rPr>
        <w:t xml:space="preserve"> </w:t>
      </w:r>
      <w:r>
        <w:t>de</w:t>
      </w:r>
      <w:r>
        <w:rPr>
          <w:spacing w:val="-3"/>
        </w:rPr>
        <w:t xml:space="preserve"> </w:t>
      </w:r>
      <w:r>
        <w:t>aguas</w:t>
      </w:r>
      <w:r>
        <w:rPr>
          <w:spacing w:val="-3"/>
        </w:rPr>
        <w:t xml:space="preserve"> </w:t>
      </w:r>
      <w:r>
        <w:t>a</w:t>
      </w:r>
      <w:r>
        <w:rPr>
          <w:spacing w:val="-3"/>
        </w:rPr>
        <w:t xml:space="preserve"> </w:t>
      </w:r>
      <w:r>
        <w:t>la</w:t>
      </w:r>
      <w:r>
        <w:rPr>
          <w:spacing w:val="-3"/>
        </w:rPr>
        <w:t xml:space="preserve"> </w:t>
      </w:r>
      <w:r>
        <w:t>realización del trámite de inscripción.</w:t>
      </w:r>
    </w:p>
    <w:p w:rsidR="004911C1" w:rsidRDefault="00F3500D">
      <w:pPr>
        <w:pStyle w:val="Textoindependiente"/>
        <w:spacing w:before="160" w:line="360" w:lineRule="auto"/>
        <w:ind w:left="100" w:right="103"/>
        <w:jc w:val="both"/>
      </w:pPr>
      <w:r>
        <w:t>Lo cierto es que, según lo evidenciado por las organizaciones, el plazo restante no es suficiente para alcanzar a todos los titulares de estos derechos en todas las localidades del país a fin</w:t>
      </w:r>
      <w:r>
        <w:rPr>
          <w:spacing w:val="-3"/>
        </w:rPr>
        <w:t xml:space="preserve"> </w:t>
      </w:r>
      <w:r>
        <w:t>de</w:t>
      </w:r>
      <w:r>
        <w:rPr>
          <w:spacing w:val="-3"/>
        </w:rPr>
        <w:t xml:space="preserve"> </w:t>
      </w:r>
      <w:r>
        <w:t>informarles</w:t>
      </w:r>
      <w:r>
        <w:rPr>
          <w:spacing w:val="-3"/>
        </w:rPr>
        <w:t xml:space="preserve"> </w:t>
      </w:r>
      <w:r>
        <w:t>que</w:t>
      </w:r>
      <w:r>
        <w:rPr>
          <w:spacing w:val="-3"/>
        </w:rPr>
        <w:t xml:space="preserve"> </w:t>
      </w:r>
      <w:r>
        <w:t>deben</w:t>
      </w:r>
      <w:r>
        <w:rPr>
          <w:spacing w:val="-3"/>
        </w:rPr>
        <w:t xml:space="preserve"> </w:t>
      </w:r>
      <w:r>
        <w:t>realizar</w:t>
      </w:r>
      <w:r>
        <w:rPr>
          <w:spacing w:val="-3"/>
        </w:rPr>
        <w:t xml:space="preserve"> </w:t>
      </w:r>
      <w:r>
        <w:t>el</w:t>
      </w:r>
      <w:r>
        <w:rPr>
          <w:spacing w:val="-3"/>
        </w:rPr>
        <w:t xml:space="preserve"> </w:t>
      </w:r>
      <w:r>
        <w:t>trámite,</w:t>
      </w:r>
      <w:r>
        <w:rPr>
          <w:spacing w:val="-3"/>
        </w:rPr>
        <w:t xml:space="preserve"> </w:t>
      </w:r>
      <w:r>
        <w:t>darles</w:t>
      </w:r>
      <w:r>
        <w:rPr>
          <w:spacing w:val="-3"/>
        </w:rPr>
        <w:t xml:space="preserve"> </w:t>
      </w:r>
      <w:r>
        <w:t>tiempo</w:t>
      </w:r>
      <w:r>
        <w:rPr>
          <w:spacing w:val="-3"/>
        </w:rPr>
        <w:t xml:space="preserve"> </w:t>
      </w:r>
      <w:r>
        <w:t>para</w:t>
      </w:r>
      <w:r>
        <w:rPr>
          <w:spacing w:val="-3"/>
        </w:rPr>
        <w:t xml:space="preserve"> </w:t>
      </w:r>
      <w:r>
        <w:t>que</w:t>
      </w:r>
      <w:r>
        <w:rPr>
          <w:spacing w:val="-3"/>
        </w:rPr>
        <w:t xml:space="preserve"> </w:t>
      </w:r>
      <w:r>
        <w:t>lo</w:t>
      </w:r>
      <w:r>
        <w:rPr>
          <w:spacing w:val="-3"/>
        </w:rPr>
        <w:t xml:space="preserve"> </w:t>
      </w:r>
      <w:r>
        <w:t xml:space="preserve">lleven a cabo y evitar de esta forma que caduquen sus derechos de aguas por falta de </w:t>
      </w:r>
      <w:r>
        <w:rPr>
          <w:spacing w:val="-2"/>
        </w:rPr>
        <w:t>información.</w:t>
      </w:r>
    </w:p>
    <w:p w:rsidR="004911C1" w:rsidRDefault="00F3500D">
      <w:pPr>
        <w:pStyle w:val="Textoindependiente"/>
        <w:spacing w:before="160" w:line="360" w:lineRule="auto"/>
        <w:ind w:left="100" w:right="100"/>
        <w:jc w:val="both"/>
      </w:pPr>
      <w:r>
        <w:t>En virtud de lo anterior y</w:t>
      </w:r>
      <w:r>
        <w:rPr>
          <w:spacing w:val="-3"/>
        </w:rPr>
        <w:t xml:space="preserve"> </w:t>
      </w:r>
      <w:r>
        <w:t>para</w:t>
      </w:r>
      <w:r>
        <w:rPr>
          <w:spacing w:val="-3"/>
        </w:rPr>
        <w:t xml:space="preserve"> </w:t>
      </w:r>
      <w:r>
        <w:t>evitar</w:t>
      </w:r>
      <w:r>
        <w:rPr>
          <w:spacing w:val="-3"/>
        </w:rPr>
        <w:t xml:space="preserve"> </w:t>
      </w:r>
      <w:r>
        <w:t>esta</w:t>
      </w:r>
      <w:r>
        <w:rPr>
          <w:spacing w:val="-3"/>
        </w:rPr>
        <w:t xml:space="preserve"> </w:t>
      </w:r>
      <w:r>
        <w:t>potencial</w:t>
      </w:r>
      <w:r>
        <w:rPr>
          <w:spacing w:val="-3"/>
        </w:rPr>
        <w:t xml:space="preserve"> </w:t>
      </w:r>
      <w:r>
        <w:t>injusticia,</w:t>
      </w:r>
      <w:r>
        <w:rPr>
          <w:spacing w:val="-3"/>
        </w:rPr>
        <w:t xml:space="preserve"> </w:t>
      </w:r>
      <w:r>
        <w:t>es</w:t>
      </w:r>
      <w:r>
        <w:rPr>
          <w:spacing w:val="-3"/>
        </w:rPr>
        <w:t xml:space="preserve"> </w:t>
      </w:r>
      <w:r>
        <w:t>que</w:t>
      </w:r>
      <w:r>
        <w:rPr>
          <w:spacing w:val="-3"/>
        </w:rPr>
        <w:t xml:space="preserve"> </w:t>
      </w:r>
      <w:r>
        <w:t>se</w:t>
      </w:r>
      <w:r>
        <w:rPr>
          <w:spacing w:val="-3"/>
        </w:rPr>
        <w:t xml:space="preserve"> </w:t>
      </w:r>
      <w:r>
        <w:t>propone</w:t>
      </w:r>
      <w:r>
        <w:rPr>
          <w:spacing w:val="-3"/>
        </w:rPr>
        <w:t xml:space="preserve"> </w:t>
      </w:r>
      <w:r>
        <w:t>ampliar</w:t>
      </w:r>
      <w:r>
        <w:rPr>
          <w:spacing w:val="-3"/>
        </w:rPr>
        <w:t xml:space="preserve"> </w:t>
      </w:r>
      <w:r>
        <w:t>el plazo para la i</w:t>
      </w:r>
      <w:r>
        <w:t>nscripción de los derechos</w:t>
      </w:r>
      <w:r>
        <w:rPr>
          <w:spacing w:val="-3"/>
        </w:rPr>
        <w:t xml:space="preserve"> </w:t>
      </w:r>
      <w:r>
        <w:t>de</w:t>
      </w:r>
      <w:r>
        <w:rPr>
          <w:spacing w:val="-3"/>
        </w:rPr>
        <w:t xml:space="preserve"> </w:t>
      </w:r>
      <w:r>
        <w:t>aguas</w:t>
      </w:r>
      <w:r>
        <w:rPr>
          <w:spacing w:val="-3"/>
        </w:rPr>
        <w:t xml:space="preserve"> </w:t>
      </w:r>
      <w:r>
        <w:t>en</w:t>
      </w:r>
      <w:r>
        <w:rPr>
          <w:spacing w:val="-3"/>
        </w:rPr>
        <w:t xml:space="preserve"> </w:t>
      </w:r>
      <w:r>
        <w:t>la</w:t>
      </w:r>
      <w:r>
        <w:rPr>
          <w:spacing w:val="-3"/>
        </w:rPr>
        <w:t xml:space="preserve"> </w:t>
      </w:r>
      <w:r>
        <w:t>hipótesis</w:t>
      </w:r>
      <w:r>
        <w:rPr>
          <w:spacing w:val="-3"/>
        </w:rPr>
        <w:t xml:space="preserve"> </w:t>
      </w:r>
      <w:r>
        <w:t>expuesta,</w:t>
      </w:r>
      <w:r>
        <w:rPr>
          <w:spacing w:val="-3"/>
        </w:rPr>
        <w:t xml:space="preserve"> </w:t>
      </w:r>
      <w:r>
        <w:t>de</w:t>
      </w:r>
      <w:r>
        <w:rPr>
          <w:spacing w:val="-3"/>
        </w:rPr>
        <w:t xml:space="preserve"> </w:t>
      </w:r>
      <w:r>
        <w:t>18</w:t>
      </w:r>
      <w:r>
        <w:rPr>
          <w:spacing w:val="-3"/>
        </w:rPr>
        <w:t xml:space="preserve"> </w:t>
      </w:r>
      <w:r>
        <w:t>meses a 3 años, caducando el plazo en abril del año 2025.</w:t>
      </w:r>
    </w:p>
    <w:p w:rsidR="004911C1" w:rsidRDefault="004911C1">
      <w:pPr>
        <w:pStyle w:val="Textoindependiente"/>
        <w:rPr>
          <w:sz w:val="24"/>
        </w:rPr>
      </w:pPr>
    </w:p>
    <w:p w:rsidR="004911C1" w:rsidRDefault="004911C1">
      <w:pPr>
        <w:pStyle w:val="Textoindependiente"/>
        <w:rPr>
          <w:sz w:val="24"/>
        </w:rPr>
      </w:pPr>
    </w:p>
    <w:p w:rsidR="004911C1" w:rsidRDefault="00F3500D">
      <w:pPr>
        <w:pStyle w:val="Prrafodelista"/>
        <w:numPr>
          <w:ilvl w:val="0"/>
          <w:numId w:val="1"/>
        </w:numPr>
        <w:tabs>
          <w:tab w:val="left" w:pos="820"/>
          <w:tab w:val="left" w:pos="821"/>
        </w:tabs>
        <w:ind w:hanging="605"/>
        <w:jc w:val="left"/>
        <w:rPr>
          <w:b/>
          <w:u w:val="none"/>
        </w:rPr>
      </w:pPr>
      <w:r>
        <w:rPr>
          <w:b/>
        </w:rPr>
        <w:t>LEY</w:t>
      </w:r>
      <w:r>
        <w:rPr>
          <w:b/>
          <w:spacing w:val="-9"/>
        </w:rPr>
        <w:t xml:space="preserve"> </w:t>
      </w:r>
      <w:r>
        <w:rPr>
          <w:b/>
        </w:rPr>
        <w:t>MODIFICADA</w:t>
      </w:r>
      <w:r>
        <w:rPr>
          <w:b/>
          <w:spacing w:val="-12"/>
        </w:rPr>
        <w:t xml:space="preserve"> </w:t>
      </w:r>
      <w:r>
        <w:rPr>
          <w:b/>
        </w:rPr>
        <w:t>POR</w:t>
      </w:r>
      <w:r>
        <w:rPr>
          <w:b/>
          <w:spacing w:val="-5"/>
        </w:rPr>
        <w:t xml:space="preserve"> </w:t>
      </w:r>
      <w:r>
        <w:rPr>
          <w:b/>
        </w:rPr>
        <w:t>EL</w:t>
      </w:r>
      <w:r>
        <w:rPr>
          <w:b/>
          <w:spacing w:val="-8"/>
        </w:rPr>
        <w:t xml:space="preserve"> </w:t>
      </w:r>
      <w:r>
        <w:rPr>
          <w:b/>
          <w:spacing w:val="-2"/>
        </w:rPr>
        <w:t>PROYECTO</w:t>
      </w:r>
    </w:p>
    <w:p w:rsidR="004911C1" w:rsidRDefault="004911C1">
      <w:pPr>
        <w:pStyle w:val="Textoindependiente"/>
        <w:spacing w:before="10"/>
        <w:rPr>
          <w:b/>
          <w:sz w:val="24"/>
        </w:rPr>
      </w:pPr>
    </w:p>
    <w:p w:rsidR="004911C1" w:rsidRDefault="00F3500D">
      <w:pPr>
        <w:pStyle w:val="Textoindependiente"/>
        <w:ind w:left="820"/>
      </w:pPr>
      <w:r>
        <w:t>Ley</w:t>
      </w:r>
      <w:r>
        <w:rPr>
          <w:spacing w:val="-7"/>
        </w:rPr>
        <w:t xml:space="preserve"> </w:t>
      </w:r>
      <w:r>
        <w:t>N°21435</w:t>
      </w:r>
      <w:r>
        <w:rPr>
          <w:spacing w:val="-4"/>
        </w:rPr>
        <w:t xml:space="preserve"> </w:t>
      </w:r>
      <w:r>
        <w:t>de</w:t>
      </w:r>
      <w:r>
        <w:rPr>
          <w:spacing w:val="-5"/>
        </w:rPr>
        <w:t xml:space="preserve"> </w:t>
      </w:r>
      <w:r>
        <w:t>Reforma</w:t>
      </w:r>
      <w:r>
        <w:rPr>
          <w:spacing w:val="-4"/>
        </w:rPr>
        <w:t xml:space="preserve"> </w:t>
      </w:r>
      <w:r>
        <w:t>al</w:t>
      </w:r>
      <w:r>
        <w:rPr>
          <w:spacing w:val="-4"/>
        </w:rPr>
        <w:t xml:space="preserve"> </w:t>
      </w:r>
      <w:r>
        <w:t>Código</w:t>
      </w:r>
      <w:r>
        <w:rPr>
          <w:spacing w:val="-4"/>
        </w:rPr>
        <w:t xml:space="preserve"> </w:t>
      </w:r>
      <w:r>
        <w:t>de</w:t>
      </w:r>
      <w:r>
        <w:rPr>
          <w:spacing w:val="-15"/>
        </w:rPr>
        <w:t xml:space="preserve"> </w:t>
      </w:r>
      <w:r>
        <w:rPr>
          <w:spacing w:val="-2"/>
        </w:rPr>
        <w:t>Aguas.</w:t>
      </w:r>
    </w:p>
    <w:p w:rsidR="004911C1" w:rsidRDefault="004911C1">
      <w:pPr>
        <w:pStyle w:val="Textoindependiente"/>
        <w:spacing w:before="10"/>
        <w:rPr>
          <w:sz w:val="24"/>
        </w:rPr>
      </w:pPr>
    </w:p>
    <w:p w:rsidR="004911C1" w:rsidRDefault="00F3500D">
      <w:pPr>
        <w:pStyle w:val="Prrafodelista"/>
        <w:numPr>
          <w:ilvl w:val="0"/>
          <w:numId w:val="1"/>
        </w:numPr>
        <w:tabs>
          <w:tab w:val="left" w:pos="820"/>
          <w:tab w:val="left" w:pos="821"/>
        </w:tabs>
        <w:spacing w:before="1"/>
        <w:ind w:hanging="609"/>
        <w:jc w:val="left"/>
        <w:rPr>
          <w:b/>
          <w:u w:val="none"/>
        </w:rPr>
      </w:pPr>
      <w:r>
        <w:rPr>
          <w:b/>
        </w:rPr>
        <w:t>PROYECTO</w:t>
      </w:r>
      <w:r>
        <w:rPr>
          <w:b/>
          <w:spacing w:val="-9"/>
        </w:rPr>
        <w:t xml:space="preserve"> </w:t>
      </w:r>
      <w:r>
        <w:rPr>
          <w:b/>
        </w:rPr>
        <w:t>DE</w:t>
      </w:r>
      <w:r>
        <w:rPr>
          <w:b/>
          <w:spacing w:val="-7"/>
        </w:rPr>
        <w:t xml:space="preserve"> </w:t>
      </w:r>
      <w:r>
        <w:rPr>
          <w:b/>
          <w:spacing w:val="-4"/>
        </w:rPr>
        <w:t>LEY</w:t>
      </w:r>
      <w:r>
        <w:rPr>
          <w:b/>
          <w:spacing w:val="-4"/>
          <w:u w:val="none"/>
        </w:rPr>
        <w:t>:</w:t>
      </w:r>
    </w:p>
    <w:p w:rsidR="004911C1" w:rsidRDefault="004911C1">
      <w:pPr>
        <w:sectPr w:rsidR="004911C1">
          <w:pgSz w:w="12240" w:h="15840"/>
          <w:pgMar w:top="1340" w:right="1600" w:bottom="280" w:left="1600" w:header="720" w:footer="720" w:gutter="0"/>
          <w:cols w:space="720"/>
        </w:sectPr>
      </w:pPr>
    </w:p>
    <w:p w:rsidR="004911C1" w:rsidRDefault="00F3500D">
      <w:pPr>
        <w:pStyle w:val="Textoindependiente"/>
        <w:spacing w:before="77" w:line="360" w:lineRule="auto"/>
        <w:ind w:left="100" w:firstLine="720"/>
      </w:pPr>
      <w:r>
        <w:rPr>
          <w:b/>
        </w:rPr>
        <w:lastRenderedPageBreak/>
        <w:t>Artículo</w:t>
      </w:r>
      <w:r>
        <w:rPr>
          <w:b/>
          <w:spacing w:val="40"/>
        </w:rPr>
        <w:t xml:space="preserve"> </w:t>
      </w:r>
      <w:r>
        <w:rPr>
          <w:b/>
        </w:rPr>
        <w:t>único:</w:t>
      </w:r>
      <w:r>
        <w:rPr>
          <w:b/>
          <w:spacing w:val="40"/>
        </w:rPr>
        <w:t xml:space="preserve"> </w:t>
      </w:r>
      <w:r>
        <w:t>Modifíquese</w:t>
      </w:r>
      <w:r>
        <w:rPr>
          <w:spacing w:val="40"/>
        </w:rPr>
        <w:t xml:space="preserve"> </w:t>
      </w:r>
      <w:r>
        <w:t>el</w:t>
      </w:r>
      <w:r>
        <w:rPr>
          <w:spacing w:val="40"/>
        </w:rPr>
        <w:t xml:space="preserve"> </w:t>
      </w:r>
      <w:r>
        <w:t>inciso</w:t>
      </w:r>
      <w:r>
        <w:rPr>
          <w:spacing w:val="40"/>
        </w:rPr>
        <w:t xml:space="preserve"> </w:t>
      </w:r>
      <w:r>
        <w:t>primero</w:t>
      </w:r>
      <w:r>
        <w:rPr>
          <w:spacing w:val="40"/>
        </w:rPr>
        <w:t xml:space="preserve"> </w:t>
      </w:r>
      <w:r>
        <w:t>artículo segundo transitorio de la Ley N° 21435 de Reforma al Código de</w:t>
      </w:r>
      <w:r>
        <w:rPr>
          <w:spacing w:val="-5"/>
        </w:rPr>
        <w:t xml:space="preserve"> </w:t>
      </w:r>
      <w:r>
        <w:t>Aguas en el siguiente sentido:</w:t>
      </w:r>
    </w:p>
    <w:p w:rsidR="004911C1" w:rsidRDefault="004911C1">
      <w:pPr>
        <w:pStyle w:val="Textoindependiente"/>
        <w:rPr>
          <w:sz w:val="24"/>
        </w:rPr>
      </w:pPr>
    </w:p>
    <w:p w:rsidR="004911C1" w:rsidRDefault="004911C1">
      <w:pPr>
        <w:pStyle w:val="Textoindependiente"/>
        <w:rPr>
          <w:sz w:val="24"/>
        </w:rPr>
      </w:pPr>
    </w:p>
    <w:p w:rsidR="004911C1" w:rsidRDefault="00F3500D">
      <w:pPr>
        <w:pStyle w:val="Textoindependiente"/>
        <w:spacing w:before="148"/>
        <w:ind w:left="820"/>
      </w:pPr>
      <w:r>
        <w:t>Sustitúyase</w:t>
      </w:r>
      <w:r>
        <w:rPr>
          <w:spacing w:val="-6"/>
        </w:rPr>
        <w:t xml:space="preserve"> </w:t>
      </w:r>
      <w:r>
        <w:t>la</w:t>
      </w:r>
      <w:r>
        <w:rPr>
          <w:spacing w:val="-6"/>
        </w:rPr>
        <w:t xml:space="preserve"> </w:t>
      </w:r>
      <w:r>
        <w:t>frase</w:t>
      </w:r>
      <w:r>
        <w:rPr>
          <w:spacing w:val="-6"/>
        </w:rPr>
        <w:t xml:space="preserve"> </w:t>
      </w:r>
      <w:r>
        <w:t>“dieciocho</w:t>
      </w:r>
      <w:r>
        <w:rPr>
          <w:spacing w:val="-6"/>
        </w:rPr>
        <w:t xml:space="preserve"> </w:t>
      </w:r>
      <w:r>
        <w:t>meses”</w:t>
      </w:r>
      <w:r>
        <w:rPr>
          <w:spacing w:val="-6"/>
        </w:rPr>
        <w:t xml:space="preserve"> </w:t>
      </w:r>
      <w:r>
        <w:t>por</w:t>
      </w:r>
      <w:r>
        <w:rPr>
          <w:spacing w:val="-6"/>
        </w:rPr>
        <w:t xml:space="preserve"> </w:t>
      </w:r>
      <w:r>
        <w:t>“tres</w:t>
      </w:r>
      <w:r>
        <w:rPr>
          <w:spacing w:val="-6"/>
        </w:rPr>
        <w:t xml:space="preserve"> </w:t>
      </w:r>
      <w:r>
        <w:rPr>
          <w:spacing w:val="-2"/>
        </w:rPr>
        <w:t>años”.</w:t>
      </w:r>
    </w:p>
    <w:p w:rsidR="004911C1" w:rsidRDefault="004911C1">
      <w:pPr>
        <w:pStyle w:val="Textoindependiente"/>
        <w:rPr>
          <w:sz w:val="24"/>
        </w:rPr>
      </w:pPr>
    </w:p>
    <w:p w:rsidR="004911C1" w:rsidRDefault="004911C1">
      <w:pPr>
        <w:pStyle w:val="Textoindependiente"/>
        <w:rPr>
          <w:sz w:val="24"/>
        </w:rPr>
      </w:pPr>
    </w:p>
    <w:p w:rsidR="004911C1" w:rsidRDefault="004911C1">
      <w:pPr>
        <w:pStyle w:val="Textoindependiente"/>
        <w:rPr>
          <w:sz w:val="24"/>
        </w:rPr>
      </w:pPr>
    </w:p>
    <w:p w:rsidR="004911C1" w:rsidRDefault="004911C1">
      <w:pPr>
        <w:pStyle w:val="Textoindependiente"/>
        <w:rPr>
          <w:sz w:val="24"/>
        </w:rPr>
      </w:pPr>
    </w:p>
    <w:p w:rsidR="004911C1" w:rsidRDefault="004911C1">
      <w:pPr>
        <w:pStyle w:val="Textoindependiente"/>
        <w:rPr>
          <w:sz w:val="24"/>
        </w:rPr>
      </w:pPr>
    </w:p>
    <w:p w:rsidR="004911C1" w:rsidRDefault="00F3500D">
      <w:pPr>
        <w:spacing w:before="205"/>
        <w:ind w:left="2345" w:right="2351"/>
        <w:jc w:val="center"/>
        <w:rPr>
          <w:b/>
        </w:rPr>
      </w:pPr>
      <w:r>
        <w:rPr>
          <w:b/>
        </w:rPr>
        <w:t>BANCADA</w:t>
      </w:r>
      <w:r>
        <w:rPr>
          <w:b/>
          <w:spacing w:val="-16"/>
        </w:rPr>
        <w:t xml:space="preserve"> </w:t>
      </w:r>
      <w:r>
        <w:rPr>
          <w:b/>
        </w:rPr>
        <w:t>REVOLUCIÓN</w:t>
      </w:r>
      <w:r>
        <w:rPr>
          <w:b/>
          <w:spacing w:val="-9"/>
        </w:rPr>
        <w:t xml:space="preserve"> </w:t>
      </w:r>
      <w:r>
        <w:rPr>
          <w:b/>
          <w:spacing w:val="-2"/>
        </w:rPr>
        <w:t>DEMOCRÁTICA</w:t>
      </w:r>
    </w:p>
    <w:p w:rsidR="004911C1" w:rsidRDefault="00F3500D">
      <w:pPr>
        <w:spacing w:before="126" w:line="360" w:lineRule="auto"/>
        <w:ind w:left="3554" w:right="3552" w:hanging="1"/>
        <w:jc w:val="center"/>
        <w:rPr>
          <w:b/>
        </w:rPr>
      </w:pPr>
      <w:r>
        <w:rPr>
          <w:b/>
          <w:spacing w:val="-10"/>
        </w:rPr>
        <w:t xml:space="preserve">+ </w:t>
      </w:r>
      <w:r>
        <w:rPr>
          <w:b/>
          <w:spacing w:val="-2"/>
        </w:rPr>
        <w:t>INDEPENDIENTES</w:t>
      </w:r>
    </w:p>
    <w:sectPr w:rsidR="004911C1">
      <w:pgSz w:w="12240" w:h="15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B0904"/>
    <w:multiLevelType w:val="hybridMultilevel"/>
    <w:tmpl w:val="2FB22246"/>
    <w:lvl w:ilvl="0" w:tplc="439C4612">
      <w:start w:val="1"/>
      <w:numFmt w:val="upperRoman"/>
      <w:lvlText w:val="%1."/>
      <w:lvlJc w:val="left"/>
      <w:pPr>
        <w:ind w:left="820" w:hanging="483"/>
        <w:jc w:val="right"/>
      </w:pPr>
      <w:rPr>
        <w:rFonts w:ascii="Arial" w:eastAsia="Arial" w:hAnsi="Arial" w:cs="Arial" w:hint="default"/>
        <w:b/>
        <w:bCs/>
        <w:i w:val="0"/>
        <w:iCs w:val="0"/>
        <w:spacing w:val="-1"/>
        <w:w w:val="100"/>
        <w:sz w:val="22"/>
        <w:szCs w:val="22"/>
        <w:lang w:val="es-ES" w:eastAsia="en-US" w:bidi="ar-SA"/>
      </w:rPr>
    </w:lvl>
    <w:lvl w:ilvl="1" w:tplc="896C6584">
      <w:numFmt w:val="bullet"/>
      <w:lvlText w:val="•"/>
      <w:lvlJc w:val="left"/>
      <w:pPr>
        <w:ind w:left="1642" w:hanging="483"/>
      </w:pPr>
      <w:rPr>
        <w:rFonts w:hint="default"/>
        <w:lang w:val="es-ES" w:eastAsia="en-US" w:bidi="ar-SA"/>
      </w:rPr>
    </w:lvl>
    <w:lvl w:ilvl="2" w:tplc="D092291E">
      <w:numFmt w:val="bullet"/>
      <w:lvlText w:val="•"/>
      <w:lvlJc w:val="left"/>
      <w:pPr>
        <w:ind w:left="2464" w:hanging="483"/>
      </w:pPr>
      <w:rPr>
        <w:rFonts w:hint="default"/>
        <w:lang w:val="es-ES" w:eastAsia="en-US" w:bidi="ar-SA"/>
      </w:rPr>
    </w:lvl>
    <w:lvl w:ilvl="3" w:tplc="EA16F192">
      <w:numFmt w:val="bullet"/>
      <w:lvlText w:val="•"/>
      <w:lvlJc w:val="left"/>
      <w:pPr>
        <w:ind w:left="3286" w:hanging="483"/>
      </w:pPr>
      <w:rPr>
        <w:rFonts w:hint="default"/>
        <w:lang w:val="es-ES" w:eastAsia="en-US" w:bidi="ar-SA"/>
      </w:rPr>
    </w:lvl>
    <w:lvl w:ilvl="4" w:tplc="1EAAA7DA">
      <w:numFmt w:val="bullet"/>
      <w:lvlText w:val="•"/>
      <w:lvlJc w:val="left"/>
      <w:pPr>
        <w:ind w:left="4108" w:hanging="483"/>
      </w:pPr>
      <w:rPr>
        <w:rFonts w:hint="default"/>
        <w:lang w:val="es-ES" w:eastAsia="en-US" w:bidi="ar-SA"/>
      </w:rPr>
    </w:lvl>
    <w:lvl w:ilvl="5" w:tplc="BFFCBB38">
      <w:numFmt w:val="bullet"/>
      <w:lvlText w:val="•"/>
      <w:lvlJc w:val="left"/>
      <w:pPr>
        <w:ind w:left="4930" w:hanging="483"/>
      </w:pPr>
      <w:rPr>
        <w:rFonts w:hint="default"/>
        <w:lang w:val="es-ES" w:eastAsia="en-US" w:bidi="ar-SA"/>
      </w:rPr>
    </w:lvl>
    <w:lvl w:ilvl="6" w:tplc="09FAF59C">
      <w:numFmt w:val="bullet"/>
      <w:lvlText w:val="•"/>
      <w:lvlJc w:val="left"/>
      <w:pPr>
        <w:ind w:left="5752" w:hanging="483"/>
      </w:pPr>
      <w:rPr>
        <w:rFonts w:hint="default"/>
        <w:lang w:val="es-ES" w:eastAsia="en-US" w:bidi="ar-SA"/>
      </w:rPr>
    </w:lvl>
    <w:lvl w:ilvl="7" w:tplc="10FAA0B4">
      <w:numFmt w:val="bullet"/>
      <w:lvlText w:val="•"/>
      <w:lvlJc w:val="left"/>
      <w:pPr>
        <w:ind w:left="6574" w:hanging="483"/>
      </w:pPr>
      <w:rPr>
        <w:rFonts w:hint="default"/>
        <w:lang w:val="es-ES" w:eastAsia="en-US" w:bidi="ar-SA"/>
      </w:rPr>
    </w:lvl>
    <w:lvl w:ilvl="8" w:tplc="C996F38E">
      <w:numFmt w:val="bullet"/>
      <w:lvlText w:val="•"/>
      <w:lvlJc w:val="left"/>
      <w:pPr>
        <w:ind w:left="7396" w:hanging="48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911C1"/>
    <w:rsid w:val="004911C1"/>
    <w:rsid w:val="00F350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0A76B-7737-483B-B113-F418806E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48"/>
      <w:ind w:left="820" w:hanging="609"/>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3506</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para ampliar plazo inscripción derechos de aguas.docx</dc:title>
  <dc:creator>Leonardo Lueiza Ureta</dc:creator>
  <cp:lastModifiedBy>Leonardo Lueiza Ureta</cp:lastModifiedBy>
  <cp:revision>1</cp:revision>
  <dcterms:created xsi:type="dcterms:W3CDTF">2023-01-04T20:52:00Z</dcterms:created>
  <dcterms:modified xsi:type="dcterms:W3CDTF">2023-01-17T15:14:00Z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