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86" w:rsidRDefault="000A48DE">
      <w:pPr>
        <w:pStyle w:val="Textoindependiente"/>
        <w:ind w:left="3604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976717" cy="8047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717" cy="80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A86" w:rsidRDefault="00D90A86">
      <w:pPr>
        <w:pStyle w:val="Textoindependiente"/>
        <w:ind w:left="0"/>
        <w:jc w:val="left"/>
        <w:rPr>
          <w:sz w:val="20"/>
        </w:rPr>
      </w:pPr>
    </w:p>
    <w:p w:rsidR="00D90A86" w:rsidRDefault="00D90A86">
      <w:pPr>
        <w:pStyle w:val="Textoindependiente"/>
        <w:ind w:left="0"/>
        <w:jc w:val="left"/>
        <w:rPr>
          <w:sz w:val="20"/>
        </w:rPr>
      </w:pPr>
    </w:p>
    <w:p w:rsidR="00D90A86" w:rsidRDefault="00D90A86">
      <w:pPr>
        <w:pStyle w:val="Textoindependiente"/>
        <w:spacing w:before="5"/>
        <w:ind w:left="0"/>
        <w:jc w:val="left"/>
        <w:rPr>
          <w:sz w:val="22"/>
        </w:rPr>
      </w:pPr>
    </w:p>
    <w:p w:rsidR="00D90A86" w:rsidRDefault="000A48DE">
      <w:pPr>
        <w:pStyle w:val="Ttulo1"/>
        <w:spacing w:before="90" w:line="276" w:lineRule="auto"/>
        <w:ind w:left="158" w:right="156" w:hanging="4"/>
        <w:jc w:val="center"/>
      </w:pPr>
      <w:r>
        <w:t>PROYECTO DE LEY QUE PROHIBE EL INGRESO Y TRÁNSITO DE VEHÍCULOS</w:t>
      </w:r>
      <w:r>
        <w:rPr>
          <w:spacing w:val="-4"/>
        </w:rPr>
        <w:t xml:space="preserve"> </w:t>
      </w:r>
      <w:r>
        <w:t>MOTORIZADOS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ARENAS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PLAYA,</w:t>
      </w:r>
      <w:r>
        <w:rPr>
          <w:spacing w:val="-4"/>
        </w:rPr>
        <w:t xml:space="preserve"> </w:t>
      </w:r>
      <w:r>
        <w:t>TERRENOS</w:t>
      </w:r>
      <w:r>
        <w:rPr>
          <w:spacing w:val="-5"/>
        </w:rPr>
        <w:t xml:space="preserve"> </w:t>
      </w:r>
      <w:r>
        <w:t>DE PLAYA Y DUNAS COSTERAS DEL TERRITORIO NACIONAL, CON EL FIN DE LA PROTECCIÓN DE LA BIODIVERSIDAD DE FLORA Y FAUNA.</w:t>
      </w:r>
    </w:p>
    <w:p w:rsidR="00D90A86" w:rsidRDefault="00D90A86">
      <w:pPr>
        <w:pStyle w:val="Textoindependiente"/>
        <w:ind w:left="0"/>
        <w:jc w:val="left"/>
        <w:rPr>
          <w:b/>
          <w:sz w:val="26"/>
        </w:rPr>
      </w:pPr>
    </w:p>
    <w:p w:rsidR="00D90A86" w:rsidRDefault="00D90A86">
      <w:pPr>
        <w:pStyle w:val="Textoindependiente"/>
        <w:ind w:left="0"/>
        <w:jc w:val="left"/>
        <w:rPr>
          <w:b/>
          <w:sz w:val="26"/>
        </w:rPr>
      </w:pPr>
    </w:p>
    <w:p w:rsidR="00D90A86" w:rsidRDefault="000A48DE">
      <w:pPr>
        <w:spacing w:before="231"/>
        <w:ind w:left="119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D90A86" w:rsidRDefault="000A48DE">
      <w:pPr>
        <w:pStyle w:val="Textoindependiente"/>
        <w:spacing w:before="41" w:line="276" w:lineRule="auto"/>
        <w:ind w:right="121" w:firstLine="706"/>
      </w:pPr>
      <w:r>
        <w:t>El borde costero se define como aquella franja del territorio nacional que comprende la costa marina, fluvial</w:t>
      </w:r>
      <w:r>
        <w:rPr>
          <w:spacing w:val="-1"/>
        </w:rPr>
        <w:t xml:space="preserve"> </w:t>
      </w:r>
      <w:r>
        <w:t>y lacustre y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 territorial</w:t>
      </w:r>
      <w:r>
        <w:rPr>
          <w:spacing w:val="-1"/>
        </w:rPr>
        <w:t xml:space="preserve"> </w:t>
      </w:r>
      <w:r>
        <w:t xml:space="preserve">de la </w:t>
      </w:r>
      <w:proofErr w:type="gramStart"/>
      <w:r>
        <w:t>República ,</w:t>
      </w:r>
      <w:proofErr w:type="gramEnd"/>
      <w:r>
        <w:t xml:space="preserve"> en los términos</w:t>
      </w:r>
      <w:r>
        <w:rPr>
          <w:spacing w:val="-1"/>
        </w:rPr>
        <w:t xml:space="preserve"> </w:t>
      </w:r>
      <w:r>
        <w:t>comprendidos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593 del</w:t>
      </w:r>
      <w:r>
        <w:rPr>
          <w:spacing w:val="-9"/>
        </w:rPr>
        <w:t xml:space="preserve"> </w:t>
      </w:r>
      <w:r>
        <w:t>Código Civil. En</w:t>
      </w:r>
      <w:r>
        <w:rPr>
          <w:spacing w:val="-5"/>
        </w:rPr>
        <w:t xml:space="preserve"> </w:t>
      </w:r>
      <w:r>
        <w:t>este sentido, y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objeto </w:t>
      </w:r>
      <w:r>
        <w:t>de promover el desarrollo armónico, integral y equilibrado del borde costero, el Ministerio de Defensa Nacional, a través de la Subsecretaría de las Fuerzas Armadas, lleva adelante una Política Nacional del Uso del Borde Costero, en la que se establece com</w:t>
      </w:r>
      <w:r>
        <w:t>o uno de los objetivos generales el propender a la protección y conservación del medio marítimo, terrestre y aéreo.</w:t>
      </w:r>
    </w:p>
    <w:p w:rsidR="00D90A86" w:rsidRDefault="000A48DE">
      <w:pPr>
        <w:pStyle w:val="Textoindependiente"/>
        <w:spacing w:line="276" w:lineRule="auto"/>
        <w:ind w:right="120" w:firstLine="706"/>
      </w:pPr>
      <w:r>
        <w:t>El</w:t>
      </w:r>
      <w:r>
        <w:rPr>
          <w:spacing w:val="-15"/>
        </w:rPr>
        <w:t xml:space="preserve"> </w:t>
      </w:r>
      <w:r>
        <w:t>borde</w:t>
      </w:r>
      <w:r>
        <w:rPr>
          <w:spacing w:val="-15"/>
        </w:rPr>
        <w:t xml:space="preserve"> </w:t>
      </w:r>
      <w:r>
        <w:t>litoral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contacto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terrestre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marino,</w:t>
      </w:r>
      <w:r>
        <w:rPr>
          <w:spacing w:val="-15"/>
        </w:rPr>
        <w:t xml:space="preserve"> </w:t>
      </w:r>
      <w:r>
        <w:t>alberga una gran biodiversidad tanto vegetal como animal. Por</w:t>
      </w:r>
      <w:r>
        <w:t xml:space="preserve"> ejemplo, el borde costero de la ciudad de Arica, a pesar de pertenecer a una zona desértica, presenta una gran variedad de hábitats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que destacan</w:t>
      </w:r>
      <w:r>
        <w:rPr>
          <w:spacing w:val="-3"/>
        </w:rPr>
        <w:t xml:space="preserve"> </w:t>
      </w:r>
      <w:r>
        <w:t>aves migratorias, reptiles</w:t>
      </w:r>
      <w:r>
        <w:rPr>
          <w:spacing w:val="-1"/>
        </w:rPr>
        <w:t xml:space="preserve"> </w:t>
      </w:r>
      <w:r>
        <w:t>e invertebrados. Así</w:t>
      </w:r>
      <w:r>
        <w:rPr>
          <w:spacing w:val="-3"/>
        </w:rPr>
        <w:t xml:space="preserve"> </w:t>
      </w:r>
      <w:r>
        <w:t>mismo, en la Región de Atacama, las zonas costeras y al</w:t>
      </w:r>
      <w:r>
        <w:t>edañas, son espacios en los que se concentran</w:t>
      </w:r>
      <w:r>
        <w:rPr>
          <w:spacing w:val="-15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variada</w:t>
      </w:r>
      <w:r>
        <w:rPr>
          <w:spacing w:val="-12"/>
        </w:rPr>
        <w:t xml:space="preserve"> </w:t>
      </w:r>
      <w:r>
        <w:t>cantidad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especies</w:t>
      </w:r>
      <w:r>
        <w:rPr>
          <w:spacing w:val="-9"/>
        </w:rPr>
        <w:t xml:space="preserve"> </w:t>
      </w:r>
      <w:r>
        <w:t>marítimas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avifauna,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3"/>
        </w:rPr>
        <w:t xml:space="preserve"> </w:t>
      </w:r>
      <w:proofErr w:type="gramStart"/>
      <w:r>
        <w:t>están</w:t>
      </w:r>
      <w:proofErr w:type="gramEnd"/>
      <w:r>
        <w:rPr>
          <w:spacing w:val="-15"/>
        </w:rPr>
        <w:t xml:space="preserve"> </w:t>
      </w:r>
      <w:r>
        <w:t>expuestos a graves problemas de conservación según el Ministerio de Medio Ambiente.</w:t>
      </w:r>
    </w:p>
    <w:p w:rsidR="00D90A86" w:rsidRDefault="000A48DE">
      <w:pPr>
        <w:pStyle w:val="Textoindependiente"/>
        <w:spacing w:line="276" w:lineRule="auto"/>
        <w:ind w:right="111" w:firstLine="706"/>
      </w:pPr>
      <w:r>
        <w:t>Chile es uno de los países con mayor extensión</w:t>
      </w:r>
      <w:r>
        <w:rPr>
          <w:spacing w:val="-1"/>
        </w:rPr>
        <w:t xml:space="preserve"> </w:t>
      </w:r>
      <w:r>
        <w:t>de borde co</w:t>
      </w:r>
      <w:r>
        <w:t>stero del</w:t>
      </w:r>
      <w:r>
        <w:rPr>
          <w:spacing w:val="-1"/>
        </w:rPr>
        <w:t xml:space="preserve"> </w:t>
      </w:r>
      <w:r>
        <w:t>mundo, con aproximadamente 4.200 kilómetros de costa, los que al</w:t>
      </w:r>
      <w:r>
        <w:rPr>
          <w:spacing w:val="-1"/>
        </w:rPr>
        <w:t xml:space="preserve"> </w:t>
      </w:r>
      <w:r>
        <w:t xml:space="preserve">considerar las islas que bordean el continente, ascienden a cerca de 83.850 kilómetros. El valor estratégico en términos económicos de la zona costera ha sido relevado en múltiples </w:t>
      </w:r>
      <w:r>
        <w:t>instrumentos de planificación,</w:t>
      </w:r>
      <w:r>
        <w:rPr>
          <w:spacing w:val="-7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innegable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actualmente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años, el deterioro medio ambiental ha forzado el replanteamiento de las políticas públicas en estas materias. En efecto, en nuestro ordenamiento jurídico e</w:t>
      </w:r>
      <w:r>
        <w:t>ste punto de inflexión lo representa la publicación de la Ley 19.300, sobre las Bases Generales del Medio Ambiente,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1994,</w:t>
      </w:r>
      <w:r>
        <w:rPr>
          <w:spacing w:val="-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5)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Sustituye Reglamento</w:t>
      </w:r>
      <w:r>
        <w:rPr>
          <w:spacing w:val="-15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Concesiones</w:t>
      </w:r>
      <w:r>
        <w:rPr>
          <w:spacing w:val="-15"/>
        </w:rPr>
        <w:t xml:space="preserve"> </w:t>
      </w:r>
      <w:r>
        <w:t>Marítimas,</w:t>
      </w:r>
      <w:r>
        <w:rPr>
          <w:spacing w:val="-7"/>
        </w:rPr>
        <w:t xml:space="preserve"> </w:t>
      </w:r>
      <w:r>
        <w:t>fijado</w:t>
      </w:r>
      <w:r>
        <w:rPr>
          <w:spacing w:val="-9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Supremo</w:t>
      </w:r>
      <w:r>
        <w:rPr>
          <w:spacing w:val="-9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2005,</w:t>
      </w:r>
      <w:r>
        <w:rPr>
          <w:spacing w:val="-12"/>
        </w:rPr>
        <w:t xml:space="preserve"> </w:t>
      </w:r>
      <w:r>
        <w:t>del Ministerio de Defensa Nacional. 2 Decreto 475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1994 que</w:t>
      </w:r>
      <w:r>
        <w:rPr>
          <w:spacing w:val="-4"/>
        </w:rPr>
        <w:t xml:space="preserve"> </w:t>
      </w:r>
      <w:r>
        <w:t>Establece Política Nacional del Uso de Borde Costero del Litoral de la República, y crea Comisión Nacional que indica. Por primera vez se abordó de forma sistémica la inst</w:t>
      </w:r>
      <w:r>
        <w:t>itucionalidad pública, las orientaciones regulatorias y los principios generales en materia medioambiental.</w:t>
      </w:r>
    </w:p>
    <w:p w:rsidR="00D90A86" w:rsidRDefault="00D90A86">
      <w:pPr>
        <w:spacing w:line="276" w:lineRule="auto"/>
        <w:sectPr w:rsidR="00D90A86">
          <w:type w:val="continuous"/>
          <w:pgSz w:w="11910" w:h="16840"/>
          <w:pgMar w:top="1440" w:right="1580" w:bottom="280" w:left="1580" w:header="720" w:footer="720" w:gutter="0"/>
          <w:cols w:space="720"/>
        </w:sectPr>
      </w:pPr>
    </w:p>
    <w:p w:rsidR="00D90A86" w:rsidRDefault="000A48DE">
      <w:pPr>
        <w:pStyle w:val="Ttulo1"/>
        <w:spacing w:before="71"/>
      </w:pPr>
      <w:r>
        <w:lastRenderedPageBreak/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biodiversidad</w:t>
      </w:r>
    </w:p>
    <w:p w:rsidR="00D90A86" w:rsidRDefault="000A48DE">
      <w:pPr>
        <w:pStyle w:val="Textoindependiente"/>
        <w:spacing w:before="36" w:line="276" w:lineRule="auto"/>
        <w:ind w:right="118" w:firstLine="706"/>
      </w:pPr>
      <w:r>
        <w:t>El</w:t>
      </w:r>
      <w:r>
        <w:rPr>
          <w:spacing w:val="-15"/>
        </w:rPr>
        <w:t xml:space="preserve"> </w:t>
      </w:r>
      <w:r>
        <w:t>cuidado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biodiversidad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ido</w:t>
      </w:r>
      <w:r>
        <w:rPr>
          <w:spacing w:val="-4"/>
        </w:rPr>
        <w:t xml:space="preserve"> </w:t>
      </w:r>
      <w:r>
        <w:t>adquiriendo preponderancia a nivel legislativo, y que han existido intenciones manifiestas de que el derecho a vivir 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ambiente libre de contaminación, en los términos contenidos en</w:t>
      </w:r>
      <w:r>
        <w:rPr>
          <w:spacing w:val="-1"/>
        </w:rPr>
        <w:t xml:space="preserve"> </w:t>
      </w:r>
      <w:r>
        <w:t>el art 19 Nº 8 de la Constitución Política, halle su consistencia prác</w:t>
      </w:r>
      <w:r>
        <w:t>tica en el amparo de su legítimo ejercicio y en la determinación de los deberes del Estado.</w:t>
      </w:r>
    </w:p>
    <w:p w:rsidR="00D90A86" w:rsidRDefault="000A48DE">
      <w:pPr>
        <w:pStyle w:val="Textoindependiente"/>
        <w:spacing w:before="3" w:after="7" w:line="276" w:lineRule="auto"/>
        <w:ind w:right="229" w:firstLine="706"/>
      </w:pPr>
      <w:r>
        <w:t>Según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Globales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Económico Mundial, la pérdida de la biodiversidad es uno de los tres mayores riesgos globales:</w:t>
      </w:r>
    </w:p>
    <w:p w:rsidR="00D90A86" w:rsidRDefault="000A48DE">
      <w:pPr>
        <w:pStyle w:val="Textoindependiente"/>
        <w:ind w:left="433"/>
        <w:jc w:val="left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028474" cy="19625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474" cy="19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A86" w:rsidRDefault="000A48DE">
      <w:pPr>
        <w:spacing w:before="30"/>
        <w:ind w:left="289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Informe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Riesgos</w:t>
      </w:r>
      <w:r>
        <w:rPr>
          <w:spacing w:val="-5"/>
          <w:sz w:val="20"/>
        </w:rPr>
        <w:t xml:space="preserve"> </w:t>
      </w:r>
      <w:r>
        <w:rPr>
          <w:sz w:val="20"/>
        </w:rPr>
        <w:t>Globales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2022</w:t>
      </w:r>
    </w:p>
    <w:p w:rsidR="00D90A86" w:rsidRDefault="000A48DE">
      <w:pPr>
        <w:pStyle w:val="Textoindependiente"/>
        <w:spacing w:before="30" w:line="276" w:lineRule="auto"/>
        <w:ind w:right="121" w:firstLine="706"/>
      </w:pPr>
      <w:r>
        <w:t>En Chile, las cifras lamentablemente no son alentadoras: el 64% de las especies se</w:t>
      </w:r>
      <w:r>
        <w:rPr>
          <w:spacing w:val="-7"/>
        </w:rPr>
        <w:t xml:space="preserve"> </w:t>
      </w:r>
      <w:r>
        <w:t>encuentran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categoría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amenazadas</w:t>
      </w:r>
      <w:r>
        <w:rPr>
          <w:spacing w:val="-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contamos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especies invasoras</w:t>
      </w:r>
      <w:r>
        <w:rPr>
          <w:spacing w:val="-11"/>
        </w:rPr>
        <w:t xml:space="preserve"> </w:t>
      </w:r>
      <w:r>
        <w:t>exóticas</w:t>
      </w:r>
      <w:r>
        <w:rPr>
          <w:spacing w:val="-6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peligrosas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mundo.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pérdida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biodiversidad</w:t>
      </w:r>
      <w:r>
        <w:rPr>
          <w:spacing w:val="-9"/>
        </w:rPr>
        <w:t xml:space="preserve"> </w:t>
      </w:r>
      <w:r>
        <w:t>pone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riesgo el bienestar y la calidad de vida de la humanidad y una de sus principales causas es la pérdida de los hábitats de las especies.</w:t>
      </w:r>
    </w:p>
    <w:p w:rsidR="00D90A86" w:rsidRDefault="00D90A86">
      <w:pPr>
        <w:pStyle w:val="Textoindependiente"/>
        <w:spacing w:before="9"/>
        <w:ind w:left="0"/>
        <w:jc w:val="left"/>
        <w:rPr>
          <w:sz w:val="27"/>
        </w:rPr>
      </w:pPr>
    </w:p>
    <w:p w:rsidR="00D90A86" w:rsidRDefault="000A48DE">
      <w:pPr>
        <w:pStyle w:val="Ttulo1"/>
      </w:pPr>
      <w:r>
        <w:t>Normativa</w:t>
      </w:r>
      <w:r>
        <w:rPr>
          <w:spacing w:val="-11"/>
        </w:rPr>
        <w:t xml:space="preserve"> </w:t>
      </w:r>
      <w:r>
        <w:rPr>
          <w:spacing w:val="-2"/>
        </w:rPr>
        <w:t>vigente:</w:t>
      </w:r>
    </w:p>
    <w:p w:rsidR="00D90A86" w:rsidRDefault="000A48DE">
      <w:pPr>
        <w:pStyle w:val="Textoindependiente"/>
        <w:spacing w:before="41" w:line="276" w:lineRule="auto"/>
        <w:ind w:right="113" w:firstLine="706"/>
      </w:pPr>
      <w:r>
        <w:t>Respecto al borde costero, el Código Civil en su artículo 589 dispo</w:t>
      </w:r>
      <w:r>
        <w:t xml:space="preserve">ne que “se </w:t>
      </w:r>
      <w:proofErr w:type="gramStart"/>
      <w:r>
        <w:t>llaman</w:t>
      </w:r>
      <w:proofErr w:type="gramEnd"/>
      <w:r>
        <w:t xml:space="preserve"> bienes aquellos cuyo dominio pertenece a la nación toda. Si además su uso pertenece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habitantes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nación,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calles,</w:t>
      </w:r>
      <w:r>
        <w:rPr>
          <w:spacing w:val="-15"/>
        </w:rPr>
        <w:t xml:space="preserve"> </w:t>
      </w:r>
      <w:r>
        <w:t>plazas,</w:t>
      </w:r>
      <w:r>
        <w:rPr>
          <w:spacing w:val="-15"/>
        </w:rPr>
        <w:t xml:space="preserve"> </w:t>
      </w:r>
      <w:r>
        <w:t>puentes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caminos, el mar adyacente y sus playas, se llaman bienes nacionales de uso públi</w:t>
      </w:r>
      <w:r>
        <w:t>co o bienes públicos”, concediéndose así este carácter a las zonas determinadas comprendidas en el área litoral. Luego, el DFL 340/1960 señala que es facultad privativa del Ministerio de Defensa Nacional, Subsecretaría de Marina, conceder el uso particular</w:t>
      </w:r>
      <w:r>
        <w:t xml:space="preserve"> en cualquier forma,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playas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terrenos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playas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riberas</w:t>
      </w:r>
      <w:r>
        <w:rPr>
          <w:spacing w:val="-7"/>
        </w:rPr>
        <w:t xml:space="preserve"> </w:t>
      </w:r>
      <w:r>
        <w:t>fiscales,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otros.</w:t>
      </w:r>
      <w:r>
        <w:rPr>
          <w:spacing w:val="-8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Chile se ha buscado consagrar la importancia del borde costero, otorgándoles un régimen jurídico propio,</w:t>
      </w:r>
      <w:r>
        <w:rPr>
          <w:spacing w:val="-5"/>
        </w:rPr>
        <w:t xml:space="preserve"> </w:t>
      </w:r>
      <w:r>
        <w:t>cuyas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bastante</w:t>
      </w:r>
      <w:r>
        <w:rPr>
          <w:spacing w:val="-3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críticas, lo que no impide colegir que la protección de la flora y fauna costera será determinante en cualquier otra modificación legal o constitucional sobre el tema.</w:t>
      </w:r>
    </w:p>
    <w:p w:rsidR="00D90A86" w:rsidRDefault="000A48DE">
      <w:pPr>
        <w:pStyle w:val="Textoindependiente"/>
        <w:spacing w:line="276" w:lineRule="auto"/>
        <w:ind w:right="124" w:firstLine="706"/>
      </w:pPr>
      <w:r>
        <w:t xml:space="preserve">El 15 de enero de 1998 el Ministerio de Defensa Nacional, a través de </w:t>
      </w:r>
      <w:r>
        <w:t>la Subsecretaría</w:t>
      </w:r>
      <w:r>
        <w:rPr>
          <w:spacing w:val="-15"/>
        </w:rPr>
        <w:t xml:space="preserve"> </w:t>
      </w:r>
      <w:r>
        <w:t>Marina,</w:t>
      </w:r>
      <w:r>
        <w:rPr>
          <w:spacing w:val="-12"/>
        </w:rPr>
        <w:t xml:space="preserve"> </w:t>
      </w:r>
      <w:r>
        <w:t>dicta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orden</w:t>
      </w:r>
      <w:r>
        <w:rPr>
          <w:spacing w:val="-12"/>
        </w:rPr>
        <w:t xml:space="preserve"> </w:t>
      </w:r>
      <w:r>
        <w:t>ministerial</w:t>
      </w:r>
      <w:r>
        <w:rPr>
          <w:spacing w:val="-1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instruye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prohibición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ingreso de vehículos en toda la costa litoral de la República, sus playas, terrenos de playas, en ríos y lagos, y demás bienes nacionales de competencia de dicho minister</w:t>
      </w:r>
      <w:r>
        <w:t>io. Entre los motivos que impulsan su dictación se menciona “que la sensibilidad geomorfológica de</w:t>
      </w:r>
    </w:p>
    <w:p w:rsidR="00D90A86" w:rsidRDefault="00D90A86">
      <w:pPr>
        <w:spacing w:line="276" w:lineRule="auto"/>
        <w:sectPr w:rsidR="00D90A86">
          <w:pgSz w:w="11910" w:h="16840"/>
          <w:pgMar w:top="1640" w:right="1580" w:bottom="280" w:left="1580" w:header="720" w:footer="720" w:gutter="0"/>
          <w:cols w:space="720"/>
        </w:sectPr>
      </w:pPr>
    </w:p>
    <w:p w:rsidR="00D90A86" w:rsidRDefault="000A48DE">
      <w:pPr>
        <w:pStyle w:val="Textoindependiente"/>
        <w:spacing w:before="70" w:line="276" w:lineRule="auto"/>
        <w:ind w:right="124"/>
      </w:pPr>
      <w:r>
        <w:lastRenderedPageBreak/>
        <w:t>estos tipos de suelos, no permite una adecuada y pronta recuperación de sus capas vegetales, flora y</w:t>
      </w:r>
      <w:r>
        <w:rPr>
          <w:spacing w:val="-8"/>
        </w:rPr>
        <w:t xml:space="preserve"> </w:t>
      </w:r>
      <w:r>
        <w:t>fauna, 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ha</w:t>
      </w:r>
      <w:r>
        <w:rPr>
          <w:spacing w:val="-4"/>
        </w:rPr>
        <w:t xml:space="preserve"> </w:t>
      </w:r>
      <w:r>
        <w:t>visto afectada 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ingreso y</w:t>
      </w:r>
      <w:r>
        <w:rPr>
          <w:spacing w:val="-12"/>
        </w:rPr>
        <w:t xml:space="preserve"> </w:t>
      </w:r>
      <w:r>
        <w:t>tránsito de</w:t>
      </w:r>
      <w:r>
        <w:rPr>
          <w:spacing w:val="-4"/>
        </w:rPr>
        <w:t xml:space="preserve"> </w:t>
      </w:r>
      <w:r>
        <w:t>vehículos en estos espacios, provocando daños al medio ambiente del litoral, sus playas, terrenos de playa, a las playas y terrenos de playa de ríos y lagos; todo lo cual nos impone la necesidad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resguardar</w:t>
      </w:r>
      <w:r>
        <w:rPr>
          <w:spacing w:val="-7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arbitrar</w:t>
      </w:r>
      <w:r>
        <w:rPr>
          <w:spacing w:val="-7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coercitivas</w:t>
      </w:r>
      <w:r>
        <w:rPr>
          <w:spacing w:val="-11"/>
        </w:rPr>
        <w:t xml:space="preserve"> </w:t>
      </w:r>
      <w:r>
        <w:t>conducentes a que su utilización no se traduzca en un daño de un bien público”.</w:t>
      </w:r>
    </w:p>
    <w:p w:rsidR="00D90A86" w:rsidRDefault="000A48DE">
      <w:pPr>
        <w:pStyle w:val="Textoindependiente"/>
        <w:spacing w:before="2" w:line="276" w:lineRule="auto"/>
        <w:ind w:right="117" w:firstLine="706"/>
      </w:pPr>
      <w:r>
        <w:t>Luego, se</w:t>
      </w:r>
      <w:r>
        <w:rPr>
          <w:spacing w:val="-2"/>
        </w:rPr>
        <w:t xml:space="preserve"> </w:t>
      </w:r>
      <w:r>
        <w:t>ordena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velar por</w:t>
      </w:r>
      <w:r>
        <w:rPr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cumplimiento de la</w:t>
      </w:r>
      <w:r>
        <w:rPr>
          <w:spacing w:val="-7"/>
        </w:rPr>
        <w:t xml:space="preserve"> </w:t>
      </w:r>
      <w:r>
        <w:t>prohibición</w:t>
      </w:r>
      <w:r>
        <w:rPr>
          <w:spacing w:val="-11"/>
        </w:rPr>
        <w:t xml:space="preserve"> </w:t>
      </w:r>
      <w:r>
        <w:t>de ingreso y</w:t>
      </w:r>
      <w:r>
        <w:rPr>
          <w:spacing w:val="-15"/>
        </w:rPr>
        <w:t xml:space="preserve"> </w:t>
      </w:r>
      <w:r>
        <w:t>tránsito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arenas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playa,</w:t>
      </w:r>
      <w:r>
        <w:rPr>
          <w:spacing w:val="-4"/>
        </w:rPr>
        <w:t xml:space="preserve"> </w:t>
      </w:r>
      <w:r>
        <w:t>dunas</w:t>
      </w:r>
      <w:r>
        <w:rPr>
          <w:spacing w:val="-8"/>
        </w:rPr>
        <w:t xml:space="preserve"> </w:t>
      </w:r>
      <w:r>
        <w:t>costeras</w:t>
      </w:r>
      <w:r>
        <w:rPr>
          <w:spacing w:val="-3"/>
        </w:rPr>
        <w:t xml:space="preserve"> </w:t>
      </w:r>
      <w:r>
        <w:t>y demás bienes nacionales sometidos a la competencia de dicho ministerio.</w:t>
      </w:r>
    </w:p>
    <w:p w:rsidR="00D90A86" w:rsidRDefault="000A48DE">
      <w:pPr>
        <w:pStyle w:val="Textoindependiente"/>
        <w:spacing w:line="276" w:lineRule="auto"/>
        <w:ind w:right="121" w:firstLine="706"/>
      </w:pPr>
      <w:r>
        <w:t>A</w:t>
      </w:r>
      <w:r>
        <w:rPr>
          <w:spacing w:val="-1"/>
        </w:rPr>
        <w:t xml:space="preserve"> </w:t>
      </w:r>
      <w:r>
        <w:t>pesar de la existencia de esta orden ministerial y que en virtud de ella muchos municipios</w:t>
      </w:r>
      <w:r>
        <w:rPr>
          <w:spacing w:val="-2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dictado</w:t>
      </w:r>
      <w:r>
        <w:rPr>
          <w:spacing w:val="-4"/>
        </w:rPr>
        <w:t xml:space="preserve"> </w:t>
      </w:r>
      <w:r>
        <w:t>ordenanzas</w:t>
      </w:r>
      <w:r>
        <w:rPr>
          <w:spacing w:val="-2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 sentido,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frecuente</w:t>
      </w:r>
      <w:r>
        <w:rPr>
          <w:spacing w:val="-5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en redes sociales y medios de comunicación denuncias por incumplimiento a la normativa, lo que ha perjudicado gravemente la fauna y flora local.</w:t>
      </w:r>
    </w:p>
    <w:p w:rsidR="00D90A86" w:rsidRDefault="000A48DE">
      <w:pPr>
        <w:pStyle w:val="Textoindependiente"/>
        <w:spacing w:before="1" w:line="276" w:lineRule="auto"/>
        <w:ind w:right="117" w:firstLine="706"/>
      </w:pPr>
      <w:r>
        <w:t>Por</w:t>
      </w:r>
      <w:r>
        <w:rPr>
          <w:spacing w:val="-13"/>
        </w:rPr>
        <w:t xml:space="preserve"> </w:t>
      </w:r>
      <w:r>
        <w:t>tanto,</w:t>
      </w:r>
      <w:r>
        <w:rPr>
          <w:spacing w:val="-12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suscribimos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creemos</w:t>
      </w:r>
      <w:r>
        <w:rPr>
          <w:spacing w:val="-1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legislar</w:t>
      </w:r>
      <w:r>
        <w:rPr>
          <w:spacing w:val="-8"/>
        </w:rPr>
        <w:t xml:space="preserve"> </w:t>
      </w:r>
      <w:r>
        <w:t>en torno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prohibición</w:t>
      </w:r>
      <w:r>
        <w:rPr>
          <w:spacing w:val="-6"/>
        </w:rPr>
        <w:t xml:space="preserve"> </w:t>
      </w:r>
      <w:r>
        <w:t>de ingreso de</w:t>
      </w:r>
      <w:r>
        <w:rPr>
          <w:spacing w:val="-2"/>
        </w:rPr>
        <w:t xml:space="preserve"> </w:t>
      </w:r>
      <w:r>
        <w:t>vehículos 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arenas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playa, terrenos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playa y dunas costeras del litoral y de todo el territorio nacional, difundir ampliamente la proscripción, y establecer multas que tengan un efecto disuasivo con el objeto de evitar qu</w:t>
      </w:r>
      <w:r>
        <w:t>e estas infracciones se sigan cometiendo en todo el territorio nacional.</w:t>
      </w:r>
    </w:p>
    <w:p w:rsidR="00D90A86" w:rsidRDefault="00D90A86">
      <w:pPr>
        <w:pStyle w:val="Textoindependiente"/>
        <w:spacing w:before="9"/>
        <w:ind w:left="0"/>
        <w:jc w:val="left"/>
        <w:rPr>
          <w:sz w:val="27"/>
        </w:rPr>
      </w:pPr>
    </w:p>
    <w:p w:rsidR="00D90A86" w:rsidRDefault="000A48DE">
      <w:pPr>
        <w:pStyle w:val="Ttulo1"/>
      </w:pPr>
      <w:r>
        <w:t>Idea</w:t>
      </w:r>
      <w:r>
        <w:rPr>
          <w:spacing w:val="-5"/>
        </w:rPr>
        <w:t xml:space="preserve"> </w:t>
      </w:r>
      <w:r>
        <w:rPr>
          <w:spacing w:val="-2"/>
        </w:rPr>
        <w:t>Matriz</w:t>
      </w:r>
    </w:p>
    <w:p w:rsidR="00D90A86" w:rsidRDefault="000A48DE">
      <w:pPr>
        <w:pStyle w:val="Textoindependiente"/>
        <w:spacing w:before="41" w:line="276" w:lineRule="auto"/>
        <w:ind w:right="108" w:firstLine="706"/>
      </w:pPr>
      <w:r>
        <w:t>Este</w:t>
      </w:r>
      <w:r>
        <w:rPr>
          <w:spacing w:val="-1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prohibir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vehículos motorizados que indica en las arenas de playa, terrenos de playa y</w:t>
      </w:r>
      <w:r>
        <w:rPr>
          <w:spacing w:val="-6"/>
        </w:rPr>
        <w:t xml:space="preserve"> </w:t>
      </w:r>
      <w:r>
        <w:t>dunas costeras del</w:t>
      </w:r>
      <w:r>
        <w:rPr>
          <w:spacing w:val="-2"/>
        </w:rPr>
        <w:t xml:space="preserve"> </w:t>
      </w:r>
      <w:r>
        <w:t>borde costero y de todo el territorio nacional, con el fin de proteger la biodiversidad de flora y fauna; establecer sanciones frente al incumplimiento, y</w:t>
      </w:r>
      <w:r>
        <w:rPr>
          <w:spacing w:val="-1"/>
        </w:rPr>
        <w:t xml:space="preserve"> </w:t>
      </w:r>
      <w:r>
        <w:t>exceptuar de su ámbito de aplicación a los vehículos motorizados que realizan labores de mantención o</w:t>
      </w:r>
      <w:r>
        <w:t xml:space="preserve"> aseo, fiscalización, socorro, vigilancia y seguridad, y otras actividades debidamente autorizadas.</w:t>
      </w:r>
    </w:p>
    <w:p w:rsidR="00D90A86" w:rsidRDefault="00D90A86">
      <w:pPr>
        <w:pStyle w:val="Textoindependiente"/>
        <w:spacing w:before="8"/>
        <w:ind w:left="0"/>
        <w:jc w:val="left"/>
        <w:rPr>
          <w:sz w:val="27"/>
        </w:rPr>
      </w:pPr>
    </w:p>
    <w:p w:rsidR="00D90A86" w:rsidRDefault="000A48DE">
      <w:pPr>
        <w:pStyle w:val="Ttulo1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D90A86" w:rsidRDefault="000A48DE">
      <w:pPr>
        <w:pStyle w:val="Textoindependiente"/>
        <w:spacing w:before="41" w:line="276" w:lineRule="auto"/>
        <w:ind w:right="116" w:firstLine="706"/>
      </w:pPr>
      <w:r>
        <w:t>Artículo 1-</w:t>
      </w:r>
      <w:r>
        <w:rPr>
          <w:spacing w:val="-1"/>
        </w:rPr>
        <w:t xml:space="preserve"> </w:t>
      </w:r>
      <w:r>
        <w:t>Prohibición. 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 la biodiversidad</w:t>
      </w:r>
      <w:r>
        <w:rPr>
          <w:spacing w:val="-2"/>
        </w:rPr>
        <w:t xml:space="preserve"> </w:t>
      </w:r>
      <w:r>
        <w:t>de flora y fauna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borde</w:t>
      </w:r>
      <w:r>
        <w:rPr>
          <w:spacing w:val="-8"/>
        </w:rPr>
        <w:t xml:space="preserve"> </w:t>
      </w:r>
      <w:r>
        <w:t>costero,</w:t>
      </w:r>
      <w:r>
        <w:rPr>
          <w:spacing w:val="-3"/>
        </w:rPr>
        <w:t xml:space="preserve"> </w:t>
      </w:r>
      <w:r>
        <w:t>prohíbase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ingreso y</w:t>
      </w:r>
      <w:r>
        <w:rPr>
          <w:spacing w:val="-15"/>
        </w:rPr>
        <w:t xml:space="preserve"> </w:t>
      </w:r>
      <w:r>
        <w:t>tráns</w:t>
      </w:r>
      <w:r>
        <w:t>ito de</w:t>
      </w:r>
      <w:r>
        <w:rPr>
          <w:spacing w:val="-8"/>
        </w:rPr>
        <w:t xml:space="preserve"> </w:t>
      </w:r>
      <w:r>
        <w:t>vehículos</w:t>
      </w:r>
      <w:r>
        <w:rPr>
          <w:spacing w:val="-4"/>
        </w:rPr>
        <w:t xml:space="preserve"> </w:t>
      </w:r>
      <w:r>
        <w:t>motorizados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 arenas de playa, terrenos de playa y dunas costeras de todo el territorio nacional.</w:t>
      </w:r>
    </w:p>
    <w:p w:rsidR="00D90A86" w:rsidRDefault="000A48DE">
      <w:pPr>
        <w:pStyle w:val="Textoindependiente"/>
        <w:spacing w:line="276" w:lineRule="auto"/>
        <w:ind w:right="125" w:firstLine="706"/>
      </w:pPr>
      <w:r>
        <w:t>Exceptuase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prohibición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circulación</w:t>
      </w:r>
      <w:r>
        <w:rPr>
          <w:spacing w:val="-7"/>
        </w:rPr>
        <w:t xml:space="preserve"> </w:t>
      </w:r>
      <w:r>
        <w:t>de vehículos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emergencia, seguridad, fiscalización, vigilancia, mantención o aseo</w:t>
      </w:r>
      <w:r>
        <w:t>, y aquellas actividades debidamente autorizadas.</w:t>
      </w:r>
    </w:p>
    <w:p w:rsidR="00D90A86" w:rsidRDefault="00D90A86">
      <w:pPr>
        <w:pStyle w:val="Textoindependiente"/>
        <w:spacing w:before="3"/>
        <w:ind w:left="0"/>
        <w:jc w:val="left"/>
        <w:rPr>
          <w:sz w:val="27"/>
        </w:rPr>
      </w:pPr>
    </w:p>
    <w:p w:rsidR="00D90A86" w:rsidRDefault="000A48DE">
      <w:pPr>
        <w:pStyle w:val="Textoindependiente"/>
        <w:spacing w:before="1" w:line="278" w:lineRule="auto"/>
        <w:ind w:right="121"/>
      </w:pPr>
      <w:r>
        <w:t>Artículo 2.- Para los efectos de esta ley, se entenderá por borde costero, la franja de territorio que comprende la costa marina, fluvial y lacustre, y el mar territorial de la república definido en el art</w:t>
      </w:r>
      <w:r>
        <w:t>ículo 593 del Código Civil.</w:t>
      </w:r>
    </w:p>
    <w:p w:rsidR="00D90A86" w:rsidRDefault="00D90A86">
      <w:pPr>
        <w:pStyle w:val="Textoindependiente"/>
        <w:spacing w:before="1"/>
        <w:ind w:left="0"/>
        <w:jc w:val="left"/>
        <w:rPr>
          <w:sz w:val="27"/>
        </w:rPr>
      </w:pPr>
    </w:p>
    <w:p w:rsidR="00D90A86" w:rsidRDefault="000A48DE">
      <w:pPr>
        <w:pStyle w:val="Textoindependiente"/>
        <w:spacing w:line="276" w:lineRule="auto"/>
        <w:ind w:right="120"/>
      </w:pPr>
      <w:r>
        <w:t>Artículo 3- Sanciones. Las infracciones a lo dispuesto en la presente ley serán denunciadas por los organismos fiscalizadores al Juzgado de Policía Local correspondiente, y serán sancionadas desde 4 UTM.</w:t>
      </w:r>
    </w:p>
    <w:sectPr w:rsidR="00D90A86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A86"/>
    <w:rsid w:val="000A48DE"/>
    <w:rsid w:val="00D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FD7CCC-69FA-4D6F-B2A0-AB389F05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Mallega Acevedo</dc:creator>
  <cp:lastModifiedBy>Leonardo Lueiza Ureta</cp:lastModifiedBy>
  <cp:revision>1</cp:revision>
  <dcterms:created xsi:type="dcterms:W3CDTF">2023-01-13T13:19:00Z</dcterms:created>
  <dcterms:modified xsi:type="dcterms:W3CDTF">2023-01-16T23:28:00Z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  <property fmtid="{D5CDD505-2E9C-101B-9397-08002B2CF9AE}" pid="5" name="Producer">
    <vt:lpwstr>www.ilovepdf.com</vt:lpwstr>
  </property>
</Properties>
</file>