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FC1" w:rsidRDefault="00091FC1">
      <w:pPr>
        <w:pStyle w:val="Textoindependiente"/>
        <w:rPr>
          <w:rFonts w:ascii="Times New Roman"/>
          <w:sz w:val="20"/>
        </w:rPr>
      </w:pPr>
      <w:bookmarkStart w:id="0" w:name="_GoBack"/>
      <w:bookmarkEnd w:id="0"/>
    </w:p>
    <w:p w:rsidR="00091FC1" w:rsidRDefault="00091FC1">
      <w:pPr>
        <w:pStyle w:val="Textoindependiente"/>
        <w:spacing w:before="9"/>
        <w:rPr>
          <w:rFonts w:ascii="Times New Roman"/>
        </w:rPr>
      </w:pPr>
    </w:p>
    <w:p w:rsidR="00091FC1" w:rsidRDefault="00C247FF">
      <w:pPr>
        <w:pStyle w:val="Ttulo1"/>
        <w:spacing w:before="100" w:line="360" w:lineRule="auto"/>
        <w:ind w:left="119"/>
        <w:jc w:val="both"/>
      </w:pPr>
      <w:r>
        <w:t>PROYECTO QUE MODIFICA DISTINTOS CUERPOS LEGALES CON EL FIN DE PERSEGUIR Y SANCIONAR DE DELITOS RELACIONADOS CON LA AFECTACION DE LAS PRINCIPALES ACTIVIDADES PRODUCTIVAS DE CADA REGIÓN.</w:t>
      </w:r>
    </w:p>
    <w:p w:rsidR="00091FC1" w:rsidRDefault="00C247FF">
      <w:pPr>
        <w:spacing w:before="163"/>
        <w:ind w:left="119"/>
        <w:rPr>
          <w:b/>
          <w:sz w:val="24"/>
        </w:rPr>
      </w:pPr>
      <w:r>
        <w:rPr>
          <w:b/>
          <w:spacing w:val="-2"/>
          <w:sz w:val="24"/>
          <w:u w:val="single"/>
        </w:rPr>
        <w:t>Fundamentos:</w:t>
      </w:r>
    </w:p>
    <w:p w:rsidR="00091FC1" w:rsidRDefault="00091FC1">
      <w:pPr>
        <w:pStyle w:val="Textoindependiente"/>
        <w:spacing w:before="1"/>
        <w:rPr>
          <w:b/>
          <w:sz w:val="17"/>
        </w:rPr>
      </w:pPr>
    </w:p>
    <w:p w:rsidR="00091FC1" w:rsidRDefault="00C247FF">
      <w:pPr>
        <w:pStyle w:val="Textoindependiente"/>
        <w:spacing w:before="100" w:line="360" w:lineRule="auto"/>
        <w:ind w:left="119" w:right="124"/>
        <w:jc w:val="both"/>
      </w:pPr>
      <w:r>
        <w:rPr>
          <w:b/>
        </w:rPr>
        <w:t xml:space="preserve">1.- </w:t>
      </w:r>
      <w:r>
        <w:t>Durante los últimos años el hurto o robo a bienes con origen en las principales actividades económicas o productivas del país ha ido en aumento, desarrollándose un complejo y elaborado nicho delictivo que debe ser combatido con firmeza. Este tipo de activi</w:t>
      </w:r>
      <w:r>
        <w:t xml:space="preserve">dad delictual opera a lo largo del país utilizando métodos bastante organizados con herramientas tecnológicas y una verdadera cadena de sujetos implicados en distintos hitos del </w:t>
      </w:r>
      <w:proofErr w:type="spellStart"/>
      <w:r>
        <w:t>iter</w:t>
      </w:r>
      <w:proofErr w:type="spellEnd"/>
      <w:r>
        <w:t xml:space="preserve"> </w:t>
      </w:r>
      <w:proofErr w:type="spellStart"/>
      <w:r>
        <w:t>criminis</w:t>
      </w:r>
      <w:proofErr w:type="spellEnd"/>
      <w:r>
        <w:t>, lo que hace presumir la presencia de verdaderas mafias destinad</w:t>
      </w:r>
      <w:r>
        <w:t>as a robar y comercializar diversos bienes relacionados con la actividad productiva del país, los cuales van desde cátodos de cobre en el norte de Chile, hasta toneladas de salmones en el extremo sur.</w:t>
      </w:r>
    </w:p>
    <w:p w:rsidR="00091FC1" w:rsidRDefault="00C247FF">
      <w:pPr>
        <w:pStyle w:val="Textoindependiente"/>
        <w:spacing w:before="161" w:line="360" w:lineRule="auto"/>
        <w:ind w:left="119" w:right="119"/>
        <w:jc w:val="both"/>
      </w:pPr>
      <w:r>
        <w:rPr>
          <w:b/>
        </w:rPr>
        <w:t xml:space="preserve">2.- </w:t>
      </w:r>
      <w:r>
        <w:t>Al funcionar como verdaderas mafias, este tipo de d</w:t>
      </w:r>
      <w:r>
        <w:t xml:space="preserve">elitos generan un grave daño que no tan sólo afecta a la propiedad privada del dueño de la actividad </w:t>
      </w:r>
      <w:proofErr w:type="gramStart"/>
      <w:r>
        <w:t>productiva</w:t>
      </w:r>
      <w:proofErr w:type="gramEnd"/>
      <w:r>
        <w:t xml:space="preserve"> a saber, sino que también se afecta a la comunidad que de alguna u otra forma, desempeña sus labores de manera directa o indirecta entorno a un </w:t>
      </w:r>
      <w:r>
        <w:t>determinado sector productivo. Así, por ejemplo, se han detectado millonarios robos en inmediaciones de minerales, al norte del país, lo cual repercute directamente en los trabajadores de dichos recintos mineros, a terceros como los contratistas y sub cont</w:t>
      </w:r>
      <w:r>
        <w:t>ratistas, a comerciantes que dependen de la actividad minera, etc. Sólo unos días antes de la presentación de este proyecto de ley, conocimos</w:t>
      </w:r>
      <w:r>
        <w:rPr>
          <w:spacing w:val="58"/>
        </w:rPr>
        <w:t xml:space="preserve"> </w:t>
      </w:r>
      <w:r>
        <w:t>el</w:t>
      </w:r>
      <w:r>
        <w:rPr>
          <w:spacing w:val="59"/>
        </w:rPr>
        <w:t xml:space="preserve"> </w:t>
      </w:r>
      <w:r>
        <w:t>caso</w:t>
      </w:r>
      <w:r>
        <w:rPr>
          <w:spacing w:val="60"/>
        </w:rPr>
        <w:t xml:space="preserve"> </w:t>
      </w:r>
      <w:r>
        <w:t>del</w:t>
      </w:r>
      <w:r>
        <w:rPr>
          <w:spacing w:val="59"/>
        </w:rPr>
        <w:t xml:space="preserve"> </w:t>
      </w:r>
      <w:r>
        <w:t>robo</w:t>
      </w:r>
      <w:r>
        <w:rPr>
          <w:spacing w:val="60"/>
        </w:rPr>
        <w:t xml:space="preserve"> </w:t>
      </w:r>
      <w:r>
        <w:t>de</w:t>
      </w:r>
      <w:r>
        <w:rPr>
          <w:spacing w:val="60"/>
        </w:rPr>
        <w:t xml:space="preserve"> </w:t>
      </w:r>
      <w:r>
        <w:t>cátodos</w:t>
      </w:r>
      <w:r>
        <w:rPr>
          <w:spacing w:val="58"/>
        </w:rPr>
        <w:t xml:space="preserve"> </w:t>
      </w:r>
      <w:r>
        <w:t>de</w:t>
      </w:r>
      <w:r>
        <w:rPr>
          <w:spacing w:val="55"/>
        </w:rPr>
        <w:t xml:space="preserve"> </w:t>
      </w:r>
      <w:r>
        <w:t>cobre</w:t>
      </w:r>
      <w:r>
        <w:rPr>
          <w:spacing w:val="59"/>
        </w:rPr>
        <w:t xml:space="preserve"> </w:t>
      </w:r>
      <w:r>
        <w:t>en</w:t>
      </w:r>
      <w:r>
        <w:rPr>
          <w:spacing w:val="62"/>
        </w:rPr>
        <w:t xml:space="preserve"> </w:t>
      </w:r>
      <w:r>
        <w:t>Minera</w:t>
      </w:r>
      <w:r>
        <w:rPr>
          <w:spacing w:val="59"/>
        </w:rPr>
        <w:t xml:space="preserve"> </w:t>
      </w:r>
      <w:r>
        <w:t>“Las</w:t>
      </w:r>
      <w:r>
        <w:rPr>
          <w:spacing w:val="60"/>
        </w:rPr>
        <w:t xml:space="preserve"> </w:t>
      </w:r>
      <w:r>
        <w:t>Cenizas”</w:t>
      </w:r>
      <w:r>
        <w:rPr>
          <w:spacing w:val="61"/>
        </w:rPr>
        <w:t xml:space="preserve"> </w:t>
      </w:r>
      <w:r>
        <w:rPr>
          <w:spacing w:val="-5"/>
        </w:rPr>
        <w:t>de</w:t>
      </w:r>
    </w:p>
    <w:p w:rsidR="00091FC1" w:rsidRDefault="00091FC1">
      <w:pPr>
        <w:spacing w:line="360" w:lineRule="auto"/>
        <w:jc w:val="both"/>
        <w:sectPr w:rsidR="00091FC1">
          <w:headerReference w:type="default" r:id="rId6"/>
          <w:type w:val="continuous"/>
          <w:pgSz w:w="12240" w:h="15840"/>
          <w:pgMar w:top="2140" w:right="1580" w:bottom="280" w:left="1580" w:header="723" w:footer="0" w:gutter="0"/>
          <w:pgNumType w:start="1"/>
          <w:cols w:space="720"/>
        </w:sectPr>
      </w:pPr>
    </w:p>
    <w:p w:rsidR="00091FC1" w:rsidRDefault="00C247FF">
      <w:pPr>
        <w:pStyle w:val="Textoindependiente"/>
        <w:spacing w:before="19" w:line="360" w:lineRule="auto"/>
        <w:ind w:left="119" w:right="113"/>
        <w:jc w:val="both"/>
      </w:pPr>
      <w:r>
        <w:lastRenderedPageBreak/>
        <w:t>Taltal</w:t>
      </w:r>
      <w:r>
        <w:rPr>
          <w:position w:val="8"/>
          <w:sz w:val="16"/>
        </w:rPr>
        <w:t>1</w:t>
      </w:r>
      <w:r>
        <w:t xml:space="preserve">, región de Antofagasta, en donde además resultaron lesionados algunos trabajadores. Según datos de la PDI, en el mes de febrero del presente año 2022 se realizaron operativos en contra del delito de receptación que arrojó sorprendentes resultados: Dentro </w:t>
      </w:r>
      <w:r>
        <w:t>de tan sólo un procedimiento se logró recuperar 26,4 toneladas de cobre avaluadas en más de doscientos millones de pesos</w:t>
      </w:r>
      <w:r>
        <w:rPr>
          <w:position w:val="8"/>
          <w:sz w:val="16"/>
        </w:rPr>
        <w:t>2</w:t>
      </w:r>
      <w:r>
        <w:t>. Dado el análisis de dichas cifras, debemos llegar a la necesaria conclusión que no estamos frente a bandas que efectúan robos menores</w:t>
      </w:r>
      <w:r>
        <w:t>, sino más bien se trata de mafias que cuentan con enormes recursos para llevar a cabo sus fines delictivos.</w:t>
      </w:r>
    </w:p>
    <w:p w:rsidR="00091FC1" w:rsidRDefault="00C247FF">
      <w:pPr>
        <w:pStyle w:val="Textoindependiente"/>
        <w:spacing w:before="164" w:line="360" w:lineRule="auto"/>
        <w:ind w:left="119" w:right="118"/>
        <w:jc w:val="both"/>
      </w:pPr>
      <w:r>
        <w:rPr>
          <w:b/>
        </w:rPr>
        <w:t xml:space="preserve">3.- </w:t>
      </w:r>
      <w:r>
        <w:t>Otro ejemplo de lo anterior lo encontramos en la industria del salmón, dentro de la actividad acuícola desarrollada al sur de Chile. Nuestro pa</w:t>
      </w:r>
      <w:r>
        <w:t>ís es el segundo mayor productor a nivel mundial, sufriendo pérdidas asociadas al delito de robo cercanas al 3% de la producción, esto es unas veinticuatro mil toneladas anuales, avaluadas en unos cuarenta y cinco millones de dólares</w:t>
      </w:r>
      <w:r>
        <w:rPr>
          <w:position w:val="8"/>
          <w:sz w:val="16"/>
        </w:rPr>
        <w:t>3</w:t>
      </w:r>
      <w:r>
        <w:t xml:space="preserve">. Para tales efectos, </w:t>
      </w:r>
      <w:r>
        <w:t>las bandas delictivas utilizan métodos tales como el corte de jaulas, aspiración submarina de peces y asaltos a los camiones que transportan salmones. Como es posible ver, existe un patrón común en el caso de robo a la minería: un complejo método de actuar</w:t>
      </w:r>
      <w:r>
        <w:t xml:space="preserve"> de los delincuentes.</w:t>
      </w:r>
    </w:p>
    <w:p w:rsidR="00091FC1" w:rsidRDefault="00C247FF">
      <w:pPr>
        <w:pStyle w:val="Textoindependiente"/>
        <w:spacing w:before="161" w:line="360" w:lineRule="auto"/>
        <w:ind w:left="119" w:right="120"/>
        <w:jc w:val="both"/>
      </w:pPr>
      <w:r>
        <w:rPr>
          <w:b/>
        </w:rPr>
        <w:t xml:space="preserve">4.- </w:t>
      </w:r>
      <w:r>
        <w:t xml:space="preserve">A su vez, en la zona central y centro sur, el robo de madera en troza es una situación que no tiene solución y se da mayoritariamente entre las regiones del Maule, Araucanía, Los Ríos y Los Lagos. En dichas regiones, la seguridad </w:t>
      </w:r>
      <w:r>
        <w:t>pública</w:t>
      </w:r>
      <w:r>
        <w:rPr>
          <w:spacing w:val="40"/>
        </w:rPr>
        <w:t xml:space="preserve"> </w:t>
      </w:r>
      <w:r>
        <w:t>se ha visto seriamente afectada, disminuyendo la sensación de paz y tranquilidad entre sus habitantes, provocándose serios problemas en rutas y en la propiedad privada, dado el actuar de las bandas delictuales. Aquí también es posible apreciar un</w:t>
      </w:r>
      <w:r>
        <w:rPr>
          <w:spacing w:val="80"/>
          <w:w w:val="150"/>
        </w:rPr>
        <w:t xml:space="preserve"> </w:t>
      </w:r>
      <w:r>
        <w:t>actuar</w:t>
      </w:r>
      <w:r>
        <w:rPr>
          <w:spacing w:val="80"/>
          <w:w w:val="150"/>
        </w:rPr>
        <w:t xml:space="preserve"> </w:t>
      </w:r>
      <w:r>
        <w:t>concertado,</w:t>
      </w:r>
      <w:r>
        <w:rPr>
          <w:spacing w:val="80"/>
          <w:w w:val="150"/>
        </w:rPr>
        <w:t xml:space="preserve"> </w:t>
      </w:r>
      <w:r>
        <w:t>premeditado,</w:t>
      </w:r>
      <w:r>
        <w:rPr>
          <w:spacing w:val="80"/>
          <w:w w:val="150"/>
        </w:rPr>
        <w:t xml:space="preserve"> </w:t>
      </w:r>
      <w:r>
        <w:t>premunido</w:t>
      </w:r>
      <w:r>
        <w:rPr>
          <w:spacing w:val="80"/>
          <w:w w:val="150"/>
        </w:rPr>
        <w:t xml:space="preserve"> </w:t>
      </w:r>
      <w:r>
        <w:t>de</w:t>
      </w:r>
      <w:r>
        <w:rPr>
          <w:spacing w:val="80"/>
          <w:w w:val="150"/>
        </w:rPr>
        <w:t xml:space="preserve"> </w:t>
      </w:r>
      <w:r>
        <w:t>armas</w:t>
      </w:r>
      <w:r>
        <w:rPr>
          <w:spacing w:val="80"/>
          <w:w w:val="150"/>
        </w:rPr>
        <w:t xml:space="preserve"> </w:t>
      </w:r>
      <w:r>
        <w:t>de</w:t>
      </w:r>
      <w:r>
        <w:rPr>
          <w:spacing w:val="80"/>
          <w:w w:val="150"/>
        </w:rPr>
        <w:t xml:space="preserve"> </w:t>
      </w:r>
      <w:r>
        <w:t>alto</w:t>
      </w:r>
      <w:r>
        <w:rPr>
          <w:spacing w:val="80"/>
          <w:w w:val="150"/>
        </w:rPr>
        <w:t xml:space="preserve"> </w:t>
      </w:r>
      <w:r>
        <w:t>calibre,</w:t>
      </w:r>
    </w:p>
    <w:p w:rsidR="00091FC1" w:rsidRDefault="00C247FF">
      <w:pPr>
        <w:pStyle w:val="Textoindependiente"/>
        <w:spacing w:before="9"/>
        <w:rPr>
          <w:sz w:val="5"/>
        </w:rPr>
      </w:pPr>
      <w:r>
        <w:pict>
          <v:rect id="docshape1" o:spid="_x0000_s1027" style="position:absolute;margin-left:85pt;margin-top:4.7pt;width:144.05pt;height:.7pt;z-index:-15728640;mso-wrap-distance-left:0;mso-wrap-distance-right:0;mso-position-horizontal-relative:page" fillcolor="black" stroked="f">
            <w10:wrap type="topAndBottom" anchorx="page"/>
          </v:rect>
        </w:pict>
      </w:r>
    </w:p>
    <w:p w:rsidR="00091FC1" w:rsidRDefault="00C247FF">
      <w:pPr>
        <w:spacing w:before="121" w:line="244" w:lineRule="auto"/>
        <w:ind w:left="119" w:right="430"/>
        <w:rPr>
          <w:rFonts w:ascii="Calibri"/>
          <w:sz w:val="20"/>
        </w:rPr>
      </w:pPr>
      <w:r>
        <w:rPr>
          <w:rFonts w:ascii="Calibri"/>
          <w:sz w:val="20"/>
          <w:vertAlign w:val="superscript"/>
        </w:rPr>
        <w:t>1</w:t>
      </w:r>
      <w:r>
        <w:rPr>
          <w:rFonts w:ascii="Calibri"/>
          <w:spacing w:val="-12"/>
          <w:sz w:val="20"/>
        </w:rPr>
        <w:t xml:space="preserve"> </w:t>
      </w:r>
      <w:r>
        <w:rPr>
          <w:rFonts w:ascii="Calibri"/>
          <w:sz w:val="20"/>
        </w:rPr>
        <w:t>FUENTE:</w:t>
      </w:r>
      <w:r>
        <w:rPr>
          <w:rFonts w:ascii="Calibri"/>
          <w:spacing w:val="-11"/>
          <w:sz w:val="20"/>
        </w:rPr>
        <w:t xml:space="preserve"> </w:t>
      </w:r>
      <w:r>
        <w:rPr>
          <w:rFonts w:ascii="Calibri"/>
          <w:sz w:val="20"/>
        </w:rPr>
        <w:t>https://</w:t>
      </w:r>
      <w:hyperlink r:id="rId7">
        <w:r>
          <w:rPr>
            <w:rFonts w:ascii="Calibri"/>
            <w:sz w:val="20"/>
          </w:rPr>
          <w:t>www.adnradio.cl/regional/2022/07/20/denuncian-agresion-a-trab</w:t>
        </w:r>
        <w:r>
          <w:rPr>
            <w:rFonts w:ascii="Calibri"/>
            <w:sz w:val="20"/>
          </w:rPr>
          <w:t>ajadores-y-robo-de-</w:t>
        </w:r>
      </w:hyperlink>
      <w:r>
        <w:rPr>
          <w:rFonts w:ascii="Calibri"/>
          <w:sz w:val="20"/>
        </w:rPr>
        <w:t xml:space="preserve"> </w:t>
      </w:r>
      <w:r>
        <w:rPr>
          <w:rFonts w:ascii="Calibri"/>
          <w:spacing w:val="-2"/>
          <w:sz w:val="20"/>
        </w:rPr>
        <w:t>catodos-de-cobre-en-mina-de-taltal.html</w:t>
      </w:r>
    </w:p>
    <w:p w:rsidR="00091FC1" w:rsidRDefault="00C247FF">
      <w:pPr>
        <w:spacing w:before="16" w:line="244" w:lineRule="auto"/>
        <w:ind w:left="119" w:right="147"/>
        <w:rPr>
          <w:rFonts w:ascii="Calibri"/>
          <w:sz w:val="20"/>
        </w:rPr>
      </w:pPr>
      <w:r>
        <w:rPr>
          <w:rFonts w:ascii="Calibri"/>
          <w:sz w:val="20"/>
          <w:vertAlign w:val="superscript"/>
        </w:rPr>
        <w:t>2</w:t>
      </w:r>
      <w:r>
        <w:rPr>
          <w:rFonts w:ascii="Calibri"/>
          <w:spacing w:val="-12"/>
          <w:sz w:val="20"/>
        </w:rPr>
        <w:t xml:space="preserve"> </w:t>
      </w:r>
      <w:r>
        <w:rPr>
          <w:rFonts w:ascii="Calibri"/>
          <w:sz w:val="20"/>
        </w:rPr>
        <w:t>FUENTE:</w:t>
      </w:r>
      <w:r>
        <w:rPr>
          <w:rFonts w:ascii="Calibri"/>
          <w:spacing w:val="-11"/>
          <w:sz w:val="20"/>
        </w:rPr>
        <w:t xml:space="preserve"> </w:t>
      </w:r>
      <w:r>
        <w:rPr>
          <w:rFonts w:ascii="Calibri"/>
          <w:sz w:val="20"/>
        </w:rPr>
        <w:t>https://</w:t>
      </w:r>
      <w:hyperlink r:id="rId8">
        <w:r>
          <w:rPr>
            <w:rFonts w:ascii="Calibri"/>
            <w:sz w:val="20"/>
          </w:rPr>
          <w:t>www.mch.cl/2022/06/03/pdi-revela-a-mineria-chilena-datos-sobre-robo</w:t>
        </w:r>
        <w:r>
          <w:rPr>
            <w:rFonts w:ascii="Calibri"/>
            <w:sz w:val="20"/>
          </w:rPr>
          <w:t>-de-cobre-en-los-</w:t>
        </w:r>
      </w:hyperlink>
      <w:r>
        <w:rPr>
          <w:rFonts w:ascii="Calibri"/>
          <w:sz w:val="20"/>
        </w:rPr>
        <w:t xml:space="preserve"> </w:t>
      </w:r>
      <w:proofErr w:type="spellStart"/>
      <w:r>
        <w:rPr>
          <w:rFonts w:ascii="Calibri"/>
          <w:spacing w:val="-2"/>
          <w:sz w:val="20"/>
        </w:rPr>
        <w:t>ultimos</w:t>
      </w:r>
      <w:proofErr w:type="spellEnd"/>
      <w:r>
        <w:rPr>
          <w:rFonts w:ascii="Calibri"/>
          <w:spacing w:val="-2"/>
          <w:sz w:val="20"/>
        </w:rPr>
        <w:t>-cuatro-anos-y-las-regiones-donde-mas-se-ha-incautado/#</w:t>
      </w:r>
    </w:p>
    <w:p w:rsidR="00091FC1" w:rsidRDefault="00C247FF">
      <w:pPr>
        <w:spacing w:before="16"/>
        <w:ind w:left="119"/>
        <w:rPr>
          <w:rFonts w:ascii="Calibri"/>
          <w:sz w:val="20"/>
        </w:rPr>
      </w:pPr>
      <w:r>
        <w:rPr>
          <w:rFonts w:ascii="Calibri"/>
          <w:spacing w:val="-2"/>
          <w:sz w:val="20"/>
          <w:vertAlign w:val="superscript"/>
        </w:rPr>
        <w:t>3</w:t>
      </w:r>
      <w:r>
        <w:rPr>
          <w:rFonts w:ascii="Calibri"/>
          <w:spacing w:val="34"/>
          <w:sz w:val="20"/>
        </w:rPr>
        <w:t xml:space="preserve"> </w:t>
      </w:r>
      <w:r>
        <w:rPr>
          <w:rFonts w:ascii="Calibri"/>
          <w:spacing w:val="-2"/>
          <w:sz w:val="20"/>
        </w:rPr>
        <w:t>FUENTE:</w:t>
      </w:r>
      <w:r>
        <w:rPr>
          <w:rFonts w:ascii="Calibri"/>
          <w:spacing w:val="30"/>
          <w:sz w:val="20"/>
        </w:rPr>
        <w:t xml:space="preserve"> </w:t>
      </w:r>
      <w:r>
        <w:rPr>
          <w:rFonts w:ascii="Calibri"/>
          <w:spacing w:val="-2"/>
          <w:sz w:val="20"/>
        </w:rPr>
        <w:t>https://salmonesdechile.cl/los-robos-en-la-industria-salmonera-en-chile/</w:t>
      </w:r>
    </w:p>
    <w:p w:rsidR="00091FC1" w:rsidRDefault="00091FC1">
      <w:pPr>
        <w:rPr>
          <w:rFonts w:ascii="Calibri"/>
          <w:sz w:val="20"/>
        </w:rPr>
        <w:sectPr w:rsidR="00091FC1">
          <w:pgSz w:w="12240" w:h="15840"/>
          <w:pgMar w:top="2140" w:right="1580" w:bottom="280" w:left="1580" w:header="723" w:footer="0" w:gutter="0"/>
          <w:cols w:space="720"/>
        </w:sectPr>
      </w:pPr>
    </w:p>
    <w:p w:rsidR="00091FC1" w:rsidRDefault="00C247FF">
      <w:pPr>
        <w:pStyle w:val="Textoindependiente"/>
        <w:spacing w:before="19" w:line="362" w:lineRule="auto"/>
        <w:ind w:left="119" w:right="131"/>
        <w:jc w:val="both"/>
      </w:pPr>
      <w:proofErr w:type="gramStart"/>
      <w:r>
        <w:lastRenderedPageBreak/>
        <w:t>tecnología</w:t>
      </w:r>
      <w:proofErr w:type="gramEnd"/>
      <w:r>
        <w:t xml:space="preserve"> y vehículos preparados para transitar caminos forestales. En síntes</w:t>
      </w:r>
      <w:r>
        <w:t>is, operan organizaciones delictivas que provocan millonarias pérdidas a la industria, y, consecuencialmente, a la comunidad</w:t>
      </w:r>
      <w:r>
        <w:rPr>
          <w:position w:val="8"/>
          <w:sz w:val="16"/>
        </w:rPr>
        <w:t>4</w:t>
      </w:r>
      <w:r>
        <w:t>.</w:t>
      </w:r>
    </w:p>
    <w:p w:rsidR="00091FC1" w:rsidRDefault="00C247FF">
      <w:pPr>
        <w:pStyle w:val="Textoindependiente"/>
        <w:spacing w:before="153" w:line="360" w:lineRule="auto"/>
        <w:ind w:left="119" w:right="122"/>
        <w:jc w:val="both"/>
      </w:pPr>
      <w:r>
        <w:rPr>
          <w:b/>
        </w:rPr>
        <w:t xml:space="preserve">5.- </w:t>
      </w:r>
      <w:r>
        <w:t>Bajo ese orden de cosas, se hace necesario perseguir y sancionar férreamente este tipo de comportamiento delictual con estrat</w:t>
      </w:r>
      <w:r>
        <w:t xml:space="preserve">egias y herramientas nuevas, ya que la actual legislación no nos permite la investigación, persecución y sanción de este nuevo modo de actuar entre los delincuentes. Nos enfrentamos ante un delito </w:t>
      </w:r>
      <w:proofErr w:type="spellStart"/>
      <w:r>
        <w:t>pluriofensivo</w:t>
      </w:r>
      <w:proofErr w:type="spellEnd"/>
      <w:r>
        <w:t>, puesto que, por una parte, afecta la propied</w:t>
      </w:r>
      <w:r>
        <w:t>ad privada de quienes sufren el hurto o robo (sean personas particulares o empresas), y, por otro lado, afecta de manera directa al orden público visto desde una perspectiva general, puesto</w:t>
      </w:r>
      <w:r>
        <w:rPr>
          <w:spacing w:val="-4"/>
        </w:rPr>
        <w:t xml:space="preserve"> </w:t>
      </w:r>
      <w:r>
        <w:t>que</w:t>
      </w:r>
      <w:r>
        <w:rPr>
          <w:spacing w:val="-4"/>
        </w:rPr>
        <w:t xml:space="preserve"> </w:t>
      </w:r>
      <w:r>
        <w:t>la</w:t>
      </w:r>
      <w:r>
        <w:rPr>
          <w:spacing w:val="-4"/>
        </w:rPr>
        <w:t xml:space="preserve"> </w:t>
      </w:r>
      <w:r>
        <w:t>comunidad</w:t>
      </w:r>
      <w:r>
        <w:rPr>
          <w:spacing w:val="-1"/>
        </w:rPr>
        <w:t xml:space="preserve"> </w:t>
      </w:r>
      <w:r>
        <w:t>que</w:t>
      </w:r>
      <w:r>
        <w:rPr>
          <w:spacing w:val="-4"/>
        </w:rPr>
        <w:t xml:space="preserve"> </w:t>
      </w:r>
      <w:r>
        <w:t>rodea</w:t>
      </w:r>
      <w:r>
        <w:rPr>
          <w:spacing w:val="-4"/>
        </w:rPr>
        <w:t xml:space="preserve"> </w:t>
      </w:r>
      <w:r>
        <w:t>a</w:t>
      </w:r>
      <w:r>
        <w:rPr>
          <w:spacing w:val="-4"/>
        </w:rPr>
        <w:t xml:space="preserve"> </w:t>
      </w:r>
      <w:r>
        <w:t>estas</w:t>
      </w:r>
      <w:r>
        <w:rPr>
          <w:spacing w:val="-4"/>
        </w:rPr>
        <w:t xml:space="preserve"> </w:t>
      </w:r>
      <w:r>
        <w:t>actividades</w:t>
      </w:r>
      <w:r>
        <w:rPr>
          <w:spacing w:val="-4"/>
        </w:rPr>
        <w:t xml:space="preserve"> </w:t>
      </w:r>
      <w:r>
        <w:t>productivas</w:t>
      </w:r>
      <w:r>
        <w:rPr>
          <w:spacing w:val="-4"/>
        </w:rPr>
        <w:t xml:space="preserve"> </w:t>
      </w:r>
      <w:r>
        <w:t>mantienen</w:t>
      </w:r>
      <w:r>
        <w:rPr>
          <w:spacing w:val="-2"/>
        </w:rPr>
        <w:t xml:space="preserve"> </w:t>
      </w:r>
      <w:r>
        <w:t>una valoración social por éstas y realizan sus propias actividades entorno a ellas.</w:t>
      </w:r>
    </w:p>
    <w:p w:rsidR="00091FC1" w:rsidRDefault="00C247FF">
      <w:pPr>
        <w:pStyle w:val="Textoindependiente"/>
        <w:spacing w:before="161" w:line="357" w:lineRule="auto"/>
        <w:ind w:left="119" w:right="117"/>
        <w:jc w:val="both"/>
      </w:pPr>
      <w:r>
        <w:pict>
          <v:rect id="docshape2" o:spid="_x0000_s1026" style="position:absolute;left:0;text-align:left;margin-left:85pt;margin-top:312.7pt;width:144.05pt;height:.7pt;z-index:-15728128;mso-wrap-distance-left:0;mso-wrap-distance-right:0;mso-position-horizontal-relative:page" fillcolor="black" stroked="f">
            <w10:wrap type="topAndBottom" anchorx="page"/>
          </v:rect>
        </w:pict>
      </w:r>
      <w:r>
        <w:rPr>
          <w:b/>
        </w:rPr>
        <w:t xml:space="preserve">6.- </w:t>
      </w:r>
      <w:r>
        <w:t>Por estas razones, los firmantes presentamos este proyecto de ley que contempla modificaciones tanto al Código Penal como al Código Procesal Penal. En el pri</w:t>
      </w:r>
      <w:r>
        <w:t xml:space="preserve">mer caso, incorporando al Título IX del Libro II un nuevo Párrafo IV TER titulado </w:t>
      </w:r>
      <w:r>
        <w:rPr>
          <w:i/>
          <w:sz w:val="25"/>
        </w:rPr>
        <w:t>“De la Sustracción de bienes originados en actividades económicas o productivas específicas”</w:t>
      </w:r>
      <w:r>
        <w:t>, elevando en un grado las penas asociadas al hurto o robo, cuando estas se realic</w:t>
      </w:r>
      <w:r>
        <w:t>en sobre bienes provenientes de las actividades ahí señaladas. Asimismo, se contempla la sanción en caso de falsificación de certificados o guías que faciliten la comercialización y transporte de dichos bienes, así como también se establecen sanciones espe</w:t>
      </w:r>
      <w:r>
        <w:t>cíficas a la receptación de estos mismos. Y, en segundo lugar, se modifica el artículo 226 bis del Código de</w:t>
      </w:r>
      <w:r>
        <w:rPr>
          <w:spacing w:val="80"/>
        </w:rPr>
        <w:t xml:space="preserve"> </w:t>
      </w:r>
      <w:r>
        <w:t>Procesal Penal, a fin de incorporar este tipo de delitos a aquellos que pueden ser investigados mediante técnicas especiales para lograr el esclare</w:t>
      </w:r>
      <w:r>
        <w:t>cimiento de los hechos, establecer la identidad y la participación de personas determinadas en éstos, conocer sus planes, prevenirlos o comprobarlos.</w:t>
      </w:r>
    </w:p>
    <w:p w:rsidR="00091FC1" w:rsidRDefault="00C247FF">
      <w:pPr>
        <w:spacing w:before="121" w:line="244" w:lineRule="auto"/>
        <w:ind w:left="119"/>
        <w:rPr>
          <w:rFonts w:ascii="Calibri"/>
          <w:sz w:val="20"/>
        </w:rPr>
      </w:pPr>
      <w:r>
        <w:rPr>
          <w:rFonts w:ascii="Calibri"/>
          <w:sz w:val="20"/>
          <w:vertAlign w:val="superscript"/>
        </w:rPr>
        <w:t>4</w:t>
      </w:r>
      <w:r>
        <w:rPr>
          <w:rFonts w:ascii="Calibri"/>
          <w:spacing w:val="-12"/>
          <w:sz w:val="20"/>
        </w:rPr>
        <w:t xml:space="preserve"> </w:t>
      </w:r>
      <w:r>
        <w:rPr>
          <w:rFonts w:ascii="Calibri"/>
          <w:sz w:val="20"/>
        </w:rPr>
        <w:t>FUENTE:</w:t>
      </w:r>
      <w:r>
        <w:rPr>
          <w:rFonts w:ascii="Calibri"/>
          <w:spacing w:val="-11"/>
          <w:sz w:val="20"/>
        </w:rPr>
        <w:t xml:space="preserve"> </w:t>
      </w:r>
      <w:r>
        <w:rPr>
          <w:rFonts w:ascii="Calibri"/>
          <w:sz w:val="20"/>
        </w:rPr>
        <w:t>https://</w:t>
      </w:r>
      <w:hyperlink r:id="rId9">
        <w:r>
          <w:rPr>
            <w:rFonts w:ascii="Calibri"/>
            <w:sz w:val="20"/>
          </w:rPr>
          <w:t>www.latercera.com/pulso/noticia/el-millonario-negocio-del-robo-de-la-</w:t>
        </w:r>
      </w:hyperlink>
      <w:r>
        <w:rPr>
          <w:rFonts w:ascii="Calibri"/>
          <w:sz w:val="20"/>
        </w:rPr>
        <w:t xml:space="preserve"> </w:t>
      </w:r>
      <w:r>
        <w:rPr>
          <w:rFonts w:ascii="Calibri"/>
          <w:spacing w:val="-2"/>
          <w:sz w:val="20"/>
        </w:rPr>
        <w:t>madera/74TM76Q3IZEMBEGAJD22OXPF5M/</w:t>
      </w:r>
    </w:p>
    <w:p w:rsidR="00091FC1" w:rsidRDefault="00091FC1">
      <w:pPr>
        <w:spacing w:line="244" w:lineRule="auto"/>
        <w:rPr>
          <w:rFonts w:ascii="Calibri"/>
          <w:sz w:val="20"/>
        </w:rPr>
        <w:sectPr w:rsidR="00091FC1">
          <w:pgSz w:w="12240" w:h="15840"/>
          <w:pgMar w:top="2140" w:right="1580" w:bottom="280" w:left="1580" w:header="723" w:footer="0" w:gutter="0"/>
          <w:cols w:space="720"/>
        </w:sectPr>
      </w:pPr>
    </w:p>
    <w:p w:rsidR="00091FC1" w:rsidRDefault="00091FC1">
      <w:pPr>
        <w:pStyle w:val="Textoindependiente"/>
        <w:rPr>
          <w:rFonts w:ascii="Calibri"/>
          <w:sz w:val="20"/>
        </w:rPr>
      </w:pPr>
    </w:p>
    <w:p w:rsidR="00091FC1" w:rsidRDefault="00091FC1">
      <w:pPr>
        <w:pStyle w:val="Textoindependiente"/>
        <w:spacing w:before="2"/>
        <w:rPr>
          <w:rFonts w:ascii="Calibri"/>
          <w:sz w:val="22"/>
        </w:rPr>
      </w:pPr>
    </w:p>
    <w:p w:rsidR="00091FC1" w:rsidRDefault="00C247FF">
      <w:pPr>
        <w:pStyle w:val="Textoindependiente"/>
        <w:spacing w:before="101" w:line="362" w:lineRule="auto"/>
        <w:ind w:left="119" w:right="128"/>
        <w:jc w:val="both"/>
      </w:pPr>
      <w:r>
        <w:t>Es</w:t>
      </w:r>
      <w:r>
        <w:rPr>
          <w:spacing w:val="-5"/>
        </w:rPr>
        <w:t xml:space="preserve"> </w:t>
      </w:r>
      <w:r>
        <w:t>por</w:t>
      </w:r>
      <w:r>
        <w:rPr>
          <w:spacing w:val="-4"/>
        </w:rPr>
        <w:t xml:space="preserve"> </w:t>
      </w:r>
      <w:r>
        <w:t>lo</w:t>
      </w:r>
      <w:r>
        <w:rPr>
          <w:spacing w:val="-2"/>
        </w:rPr>
        <w:t xml:space="preserve"> </w:t>
      </w:r>
      <w:r>
        <w:t>anterior</w:t>
      </w:r>
      <w:r>
        <w:rPr>
          <w:spacing w:val="-4"/>
        </w:rPr>
        <w:t xml:space="preserve"> </w:t>
      </w:r>
      <w:r>
        <w:t>que,</w:t>
      </w:r>
      <w:r>
        <w:rPr>
          <w:spacing w:val="-4"/>
        </w:rPr>
        <w:t xml:space="preserve"> </w:t>
      </w:r>
      <w:r>
        <w:t>las</w:t>
      </w:r>
      <w:r>
        <w:rPr>
          <w:spacing w:val="-4"/>
        </w:rPr>
        <w:t xml:space="preserve"> </w:t>
      </w:r>
      <w:r>
        <w:t>Diputadas</w:t>
      </w:r>
      <w:r>
        <w:rPr>
          <w:spacing w:val="-4"/>
        </w:rPr>
        <w:t xml:space="preserve"> </w:t>
      </w:r>
      <w:r>
        <w:t>y</w:t>
      </w:r>
      <w:r>
        <w:rPr>
          <w:spacing w:val="-2"/>
        </w:rPr>
        <w:t xml:space="preserve"> </w:t>
      </w:r>
      <w:r>
        <w:t>D</w:t>
      </w:r>
      <w:r>
        <w:t>iputados</w:t>
      </w:r>
      <w:r>
        <w:rPr>
          <w:spacing w:val="-5"/>
        </w:rPr>
        <w:t xml:space="preserve"> </w:t>
      </w:r>
      <w:r>
        <w:t>firmantes</w:t>
      </w:r>
      <w:r>
        <w:rPr>
          <w:spacing w:val="-4"/>
        </w:rPr>
        <w:t xml:space="preserve"> </w:t>
      </w:r>
      <w:r>
        <w:t>venimos</w:t>
      </w:r>
      <w:r>
        <w:rPr>
          <w:spacing w:val="-5"/>
        </w:rPr>
        <w:t xml:space="preserve"> </w:t>
      </w:r>
      <w:r>
        <w:t>en</w:t>
      </w:r>
      <w:r>
        <w:rPr>
          <w:spacing w:val="-2"/>
        </w:rPr>
        <w:t xml:space="preserve"> </w:t>
      </w:r>
      <w:r>
        <w:t>proponer</w:t>
      </w:r>
      <w:r>
        <w:rPr>
          <w:spacing w:val="-3"/>
        </w:rPr>
        <w:t xml:space="preserve"> </w:t>
      </w:r>
      <w:r>
        <w:t xml:space="preserve">el </w:t>
      </w:r>
      <w:r>
        <w:rPr>
          <w:spacing w:val="-2"/>
        </w:rPr>
        <w:t>siguiente</w:t>
      </w:r>
    </w:p>
    <w:p w:rsidR="00091FC1" w:rsidRDefault="00C247FF">
      <w:pPr>
        <w:pStyle w:val="Ttulo1"/>
        <w:spacing w:before="157"/>
        <w:ind w:right="2981"/>
      </w:pPr>
      <w:r>
        <w:t>PROYECTO DE</w:t>
      </w:r>
      <w:r>
        <w:rPr>
          <w:spacing w:val="-3"/>
        </w:rPr>
        <w:t xml:space="preserve"> </w:t>
      </w:r>
      <w:r>
        <w:rPr>
          <w:spacing w:val="-5"/>
        </w:rPr>
        <w:t>LEY</w:t>
      </w:r>
    </w:p>
    <w:p w:rsidR="00091FC1" w:rsidRDefault="00091FC1">
      <w:pPr>
        <w:pStyle w:val="Textoindependiente"/>
        <w:rPr>
          <w:b/>
          <w:sz w:val="28"/>
        </w:rPr>
      </w:pPr>
    </w:p>
    <w:p w:rsidR="00091FC1" w:rsidRDefault="00091FC1">
      <w:pPr>
        <w:pStyle w:val="Textoindependiente"/>
        <w:rPr>
          <w:b/>
          <w:sz w:val="28"/>
        </w:rPr>
      </w:pPr>
    </w:p>
    <w:p w:rsidR="00091FC1" w:rsidRDefault="00C247FF">
      <w:pPr>
        <w:spacing w:before="220"/>
        <w:ind w:left="119"/>
        <w:jc w:val="both"/>
        <w:rPr>
          <w:sz w:val="24"/>
        </w:rPr>
      </w:pPr>
      <w:r>
        <w:rPr>
          <w:b/>
          <w:sz w:val="24"/>
        </w:rPr>
        <w:t>Artículo</w:t>
      </w:r>
      <w:r>
        <w:rPr>
          <w:b/>
          <w:spacing w:val="-5"/>
          <w:sz w:val="24"/>
        </w:rPr>
        <w:t xml:space="preserve"> </w:t>
      </w:r>
      <w:r>
        <w:rPr>
          <w:b/>
          <w:sz w:val="24"/>
        </w:rPr>
        <w:t>Primero:</w:t>
      </w:r>
      <w:r>
        <w:rPr>
          <w:b/>
          <w:spacing w:val="4"/>
          <w:sz w:val="24"/>
        </w:rPr>
        <w:t xml:space="preserve"> </w:t>
      </w:r>
      <w:r>
        <w:rPr>
          <w:sz w:val="24"/>
        </w:rPr>
        <w:t>Modifíquese</w:t>
      </w:r>
      <w:r>
        <w:rPr>
          <w:spacing w:val="-4"/>
          <w:sz w:val="24"/>
        </w:rPr>
        <w:t xml:space="preserve"> </w:t>
      </w:r>
      <w:r>
        <w:rPr>
          <w:sz w:val="24"/>
        </w:rPr>
        <w:t>el</w:t>
      </w:r>
      <w:r>
        <w:rPr>
          <w:spacing w:val="-5"/>
          <w:sz w:val="24"/>
        </w:rPr>
        <w:t xml:space="preserve"> </w:t>
      </w:r>
      <w:r>
        <w:rPr>
          <w:sz w:val="24"/>
        </w:rPr>
        <w:t>Código</w:t>
      </w:r>
      <w:r>
        <w:rPr>
          <w:spacing w:val="-4"/>
          <w:sz w:val="24"/>
        </w:rPr>
        <w:t xml:space="preserve"> </w:t>
      </w:r>
      <w:r>
        <w:rPr>
          <w:sz w:val="24"/>
        </w:rPr>
        <w:t>Penal</w:t>
      </w:r>
      <w:r>
        <w:rPr>
          <w:spacing w:val="-5"/>
          <w:sz w:val="24"/>
        </w:rPr>
        <w:t xml:space="preserve"> </w:t>
      </w:r>
      <w:r>
        <w:rPr>
          <w:sz w:val="24"/>
        </w:rPr>
        <w:t>en</w:t>
      </w:r>
      <w:r>
        <w:rPr>
          <w:spacing w:val="-3"/>
          <w:sz w:val="24"/>
        </w:rPr>
        <w:t xml:space="preserve"> </w:t>
      </w:r>
      <w:r>
        <w:rPr>
          <w:sz w:val="24"/>
        </w:rPr>
        <w:t>el</w:t>
      </w:r>
      <w:r>
        <w:rPr>
          <w:spacing w:val="-4"/>
          <w:sz w:val="24"/>
        </w:rPr>
        <w:t xml:space="preserve"> </w:t>
      </w:r>
      <w:r>
        <w:rPr>
          <w:sz w:val="24"/>
        </w:rPr>
        <w:t>siguiente</w:t>
      </w:r>
      <w:r>
        <w:rPr>
          <w:spacing w:val="-4"/>
          <w:sz w:val="24"/>
        </w:rPr>
        <w:t xml:space="preserve"> </w:t>
      </w:r>
      <w:r>
        <w:rPr>
          <w:spacing w:val="-2"/>
          <w:sz w:val="24"/>
        </w:rPr>
        <w:t>sentido:</w:t>
      </w:r>
    </w:p>
    <w:p w:rsidR="00091FC1" w:rsidRDefault="00091FC1">
      <w:pPr>
        <w:pStyle w:val="Textoindependiente"/>
        <w:rPr>
          <w:sz w:val="28"/>
        </w:rPr>
      </w:pPr>
    </w:p>
    <w:p w:rsidR="00091FC1" w:rsidRDefault="00091FC1">
      <w:pPr>
        <w:pStyle w:val="Textoindependiente"/>
        <w:rPr>
          <w:sz w:val="28"/>
        </w:rPr>
      </w:pPr>
    </w:p>
    <w:p w:rsidR="00091FC1" w:rsidRDefault="00C247FF">
      <w:pPr>
        <w:pStyle w:val="Textoindependiente"/>
        <w:spacing w:before="225"/>
        <w:ind w:left="119"/>
        <w:jc w:val="both"/>
      </w:pPr>
      <w:r>
        <w:rPr>
          <w:b/>
        </w:rPr>
        <w:t>1.-</w:t>
      </w:r>
      <w:r>
        <w:rPr>
          <w:b/>
          <w:spacing w:val="5"/>
        </w:rPr>
        <w:t xml:space="preserve"> </w:t>
      </w:r>
      <w:r>
        <w:t>En</w:t>
      </w:r>
      <w:r>
        <w:rPr>
          <w:spacing w:val="-5"/>
        </w:rPr>
        <w:t xml:space="preserve"> </w:t>
      </w:r>
      <w:r>
        <w:t>el</w:t>
      </w:r>
      <w:r>
        <w:rPr>
          <w:spacing w:val="-4"/>
        </w:rPr>
        <w:t xml:space="preserve"> </w:t>
      </w:r>
      <w:r>
        <w:t>Título</w:t>
      </w:r>
      <w:r>
        <w:rPr>
          <w:spacing w:val="-2"/>
        </w:rPr>
        <w:t xml:space="preserve"> </w:t>
      </w:r>
      <w:r>
        <w:t>IX</w:t>
      </w:r>
      <w:r>
        <w:rPr>
          <w:spacing w:val="-2"/>
        </w:rPr>
        <w:t xml:space="preserve"> </w:t>
      </w:r>
      <w:r>
        <w:t>del</w:t>
      </w:r>
      <w:r>
        <w:rPr>
          <w:spacing w:val="-3"/>
        </w:rPr>
        <w:t xml:space="preserve"> </w:t>
      </w:r>
      <w:r>
        <w:t>Libro</w:t>
      </w:r>
      <w:r>
        <w:rPr>
          <w:spacing w:val="-2"/>
        </w:rPr>
        <w:t xml:space="preserve"> </w:t>
      </w:r>
      <w:r>
        <w:t>II</w:t>
      </w:r>
      <w:r>
        <w:rPr>
          <w:spacing w:val="-1"/>
        </w:rPr>
        <w:t xml:space="preserve"> </w:t>
      </w:r>
      <w:r>
        <w:t>incorpórese</w:t>
      </w:r>
      <w:r>
        <w:rPr>
          <w:spacing w:val="-2"/>
        </w:rPr>
        <w:t xml:space="preserve"> </w:t>
      </w:r>
      <w:r>
        <w:t>el</w:t>
      </w:r>
      <w:r>
        <w:rPr>
          <w:spacing w:val="-4"/>
        </w:rPr>
        <w:t xml:space="preserve"> </w:t>
      </w:r>
      <w:r>
        <w:t>siguiente</w:t>
      </w:r>
      <w:r>
        <w:rPr>
          <w:spacing w:val="-2"/>
        </w:rPr>
        <w:t xml:space="preserve"> </w:t>
      </w:r>
      <w:r>
        <w:t>Párrafo</w:t>
      </w:r>
      <w:r>
        <w:rPr>
          <w:spacing w:val="-2"/>
        </w:rPr>
        <w:t xml:space="preserve"> </w:t>
      </w:r>
      <w:r>
        <w:t>IV TER</w:t>
      </w:r>
      <w:r>
        <w:rPr>
          <w:spacing w:val="-1"/>
        </w:rPr>
        <w:t xml:space="preserve"> </w:t>
      </w:r>
      <w:r>
        <w:rPr>
          <w:spacing w:val="-2"/>
        </w:rPr>
        <w:t>nuevo:</w:t>
      </w:r>
    </w:p>
    <w:p w:rsidR="00091FC1" w:rsidRDefault="00091FC1">
      <w:pPr>
        <w:pStyle w:val="Textoindependiente"/>
        <w:spacing w:before="4"/>
        <w:rPr>
          <w:sz w:val="25"/>
        </w:rPr>
      </w:pPr>
    </w:p>
    <w:p w:rsidR="00091FC1" w:rsidRDefault="00C247FF">
      <w:pPr>
        <w:pStyle w:val="Ttulo2"/>
        <w:spacing w:line="362" w:lineRule="auto"/>
        <w:ind w:right="122"/>
        <w:jc w:val="both"/>
      </w:pPr>
      <w:r>
        <w:t>“§ IV TER. De la Sustracción de bienes originados en actividades económicas o productivas específicas”.</w:t>
      </w:r>
    </w:p>
    <w:p w:rsidR="00091FC1" w:rsidRDefault="00091FC1">
      <w:pPr>
        <w:pStyle w:val="Textoindependiente"/>
        <w:rPr>
          <w:b/>
          <w:sz w:val="28"/>
        </w:rPr>
      </w:pPr>
    </w:p>
    <w:p w:rsidR="00091FC1" w:rsidRDefault="00091FC1">
      <w:pPr>
        <w:pStyle w:val="Textoindependiente"/>
        <w:rPr>
          <w:b/>
          <w:sz w:val="34"/>
        </w:rPr>
      </w:pPr>
    </w:p>
    <w:p w:rsidR="00091FC1" w:rsidRDefault="00C247FF">
      <w:pPr>
        <w:pStyle w:val="Textoindependiente"/>
        <w:spacing w:line="362" w:lineRule="auto"/>
        <w:ind w:left="119" w:right="130"/>
        <w:jc w:val="both"/>
      </w:pPr>
      <w:r>
        <w:rPr>
          <w:b/>
        </w:rPr>
        <w:t xml:space="preserve">2.- </w:t>
      </w:r>
      <w:r>
        <w:t>En el Párrafo IV TER, incorpórese los siguientes artículos 448 septies y 448 octies nuevos:</w:t>
      </w:r>
    </w:p>
    <w:p w:rsidR="00091FC1" w:rsidRDefault="00C247FF">
      <w:pPr>
        <w:pStyle w:val="Textoindependiente"/>
        <w:spacing w:before="157" w:line="360" w:lineRule="auto"/>
        <w:ind w:left="119" w:right="118"/>
        <w:jc w:val="both"/>
      </w:pPr>
      <w:r>
        <w:rPr>
          <w:b/>
        </w:rPr>
        <w:t xml:space="preserve">a.- </w:t>
      </w:r>
      <w:proofErr w:type="gramStart"/>
      <w:r>
        <w:rPr>
          <w:b/>
        </w:rPr>
        <w:t>artículo</w:t>
      </w:r>
      <w:proofErr w:type="gramEnd"/>
      <w:r>
        <w:rPr>
          <w:b/>
        </w:rPr>
        <w:t xml:space="preserve"> 448 septies: </w:t>
      </w:r>
      <w:r>
        <w:t>El que hurte o robe bienes originados en actividades económicas o productivas específicas tales como la agrícola, silvícola, vitivinícola, frutícola, pesquera, minera o acuícola, será sancionado con las penas establecidas en</w:t>
      </w:r>
      <w:r>
        <w:rPr>
          <w:spacing w:val="-1"/>
        </w:rPr>
        <w:t xml:space="preserve"> </w:t>
      </w:r>
      <w:r>
        <w:t>los</w:t>
      </w:r>
      <w:r>
        <w:rPr>
          <w:spacing w:val="-4"/>
        </w:rPr>
        <w:t xml:space="preserve"> </w:t>
      </w:r>
      <w:r>
        <w:t>párrafos</w:t>
      </w:r>
      <w:r>
        <w:rPr>
          <w:spacing w:val="-4"/>
        </w:rPr>
        <w:t xml:space="preserve"> </w:t>
      </w:r>
      <w:r>
        <w:t>II,</w:t>
      </w:r>
      <w:r>
        <w:rPr>
          <w:spacing w:val="-3"/>
        </w:rPr>
        <w:t xml:space="preserve"> </w:t>
      </w:r>
      <w:r>
        <w:t>III</w:t>
      </w:r>
      <w:r>
        <w:rPr>
          <w:spacing w:val="-1"/>
        </w:rPr>
        <w:t xml:space="preserve"> </w:t>
      </w:r>
      <w:r>
        <w:t>y</w:t>
      </w:r>
      <w:r>
        <w:rPr>
          <w:spacing w:val="-6"/>
        </w:rPr>
        <w:t xml:space="preserve"> </w:t>
      </w:r>
      <w:r>
        <w:t>IV</w:t>
      </w:r>
      <w:r>
        <w:rPr>
          <w:spacing w:val="-1"/>
        </w:rPr>
        <w:t xml:space="preserve"> </w:t>
      </w:r>
      <w:r>
        <w:t>del</w:t>
      </w:r>
      <w:r>
        <w:rPr>
          <w:spacing w:val="-4"/>
        </w:rPr>
        <w:t xml:space="preserve"> </w:t>
      </w:r>
      <w:r>
        <w:t>p</w:t>
      </w:r>
      <w:r>
        <w:t>resente</w:t>
      </w:r>
      <w:r>
        <w:rPr>
          <w:spacing w:val="-3"/>
        </w:rPr>
        <w:t xml:space="preserve"> </w:t>
      </w:r>
      <w:r>
        <w:t>título</w:t>
      </w:r>
      <w:r>
        <w:rPr>
          <w:spacing w:val="-3"/>
        </w:rPr>
        <w:t xml:space="preserve"> </w:t>
      </w:r>
      <w:r>
        <w:t>aumentadas</w:t>
      </w:r>
      <w:r>
        <w:rPr>
          <w:spacing w:val="-3"/>
        </w:rPr>
        <w:t xml:space="preserve"> </w:t>
      </w:r>
      <w:r>
        <w:t>en</w:t>
      </w:r>
      <w:r>
        <w:rPr>
          <w:spacing w:val="-1"/>
        </w:rPr>
        <w:t xml:space="preserve"> </w:t>
      </w:r>
      <w:r>
        <w:t>un grado,</w:t>
      </w:r>
      <w:r>
        <w:rPr>
          <w:spacing w:val="-3"/>
        </w:rPr>
        <w:t xml:space="preserve"> </w:t>
      </w:r>
      <w:r>
        <w:t>además</w:t>
      </w:r>
      <w:r>
        <w:rPr>
          <w:spacing w:val="-3"/>
        </w:rPr>
        <w:t xml:space="preserve"> </w:t>
      </w:r>
      <w:r>
        <w:t>del comiso de las especies sustraídas, vehículos, herramientas, maquinarias y</w:t>
      </w:r>
      <w:r>
        <w:rPr>
          <w:spacing w:val="40"/>
        </w:rPr>
        <w:t xml:space="preserve"> </w:t>
      </w:r>
      <w:r>
        <w:t>cualquier</w:t>
      </w:r>
      <w:r>
        <w:rPr>
          <w:spacing w:val="-1"/>
        </w:rPr>
        <w:t xml:space="preserve"> </w:t>
      </w:r>
      <w:r>
        <w:t>otro</w:t>
      </w:r>
      <w:r>
        <w:rPr>
          <w:spacing w:val="-2"/>
        </w:rPr>
        <w:t xml:space="preserve"> </w:t>
      </w:r>
      <w:r>
        <w:t>elemento</w:t>
      </w:r>
      <w:r>
        <w:rPr>
          <w:spacing w:val="-2"/>
        </w:rPr>
        <w:t xml:space="preserve"> </w:t>
      </w:r>
      <w:r>
        <w:t>utilizado</w:t>
      </w:r>
      <w:r>
        <w:rPr>
          <w:spacing w:val="-2"/>
        </w:rPr>
        <w:t xml:space="preserve"> </w:t>
      </w:r>
      <w:r>
        <w:t>para</w:t>
      </w:r>
      <w:r>
        <w:rPr>
          <w:spacing w:val="-2"/>
        </w:rPr>
        <w:t xml:space="preserve"> </w:t>
      </w:r>
      <w:r>
        <w:t>la</w:t>
      </w:r>
      <w:r>
        <w:rPr>
          <w:spacing w:val="-2"/>
        </w:rPr>
        <w:t xml:space="preserve"> </w:t>
      </w:r>
      <w:r>
        <w:t>comisión</w:t>
      </w:r>
      <w:r>
        <w:rPr>
          <w:spacing w:val="-1"/>
        </w:rPr>
        <w:t xml:space="preserve"> </w:t>
      </w:r>
      <w:r>
        <w:t>del</w:t>
      </w:r>
      <w:r>
        <w:rPr>
          <w:spacing w:val="-3"/>
        </w:rPr>
        <w:t xml:space="preserve"> </w:t>
      </w:r>
      <w:r>
        <w:t>delito.</w:t>
      </w:r>
      <w:r>
        <w:rPr>
          <w:spacing w:val="-2"/>
        </w:rPr>
        <w:t xml:space="preserve"> </w:t>
      </w:r>
      <w:r>
        <w:t>Además,</w:t>
      </w:r>
      <w:r>
        <w:rPr>
          <w:spacing w:val="-2"/>
        </w:rPr>
        <w:t xml:space="preserve"> </w:t>
      </w:r>
      <w:r>
        <w:t>se</w:t>
      </w:r>
      <w:r>
        <w:rPr>
          <w:spacing w:val="-2"/>
        </w:rPr>
        <w:t xml:space="preserve"> </w:t>
      </w:r>
      <w:r>
        <w:t>aplicará</w:t>
      </w:r>
      <w:r>
        <w:rPr>
          <w:spacing w:val="-2"/>
        </w:rPr>
        <w:t xml:space="preserve"> </w:t>
      </w:r>
      <w:r>
        <w:t>la pena de multa de cincuenta a mil unidades trib</w:t>
      </w:r>
      <w:r>
        <w:t>utarias mensuales, según sea la cuantía de las especies sustraídas.</w:t>
      </w:r>
    </w:p>
    <w:p w:rsidR="00091FC1" w:rsidRDefault="00C247FF">
      <w:pPr>
        <w:pStyle w:val="Textoindependiente"/>
        <w:spacing w:before="159" w:line="360" w:lineRule="auto"/>
        <w:ind w:left="119" w:right="121"/>
        <w:jc w:val="both"/>
      </w:pPr>
      <w:r>
        <w:rPr>
          <w:b/>
        </w:rPr>
        <w:t xml:space="preserve">b.- artículo 448 octies: </w:t>
      </w:r>
      <w:r>
        <w:t>El que, con el fin de cometer el delito señalado en el artículo anterior, falsifique o maliciosamente haga uso de certificados, guías o formularios</w:t>
      </w:r>
      <w:r>
        <w:rPr>
          <w:spacing w:val="40"/>
        </w:rPr>
        <w:t xml:space="preserve"> </w:t>
      </w:r>
      <w:r>
        <w:t>falsos</w:t>
      </w:r>
      <w:r>
        <w:rPr>
          <w:spacing w:val="40"/>
        </w:rPr>
        <w:t xml:space="preserve"> </w:t>
      </w:r>
      <w:r>
        <w:t>para</w:t>
      </w:r>
      <w:r>
        <w:rPr>
          <w:spacing w:val="40"/>
        </w:rPr>
        <w:t xml:space="preserve"> </w:t>
      </w:r>
      <w:r>
        <w:t>fac</w:t>
      </w:r>
      <w:r>
        <w:t>ilitar</w:t>
      </w:r>
      <w:r>
        <w:rPr>
          <w:spacing w:val="40"/>
        </w:rPr>
        <w:t xml:space="preserve"> </w:t>
      </w:r>
      <w:r>
        <w:t>el</w:t>
      </w:r>
      <w:r>
        <w:rPr>
          <w:spacing w:val="40"/>
        </w:rPr>
        <w:t xml:space="preserve"> </w:t>
      </w:r>
      <w:r>
        <w:t>transporte</w:t>
      </w:r>
      <w:r>
        <w:rPr>
          <w:spacing w:val="40"/>
        </w:rPr>
        <w:t xml:space="preserve"> </w:t>
      </w:r>
      <w:r>
        <w:t>o</w:t>
      </w:r>
      <w:r>
        <w:rPr>
          <w:spacing w:val="40"/>
        </w:rPr>
        <w:t xml:space="preserve"> </w:t>
      </w:r>
      <w:r>
        <w:t>comercialización</w:t>
      </w:r>
      <w:r>
        <w:rPr>
          <w:spacing w:val="40"/>
        </w:rPr>
        <w:t xml:space="preserve"> </w:t>
      </w:r>
      <w:r>
        <w:t>de</w:t>
      </w:r>
      <w:r>
        <w:rPr>
          <w:spacing w:val="40"/>
        </w:rPr>
        <w:t xml:space="preserve"> </w:t>
      </w:r>
      <w:r>
        <w:t>las</w:t>
      </w:r>
      <w:r>
        <w:rPr>
          <w:spacing w:val="40"/>
        </w:rPr>
        <w:t xml:space="preserve"> </w:t>
      </w:r>
      <w:r>
        <w:t>especies</w:t>
      </w:r>
    </w:p>
    <w:p w:rsidR="00091FC1" w:rsidRDefault="00091FC1">
      <w:pPr>
        <w:spacing w:line="360" w:lineRule="auto"/>
        <w:jc w:val="both"/>
        <w:sectPr w:rsidR="00091FC1">
          <w:pgSz w:w="12240" w:h="15840"/>
          <w:pgMar w:top="2140" w:right="1580" w:bottom="280" w:left="1580" w:header="723" w:footer="0" w:gutter="0"/>
          <w:cols w:space="720"/>
        </w:sectPr>
      </w:pPr>
    </w:p>
    <w:p w:rsidR="00091FC1" w:rsidRDefault="00C247FF">
      <w:pPr>
        <w:pStyle w:val="Textoindependiente"/>
        <w:spacing w:before="19" w:line="362" w:lineRule="auto"/>
        <w:ind w:left="119" w:right="125"/>
        <w:jc w:val="both"/>
      </w:pPr>
      <w:proofErr w:type="gramStart"/>
      <w:r>
        <w:lastRenderedPageBreak/>
        <w:t>sustraídas</w:t>
      </w:r>
      <w:proofErr w:type="gramEnd"/>
      <w:r>
        <w:t xml:space="preserve">, será sancionado con la pena de presidio menor en su grado medio a </w:t>
      </w:r>
      <w:r>
        <w:rPr>
          <w:spacing w:val="-2"/>
        </w:rPr>
        <w:t>máximo.</w:t>
      </w:r>
    </w:p>
    <w:p w:rsidR="00091FC1" w:rsidRDefault="00091FC1">
      <w:pPr>
        <w:pStyle w:val="Textoindependiente"/>
        <w:rPr>
          <w:sz w:val="28"/>
        </w:rPr>
      </w:pPr>
    </w:p>
    <w:p w:rsidR="00091FC1" w:rsidRDefault="00091FC1">
      <w:pPr>
        <w:pStyle w:val="Textoindependiente"/>
        <w:spacing w:before="5"/>
        <w:rPr>
          <w:sz w:val="34"/>
        </w:rPr>
      </w:pPr>
    </w:p>
    <w:p w:rsidR="00091FC1" w:rsidRDefault="00C247FF">
      <w:pPr>
        <w:pStyle w:val="Textoindependiente"/>
        <w:spacing w:line="357" w:lineRule="auto"/>
        <w:ind w:left="119" w:right="123"/>
        <w:jc w:val="both"/>
      </w:pPr>
      <w:r>
        <w:rPr>
          <w:b/>
        </w:rPr>
        <w:t xml:space="preserve">3.- </w:t>
      </w:r>
      <w:r>
        <w:t>Incorpórese el siguiente inciso tercero nuevo al artículo 456 Bis A, pasando el actual a ser inciso cuarto y así sucesivamente:</w:t>
      </w:r>
    </w:p>
    <w:p w:rsidR="00091FC1" w:rsidRDefault="00C247FF">
      <w:pPr>
        <w:pStyle w:val="Textoindependiente"/>
        <w:spacing w:before="164" w:line="360" w:lineRule="auto"/>
        <w:ind w:left="119" w:right="122"/>
        <w:jc w:val="both"/>
      </w:pPr>
      <w:r>
        <w:t>“Cuando el objeto de la receptación sean los bienes señalados en el artículo 448 septies, se aplicará el máximum de la pena priv</w:t>
      </w:r>
      <w:r>
        <w:t>ativa de libertad y de la multa señalada en el inciso primero del presente artículo”.</w:t>
      </w:r>
    </w:p>
    <w:p w:rsidR="00091FC1" w:rsidRDefault="00091FC1">
      <w:pPr>
        <w:pStyle w:val="Textoindependiente"/>
        <w:rPr>
          <w:sz w:val="28"/>
        </w:rPr>
      </w:pPr>
    </w:p>
    <w:p w:rsidR="00091FC1" w:rsidRDefault="00091FC1">
      <w:pPr>
        <w:pStyle w:val="Textoindependiente"/>
        <w:spacing w:before="8"/>
        <w:rPr>
          <w:sz w:val="34"/>
        </w:rPr>
      </w:pPr>
    </w:p>
    <w:p w:rsidR="00091FC1" w:rsidRDefault="00C247FF">
      <w:pPr>
        <w:pStyle w:val="Textoindependiente"/>
        <w:spacing w:line="360" w:lineRule="auto"/>
        <w:ind w:left="119" w:right="121"/>
        <w:jc w:val="both"/>
      </w:pPr>
      <w:r>
        <w:rPr>
          <w:b/>
        </w:rPr>
        <w:t xml:space="preserve">Artículo Segundo: </w:t>
      </w:r>
      <w:r>
        <w:t>Modifíquese el Código Procesal Penal en el Siguiente sentido: Intercalase en el inciso primero del artículo 226 bis entre la frase “448 bis” y la fras</w:t>
      </w:r>
      <w:r>
        <w:t>e “456 bis A”, la expresión “, 448 septies”.</w:t>
      </w:r>
    </w:p>
    <w:p w:rsidR="00091FC1" w:rsidRDefault="00091FC1">
      <w:pPr>
        <w:pStyle w:val="Textoindependiente"/>
        <w:rPr>
          <w:sz w:val="28"/>
        </w:rPr>
      </w:pPr>
    </w:p>
    <w:p w:rsidR="00091FC1" w:rsidRDefault="00091FC1">
      <w:pPr>
        <w:pStyle w:val="Textoindependiente"/>
        <w:rPr>
          <w:sz w:val="28"/>
        </w:rPr>
      </w:pPr>
    </w:p>
    <w:p w:rsidR="00091FC1" w:rsidRDefault="00091FC1">
      <w:pPr>
        <w:pStyle w:val="Textoindependiente"/>
        <w:rPr>
          <w:sz w:val="28"/>
        </w:rPr>
      </w:pPr>
    </w:p>
    <w:p w:rsidR="00091FC1" w:rsidRDefault="00091FC1">
      <w:pPr>
        <w:pStyle w:val="Textoindependiente"/>
        <w:rPr>
          <w:sz w:val="28"/>
        </w:rPr>
      </w:pPr>
    </w:p>
    <w:p w:rsidR="00091FC1" w:rsidRDefault="00091FC1">
      <w:pPr>
        <w:pStyle w:val="Textoindependiente"/>
        <w:rPr>
          <w:sz w:val="28"/>
        </w:rPr>
      </w:pPr>
    </w:p>
    <w:p w:rsidR="00091FC1" w:rsidRDefault="00091FC1">
      <w:pPr>
        <w:pStyle w:val="Textoindependiente"/>
        <w:spacing w:before="11"/>
        <w:rPr>
          <w:sz w:val="20"/>
        </w:rPr>
      </w:pPr>
    </w:p>
    <w:p w:rsidR="00091FC1" w:rsidRDefault="00C247FF">
      <w:pPr>
        <w:pStyle w:val="Ttulo1"/>
        <w:ind w:right="2988"/>
      </w:pPr>
      <w:r>
        <w:t>JAIME</w:t>
      </w:r>
      <w:r>
        <w:rPr>
          <w:spacing w:val="-2"/>
        </w:rPr>
        <w:t xml:space="preserve"> </w:t>
      </w:r>
      <w:r>
        <w:t>ARAYA</w:t>
      </w:r>
      <w:r>
        <w:rPr>
          <w:spacing w:val="-3"/>
        </w:rPr>
        <w:t xml:space="preserve"> </w:t>
      </w:r>
      <w:r>
        <w:rPr>
          <w:spacing w:val="-2"/>
        </w:rPr>
        <w:t>GUERRERO</w:t>
      </w:r>
    </w:p>
    <w:p w:rsidR="00091FC1" w:rsidRDefault="00091FC1">
      <w:pPr>
        <w:pStyle w:val="Textoindependiente"/>
        <w:spacing w:before="4"/>
        <w:rPr>
          <w:b/>
          <w:sz w:val="25"/>
        </w:rPr>
      </w:pPr>
    </w:p>
    <w:p w:rsidR="00091FC1" w:rsidRDefault="00C247FF">
      <w:pPr>
        <w:spacing w:line="491" w:lineRule="auto"/>
        <w:ind w:left="2698" w:right="2039" w:firstLine="172"/>
        <w:rPr>
          <w:b/>
          <w:sz w:val="24"/>
        </w:rPr>
      </w:pPr>
      <w:r>
        <w:rPr>
          <w:b/>
          <w:sz w:val="24"/>
        </w:rPr>
        <w:t>H. Diputado de la República Comité</w:t>
      </w:r>
      <w:r>
        <w:rPr>
          <w:b/>
          <w:spacing w:val="-11"/>
          <w:sz w:val="24"/>
        </w:rPr>
        <w:t xml:space="preserve"> </w:t>
      </w:r>
      <w:r>
        <w:rPr>
          <w:b/>
          <w:sz w:val="24"/>
        </w:rPr>
        <w:t>PPD</w:t>
      </w:r>
      <w:r>
        <w:rPr>
          <w:b/>
          <w:spacing w:val="-15"/>
          <w:sz w:val="24"/>
        </w:rPr>
        <w:t xml:space="preserve"> </w:t>
      </w:r>
      <w:r>
        <w:rPr>
          <w:b/>
          <w:sz w:val="24"/>
        </w:rPr>
        <w:t>–</w:t>
      </w:r>
      <w:r>
        <w:rPr>
          <w:b/>
          <w:spacing w:val="-12"/>
          <w:sz w:val="24"/>
        </w:rPr>
        <w:t xml:space="preserve"> </w:t>
      </w:r>
      <w:r>
        <w:rPr>
          <w:b/>
          <w:sz w:val="24"/>
        </w:rPr>
        <w:t>Independientes.</w:t>
      </w:r>
    </w:p>
    <w:sectPr w:rsidR="00091FC1">
      <w:pgSz w:w="12240" w:h="15840"/>
      <w:pgMar w:top="2140" w:right="1580" w:bottom="280" w:left="1580" w:header="72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7FF" w:rsidRDefault="00C247FF">
      <w:r>
        <w:separator/>
      </w:r>
    </w:p>
  </w:endnote>
  <w:endnote w:type="continuationSeparator" w:id="0">
    <w:p w:rsidR="00C247FF" w:rsidRDefault="00C2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7FF" w:rsidRDefault="00C247FF">
      <w:r>
        <w:separator/>
      </w:r>
    </w:p>
  </w:footnote>
  <w:footnote w:type="continuationSeparator" w:id="0">
    <w:p w:rsidR="00C247FF" w:rsidRDefault="00C24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FC1" w:rsidRDefault="00C247FF">
    <w:pPr>
      <w:pStyle w:val="Textoindependiente"/>
      <w:spacing w:line="14" w:lineRule="auto"/>
      <w:rPr>
        <w:sz w:val="20"/>
      </w:rPr>
    </w:pPr>
    <w:r>
      <w:rPr>
        <w:noProof/>
        <w:lang w:val="es-CL" w:eastAsia="es-CL"/>
      </w:rPr>
      <w:drawing>
        <wp:anchor distT="0" distB="0" distL="0" distR="0" simplePos="0" relativeHeight="487538176" behindDoc="1" locked="0" layoutInCell="1" allowOverlap="1">
          <wp:simplePos x="0" y="0"/>
          <wp:positionH relativeFrom="page">
            <wp:posOffset>3438525</wp:posOffset>
          </wp:positionH>
          <wp:positionV relativeFrom="page">
            <wp:posOffset>458924</wp:posOffset>
          </wp:positionV>
          <wp:extent cx="904875" cy="90637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04875" cy="90637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91FC1"/>
    <w:rsid w:val="00091FC1"/>
    <w:rsid w:val="002A4D3A"/>
    <w:rsid w:val="00C247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7850D27-4F9D-4897-B163-07033EF6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val="es-ES"/>
    </w:rPr>
  </w:style>
  <w:style w:type="paragraph" w:styleId="Ttulo1">
    <w:name w:val="heading 1"/>
    <w:basedOn w:val="Normal"/>
    <w:uiPriority w:val="1"/>
    <w:qFormat/>
    <w:pPr>
      <w:ind w:left="2981" w:right="124"/>
      <w:jc w:val="center"/>
      <w:outlineLvl w:val="0"/>
    </w:pPr>
    <w:rPr>
      <w:b/>
      <w:bCs/>
      <w:sz w:val="24"/>
      <w:szCs w:val="24"/>
    </w:rPr>
  </w:style>
  <w:style w:type="paragraph" w:styleId="Ttulo2">
    <w:name w:val="heading 2"/>
    <w:basedOn w:val="Normal"/>
    <w:uiPriority w:val="1"/>
    <w:qFormat/>
    <w:pPr>
      <w:ind w:left="11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ch.cl/2022/06/03/pdi-revela-a-mineria-chilena-datos-sobre-robo-de-cobre-en-los-" TargetMode="External"/><Relationship Id="rId3" Type="http://schemas.openxmlformats.org/officeDocument/2006/relationships/webSettings" Target="webSettings.xml"/><Relationship Id="rId7" Type="http://schemas.openxmlformats.org/officeDocument/2006/relationships/hyperlink" Target="http://www.adnradio.cl/regional/2022/07/20/denuncian-agresion-a-trabajadores-y-robo-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atercera.com/pulso/noticia/el-millonario-negocio-del-robo-d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1300</Words>
  <Characters>7154</Characters>
  <Application>Microsoft Office Word</Application>
  <DocSecurity>0</DocSecurity>
  <Lines>59</Lines>
  <Paragraphs>16</Paragraphs>
  <ScaleCrop>false</ScaleCrop>
  <Company/>
  <LinksUpToDate>false</LinksUpToDate>
  <CharactersWithSpaces>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 PPD Usuario 4</dc:creator>
  <cp:lastModifiedBy>Leonardo Lueiza Ureta</cp:lastModifiedBy>
  <cp:revision>1</cp:revision>
  <dcterms:created xsi:type="dcterms:W3CDTF">2022-10-11T17:45:00Z</dcterms:created>
  <dcterms:modified xsi:type="dcterms:W3CDTF">2022-10-17T21:35:00Z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2022-10-11T00:00:00Z</vt:filetime>
  </property>
  <property fmtid="{D5CDD505-2E9C-101B-9397-08002B2CF9AE}" pid="3" name="Creator">
    <vt:lpwstr>Microsoft® Word 2016</vt:lpwstr>
  </property>
  <property fmtid="{D5CDD505-2E9C-101B-9397-08002B2CF9AE}" pid="4" name="LastSaved">
    <vt:filetime>2022-10-11T00:00:00Z</vt:filetime>
  </property>
  <property fmtid="{D5CDD505-2E9C-101B-9397-08002B2CF9AE}" pid="5" name="Producer">
    <vt:lpwstr>www.ilovepdf.com</vt:lpwstr>
  </property>
</Properties>
</file>