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97" w:rsidRDefault="007203EF">
      <w:pPr>
        <w:pStyle w:val="Textoindependiente"/>
        <w:ind w:left="35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314081" cy="1312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081" cy="131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297" w:rsidRDefault="001D6297">
      <w:pPr>
        <w:pStyle w:val="Textoindependiente"/>
        <w:rPr>
          <w:rFonts w:ascii="Times New Roman"/>
          <w:sz w:val="20"/>
        </w:rPr>
      </w:pPr>
    </w:p>
    <w:p w:rsidR="001D6297" w:rsidRDefault="001D6297">
      <w:pPr>
        <w:pStyle w:val="Textoindependiente"/>
        <w:spacing w:before="1"/>
        <w:rPr>
          <w:rFonts w:ascii="Times New Roman"/>
          <w:sz w:val="21"/>
        </w:rPr>
      </w:pPr>
    </w:p>
    <w:p w:rsidR="001D6297" w:rsidRDefault="007203EF">
      <w:pPr>
        <w:pStyle w:val="Ttulo1"/>
        <w:spacing w:before="96"/>
        <w:ind w:left="434"/>
      </w:pPr>
      <w:r>
        <w:rPr>
          <w:smallCaps/>
        </w:rPr>
        <w:t>Proyecto</w:t>
      </w:r>
      <w:r>
        <w:rPr>
          <w:smallCaps/>
          <w:spacing w:val="-3"/>
        </w:rPr>
        <w:t xml:space="preserve"> </w:t>
      </w:r>
      <w:r>
        <w:rPr>
          <w:smallCaps/>
        </w:rPr>
        <w:t>de</w:t>
      </w:r>
      <w:r>
        <w:rPr>
          <w:smallCaps/>
          <w:spacing w:val="-3"/>
        </w:rPr>
        <w:t xml:space="preserve"> </w:t>
      </w:r>
      <w:r>
        <w:rPr>
          <w:smallCaps/>
        </w:rPr>
        <w:t>Ley</w:t>
      </w:r>
      <w:r>
        <w:rPr>
          <w:smallCaps/>
          <w:spacing w:val="-3"/>
        </w:rPr>
        <w:t xml:space="preserve"> </w:t>
      </w:r>
      <w:r>
        <w:rPr>
          <w:smallCaps/>
        </w:rPr>
        <w:t>que</w:t>
      </w:r>
      <w:r>
        <w:rPr>
          <w:smallCaps/>
          <w:spacing w:val="-3"/>
        </w:rPr>
        <w:t xml:space="preserve"> </w:t>
      </w:r>
      <w:r>
        <w:rPr>
          <w:smallCaps/>
        </w:rPr>
        <w:t>modifica</w:t>
      </w:r>
      <w:r>
        <w:rPr>
          <w:smallCaps/>
          <w:spacing w:val="-3"/>
        </w:rPr>
        <w:t xml:space="preserve"> </w:t>
      </w:r>
      <w:r>
        <w:rPr>
          <w:smallCaps/>
        </w:rPr>
        <w:t>la</w:t>
      </w:r>
      <w:r>
        <w:rPr>
          <w:smallCaps/>
          <w:spacing w:val="-3"/>
        </w:rPr>
        <w:t xml:space="preserve"> </w:t>
      </w:r>
      <w:r>
        <w:rPr>
          <w:smallCaps/>
        </w:rPr>
        <w:t>Ley</w:t>
      </w:r>
      <w:r>
        <w:rPr>
          <w:smallCaps/>
          <w:spacing w:val="-3"/>
        </w:rPr>
        <w:t xml:space="preserve"> </w:t>
      </w:r>
      <w:r>
        <w:rPr>
          <w:smallCaps/>
        </w:rPr>
        <w:t>19.928</w:t>
      </w:r>
      <w:r>
        <w:rPr>
          <w:smallCaps/>
          <w:spacing w:val="-13"/>
        </w:rPr>
        <w:t xml:space="preserve"> </w:t>
      </w:r>
      <w:r>
        <w:rPr>
          <w:smallCaps/>
        </w:rPr>
        <w:t>sobre</w:t>
      </w:r>
      <w:r>
        <w:rPr>
          <w:smallCaps/>
          <w:spacing w:val="-3"/>
        </w:rPr>
        <w:t xml:space="preserve"> </w:t>
      </w:r>
      <w:r>
        <w:rPr>
          <w:smallCaps/>
        </w:rPr>
        <w:t>Fomento</w:t>
      </w:r>
      <w:r>
        <w:rPr>
          <w:smallCaps/>
          <w:spacing w:val="-3"/>
        </w:rPr>
        <w:t xml:space="preserve"> </w:t>
      </w:r>
      <w:r>
        <w:rPr>
          <w:smallCaps/>
        </w:rPr>
        <w:t>de</w:t>
      </w:r>
      <w:r>
        <w:rPr>
          <w:smallCaps/>
          <w:spacing w:val="-3"/>
        </w:rPr>
        <w:t xml:space="preserve"> </w:t>
      </w:r>
      <w:r>
        <w:rPr>
          <w:smallCaps/>
        </w:rPr>
        <w:t>la</w:t>
      </w:r>
      <w:r>
        <w:rPr>
          <w:smallCaps/>
          <w:spacing w:val="-3"/>
        </w:rPr>
        <w:t xml:space="preserve"> </w:t>
      </w:r>
      <w:r>
        <w:rPr>
          <w:smallCaps/>
        </w:rPr>
        <w:t>Música Chilena a efectos de incorporar requisitos para la autorización de eventos masivos y establecer un mandato al Poder Ejecutivo para el</w:t>
      </w:r>
    </w:p>
    <w:p w:rsidR="001D6297" w:rsidRDefault="007203EF">
      <w:pPr>
        <w:spacing w:before="48" w:line="307" w:lineRule="auto"/>
        <w:ind w:left="432" w:right="414"/>
        <w:jc w:val="center"/>
        <w:rPr>
          <w:b/>
          <w:sz w:val="19"/>
        </w:rPr>
      </w:pPr>
      <w:r>
        <w:rPr>
          <w:b/>
          <w:sz w:val="19"/>
        </w:rPr>
        <w:t>ESTABLECIMIENTO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UN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REGLAMENTO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ÚNICO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AUTORIZACIÓN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 xml:space="preserve">DICHOS </w:t>
      </w:r>
      <w:r>
        <w:rPr>
          <w:b/>
          <w:spacing w:val="-2"/>
          <w:sz w:val="19"/>
        </w:rPr>
        <w:t>EVENTOS</w:t>
      </w:r>
    </w:p>
    <w:p w:rsidR="001D6297" w:rsidRDefault="001D6297">
      <w:pPr>
        <w:pStyle w:val="Textoindependiente"/>
        <w:rPr>
          <w:b/>
          <w:sz w:val="22"/>
        </w:rPr>
      </w:pPr>
    </w:p>
    <w:p w:rsidR="001D6297" w:rsidRDefault="007203EF">
      <w:pPr>
        <w:pStyle w:val="Ttulo1"/>
        <w:numPr>
          <w:ilvl w:val="0"/>
          <w:numId w:val="1"/>
        </w:numPr>
        <w:tabs>
          <w:tab w:val="left" w:pos="1199"/>
          <w:tab w:val="left" w:pos="1200"/>
        </w:tabs>
        <w:spacing w:before="133"/>
        <w:ind w:right="0" w:hanging="721"/>
      </w:pPr>
      <w:r>
        <w:rPr>
          <w:smallCaps/>
          <w:spacing w:val="-2"/>
        </w:rPr>
        <w:t>Antecedentes</w:t>
      </w:r>
    </w:p>
    <w:p w:rsidR="001D6297" w:rsidRDefault="007203EF">
      <w:pPr>
        <w:pStyle w:val="Textoindependiente"/>
        <w:spacing w:before="159" w:line="232" w:lineRule="auto"/>
        <w:ind w:left="119" w:right="100"/>
        <w:jc w:val="both"/>
      </w:pPr>
      <w:r>
        <w:t>Desde</w:t>
      </w:r>
      <w:r>
        <w:rPr>
          <w:spacing w:val="-7"/>
        </w:rPr>
        <w:t xml:space="preserve"> </w:t>
      </w:r>
      <w:r>
        <w:t>finales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década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1990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intensificado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masificación del consumo cultural, encontrándose entre sus expresiones la formación de productoras de grandes eventos y la misma realización de estos eventos (</w:t>
      </w:r>
      <w:proofErr w:type="spellStart"/>
      <w:r>
        <w:t>Peters</w:t>
      </w:r>
      <w:proofErr w:type="spellEnd"/>
      <w:r>
        <w:t>, 2021:</w:t>
      </w:r>
      <w:r>
        <w:rPr>
          <w:spacing w:val="-13"/>
        </w:rPr>
        <w:t xml:space="preserve"> </w:t>
      </w:r>
      <w:r>
        <w:t>79).</w:t>
      </w:r>
      <w:r>
        <w:rPr>
          <w:spacing w:val="-13"/>
        </w:rPr>
        <w:t xml:space="preserve"> </w:t>
      </w:r>
      <w:r>
        <w:t>Ahora</w:t>
      </w:r>
      <w:r>
        <w:rPr>
          <w:spacing w:val="-13"/>
        </w:rPr>
        <w:t xml:space="preserve"> </w:t>
      </w:r>
      <w:r>
        <w:t>bien,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transcurso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años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constante</w:t>
      </w:r>
      <w:r>
        <w:rPr>
          <w:spacing w:val="-13"/>
        </w:rPr>
        <w:t xml:space="preserve"> </w:t>
      </w:r>
      <w:r>
        <w:t>crecimiento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 p</w:t>
      </w:r>
      <w:r>
        <w:t>ráctica de consumo– detenido temporalmente por la pandemia por Covid-19-, se ha requerido de una recalificación del fenómeno, implicando también dimensiones de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público,</w:t>
      </w:r>
      <w:r>
        <w:rPr>
          <w:spacing w:val="-5"/>
        </w:rPr>
        <w:t xml:space="preserve"> </w:t>
      </w:r>
      <w:r>
        <w:t>considerando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concurrencia</w:t>
      </w:r>
      <w:r>
        <w:rPr>
          <w:spacing w:val="-5"/>
        </w:rPr>
        <w:t xml:space="preserve"> </w:t>
      </w:r>
      <w:r>
        <w:t>simultánea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 cantidad voluminos</w:t>
      </w:r>
      <w:r>
        <w:t>a de personas, puede ocasionar – y efectivamente ha ocasionado-</w:t>
      </w:r>
      <w:r>
        <w:rPr>
          <w:spacing w:val="-15"/>
        </w:rPr>
        <w:t xml:space="preserve"> </w:t>
      </w:r>
      <w:r>
        <w:t>problemas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comunas</w:t>
      </w:r>
      <w:r>
        <w:rPr>
          <w:spacing w:val="-15"/>
        </w:rPr>
        <w:t xml:space="preserve"> </w:t>
      </w:r>
      <w:r>
        <w:t>residentes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dichos</w:t>
      </w:r>
      <w:r>
        <w:rPr>
          <w:spacing w:val="-15"/>
        </w:rPr>
        <w:t xml:space="preserve"> </w:t>
      </w:r>
      <w:r>
        <w:t>eventos, así como también implica una adecuación del funcionamiento normal de servicios públicos tales como el transporte y la mism</w:t>
      </w:r>
      <w:r>
        <w:t>a seguridad efectuada por las policías.</w:t>
      </w:r>
    </w:p>
    <w:p w:rsidR="001D6297" w:rsidRDefault="001D6297">
      <w:pPr>
        <w:pStyle w:val="Textoindependiente"/>
        <w:spacing w:before="3"/>
        <w:rPr>
          <w:sz w:val="23"/>
        </w:rPr>
      </w:pPr>
    </w:p>
    <w:p w:rsidR="001D6297" w:rsidRDefault="007203EF">
      <w:pPr>
        <w:pStyle w:val="Textoindependiente"/>
        <w:spacing w:line="232" w:lineRule="auto"/>
        <w:ind w:left="119" w:right="100"/>
        <w:jc w:val="both"/>
        <w:rPr>
          <w:sz w:val="16"/>
        </w:rPr>
      </w:pPr>
      <w:r>
        <w:t xml:space="preserve">En este contexto, se registran habitualmente problemas relativos a la seguridad en </w:t>
      </w:r>
      <w:proofErr w:type="gramStart"/>
      <w:r>
        <w:t>las</w:t>
      </w:r>
      <w:proofErr w:type="gramEnd"/>
      <w:r>
        <w:t xml:space="preserve"> inmediaciones del lugar del evento; </w:t>
      </w:r>
      <w:proofErr w:type="spellStart"/>
      <w:r>
        <w:t>atochamientos</w:t>
      </w:r>
      <w:proofErr w:type="spellEnd"/>
      <w:r>
        <w:t xml:space="preserve"> y accidentes en el ingreso al recinto;</w:t>
      </w:r>
      <w:r>
        <w:rPr>
          <w:spacing w:val="-2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sustancias</w:t>
      </w:r>
      <w:r>
        <w:rPr>
          <w:spacing w:val="-2"/>
        </w:rPr>
        <w:t xml:space="preserve"> </w:t>
      </w:r>
      <w:r>
        <w:t>ilícitas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lugares</w:t>
      </w:r>
      <w:r>
        <w:rPr>
          <w:spacing w:val="-2"/>
        </w:rPr>
        <w:t xml:space="preserve"> </w:t>
      </w:r>
      <w:r>
        <w:t>públicos aledaños; contaminación acústica y ruidos molestos que alteran la tranquilidad de las/os</w:t>
      </w:r>
      <w:r>
        <w:rPr>
          <w:spacing w:val="-2"/>
        </w:rPr>
        <w:t xml:space="preserve"> </w:t>
      </w:r>
      <w:r>
        <w:t>vecinas/os;</w:t>
      </w:r>
      <w:r>
        <w:rPr>
          <w:spacing w:val="-2"/>
        </w:rPr>
        <w:t xml:space="preserve"> </w:t>
      </w:r>
      <w:r>
        <w:t>congestión</w:t>
      </w:r>
      <w:r>
        <w:rPr>
          <w:spacing w:val="-2"/>
        </w:rPr>
        <w:t xml:space="preserve"> </w:t>
      </w:r>
      <w:r>
        <w:t>vehicular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residentes; etc. Sirva de ejemplo a este cúmulo de problemas, lo</w:t>
      </w:r>
      <w:r>
        <w:t xml:space="preserve"> recientemente ocurrido en los conciertos del artista “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Yankee</w:t>
      </w:r>
      <w:proofErr w:type="spellEnd"/>
      <w:r>
        <w:t>” que implicó un alto despliegue policial, teniendo como resultado 24 detenidos</w:t>
      </w:r>
      <w:r>
        <w:rPr>
          <w:position w:val="6"/>
          <w:sz w:val="16"/>
        </w:rPr>
        <w:t>1</w:t>
      </w:r>
      <w:r>
        <w:t>, o del grupo “</w:t>
      </w:r>
      <w:proofErr w:type="spellStart"/>
      <w:r>
        <w:t>Coldplay</w:t>
      </w:r>
      <w:proofErr w:type="spellEnd"/>
      <w:r>
        <w:t>” en septiembre de este año, donde el elevado volumen fue un factor de molestia en las</w:t>
      </w:r>
      <w:r>
        <w:t xml:space="preserve"> comunas cercanas al Estadio Nacional.</w:t>
      </w:r>
      <w:r>
        <w:rPr>
          <w:position w:val="6"/>
          <w:sz w:val="16"/>
        </w:rPr>
        <w:t>2</w:t>
      </w:r>
    </w:p>
    <w:p w:rsidR="001D6297" w:rsidRDefault="001D6297">
      <w:pPr>
        <w:pStyle w:val="Textoindependiente"/>
        <w:rPr>
          <w:sz w:val="20"/>
        </w:rPr>
      </w:pPr>
    </w:p>
    <w:p w:rsidR="001D6297" w:rsidRDefault="007203EF">
      <w:pPr>
        <w:pStyle w:val="Textoindependiente"/>
        <w:spacing w:before="7"/>
        <w:rPr>
          <w:sz w:val="23"/>
        </w:rPr>
      </w:pPr>
      <w:r>
        <w:pict>
          <v:rect id="docshape1" o:spid="_x0000_s1026" style="position:absolute;margin-left:84.95pt;margin-top:15.8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D6297" w:rsidRDefault="007203EF">
      <w:pPr>
        <w:spacing w:before="100" w:line="244" w:lineRule="exact"/>
        <w:ind w:left="119"/>
        <w:rPr>
          <w:sz w:val="20"/>
        </w:rPr>
      </w:pPr>
      <w:r>
        <w:rPr>
          <w:spacing w:val="-2"/>
          <w:position w:val="5"/>
          <w:sz w:val="13"/>
        </w:rPr>
        <w:t>1</w:t>
      </w:r>
      <w:r>
        <w:rPr>
          <w:color w:val="0000FF"/>
          <w:spacing w:val="-2"/>
          <w:sz w:val="20"/>
          <w:u w:val="single" w:color="0000FF"/>
        </w:rPr>
        <w:t>https:</w:t>
      </w:r>
      <w:hyperlink r:id="rId6">
        <w:r>
          <w:rPr>
            <w:color w:val="0000FF"/>
            <w:spacing w:val="-2"/>
            <w:sz w:val="20"/>
            <w:u w:val="single" w:color="0000FF"/>
          </w:rPr>
          <w:t>//w</w:t>
        </w:r>
      </w:hyperlink>
      <w:r>
        <w:rPr>
          <w:color w:val="0000FF"/>
          <w:spacing w:val="-2"/>
          <w:sz w:val="20"/>
          <w:u w:val="single" w:color="0000FF"/>
        </w:rPr>
        <w:t>ww</w:t>
      </w:r>
      <w:hyperlink r:id="rId7">
        <w:r>
          <w:rPr>
            <w:color w:val="0000FF"/>
            <w:spacing w:val="-2"/>
            <w:sz w:val="20"/>
            <w:u w:val="single" w:color="0000FF"/>
          </w:rPr>
          <w:t>.adnradio.cl/nacional/2022/09/30/daddy-yankee-en-chile-ultimo-concierto-deja-</w:t>
        </w:r>
      </w:hyperlink>
    </w:p>
    <w:p w:rsidR="001D6297" w:rsidRDefault="007203EF">
      <w:pPr>
        <w:spacing w:line="240" w:lineRule="exact"/>
        <w:ind w:left="119"/>
        <w:rPr>
          <w:sz w:val="20"/>
        </w:rPr>
      </w:pPr>
      <w:r>
        <w:rPr>
          <w:color w:val="0000FF"/>
          <w:spacing w:val="-2"/>
          <w:sz w:val="20"/>
          <w:u w:val="single" w:color="0000FF"/>
        </w:rPr>
        <w:t>24-detenidos-carabineros.html</w:t>
      </w:r>
      <w:r>
        <w:rPr>
          <w:spacing w:val="-2"/>
          <w:sz w:val="20"/>
        </w:rPr>
        <w:t>.</w:t>
      </w:r>
    </w:p>
    <w:p w:rsidR="001D6297" w:rsidRDefault="007203EF">
      <w:pPr>
        <w:spacing w:line="242" w:lineRule="exact"/>
        <w:ind w:left="119"/>
        <w:rPr>
          <w:sz w:val="20"/>
        </w:rPr>
      </w:pPr>
      <w:r>
        <w:rPr>
          <w:spacing w:val="-2"/>
          <w:position w:val="5"/>
          <w:sz w:val="13"/>
        </w:rPr>
        <w:t>2</w:t>
      </w:r>
      <w:r>
        <w:rPr>
          <w:color w:val="0000FF"/>
          <w:spacing w:val="-2"/>
          <w:sz w:val="20"/>
          <w:u w:val="single" w:color="0000FF"/>
        </w:rPr>
        <w:t>https://lahora.cl/entretencion/espectaculos/2022/09/21/coldplay-enfrenta-a-los-vecinos-</w:t>
      </w:r>
      <w:r>
        <w:rPr>
          <w:color w:val="0000FF"/>
          <w:spacing w:val="-5"/>
          <w:sz w:val="20"/>
          <w:u w:val="single" w:color="0000FF"/>
        </w:rPr>
        <w:t>de-</w:t>
      </w:r>
    </w:p>
    <w:p w:rsidR="001D6297" w:rsidRDefault="007203EF">
      <w:pPr>
        <w:spacing w:line="247" w:lineRule="exact"/>
        <w:ind w:left="119"/>
        <w:rPr>
          <w:sz w:val="20"/>
        </w:rPr>
      </w:pPr>
      <w:proofErr w:type="spellStart"/>
      <w:proofErr w:type="gramStart"/>
      <w:r>
        <w:rPr>
          <w:color w:val="0000FF"/>
          <w:spacing w:val="-2"/>
          <w:sz w:val="20"/>
          <w:u w:val="single" w:color="0000FF"/>
        </w:rPr>
        <w:t>nunoa</w:t>
      </w:r>
      <w:proofErr w:type="spellEnd"/>
      <w:proofErr w:type="gramEnd"/>
      <w:r>
        <w:rPr>
          <w:color w:val="0000FF"/>
          <w:spacing w:val="-2"/>
          <w:sz w:val="20"/>
          <w:u w:val="single" w:color="0000FF"/>
        </w:rPr>
        <w:t>/</w:t>
      </w:r>
    </w:p>
    <w:p w:rsidR="001D6297" w:rsidRDefault="001D6297">
      <w:pPr>
        <w:spacing w:line="247" w:lineRule="exact"/>
        <w:rPr>
          <w:sz w:val="20"/>
        </w:rPr>
        <w:sectPr w:rsidR="001D6297">
          <w:type w:val="continuous"/>
          <w:pgSz w:w="12240" w:h="15840"/>
          <w:pgMar w:top="1420" w:right="1600" w:bottom="280" w:left="1580" w:header="720" w:footer="720" w:gutter="0"/>
          <w:cols w:space="720"/>
        </w:sectPr>
      </w:pPr>
    </w:p>
    <w:p w:rsidR="001D6297" w:rsidRDefault="007203EF">
      <w:pPr>
        <w:pStyle w:val="Textoindependiente"/>
        <w:spacing w:before="73" w:line="232" w:lineRule="auto"/>
        <w:ind w:left="119" w:right="100"/>
        <w:jc w:val="both"/>
      </w:pPr>
      <w:r>
        <w:lastRenderedPageBreak/>
        <w:t>Frente a esta problemática, hemos de recordar que la compra de un boleto para asistir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masivo</w:t>
      </w:r>
      <w:r>
        <w:rPr>
          <w:spacing w:val="-3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consumo.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 xml:space="preserve">Oyarzún Vargas, como una convención en la cual “el proveedor se compromete a proporcionar un espectáculo – facilitando las comodidades y </w:t>
      </w:r>
      <w:r>
        <w:rPr>
          <w:b/>
        </w:rPr>
        <w:t>la seguridad para el disfrute del mismo</w:t>
      </w:r>
      <w:r>
        <w:t>- a cambio del pago de un precio por parte del segundo” (el destacado es nuestro</w:t>
      </w:r>
      <w:r>
        <w:t>) (2021: 199). Sin embargo, en el cumplimiento del deber de seguridad en el consumo de eventos masivos, los proveedores efectúan sus labores en coordinación con funcionarios policiales de Carabineros de Chile y Departamentos de Seguridad municipales, efect</w:t>
      </w:r>
      <w:r>
        <w:t>uándose un gasto de recursos públicos en el aseguramiento de la seguridad para los asistentes a estos eventos, pues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algunos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concurrencia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excesivamente</w:t>
      </w:r>
      <w:r>
        <w:rPr>
          <w:spacing w:val="-12"/>
        </w:rPr>
        <w:t xml:space="preserve"> </w:t>
      </w:r>
      <w:r>
        <w:t>masiva</w:t>
      </w:r>
      <w:r>
        <w:rPr>
          <w:spacing w:val="-12"/>
        </w:rPr>
        <w:t xml:space="preserve"> </w:t>
      </w:r>
      <w:r>
        <w:t>(por</w:t>
      </w:r>
      <w:r>
        <w:rPr>
          <w:spacing w:val="-12"/>
        </w:rPr>
        <w:t xml:space="preserve"> </w:t>
      </w:r>
      <w:r>
        <w:t>ejemplo,</w:t>
      </w:r>
      <w:r>
        <w:rPr>
          <w:spacing w:val="-12"/>
        </w:rPr>
        <w:t xml:space="preserve"> </w:t>
      </w:r>
      <w:r>
        <w:t>puede llegar a superar los 40.000 asistentes) y necesariamente implic</w:t>
      </w:r>
      <w:r>
        <w:t>a un tratamiento especial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Fuerzas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Pública.</w:t>
      </w:r>
      <w:r>
        <w:rPr>
          <w:spacing w:val="-14"/>
        </w:rPr>
        <w:t xml:space="preserve"> </w:t>
      </w:r>
      <w:r>
        <w:t>Aún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último en vista, en conformidad a la normativa actual, corresponde a los proveedores garantizar la seguridad en el recinto y en su acceso.</w:t>
      </w:r>
    </w:p>
    <w:p w:rsidR="001D6297" w:rsidRDefault="001D6297">
      <w:pPr>
        <w:pStyle w:val="Textoindependiente"/>
        <w:spacing w:before="6"/>
        <w:rPr>
          <w:sz w:val="23"/>
        </w:rPr>
      </w:pPr>
    </w:p>
    <w:p w:rsidR="001D6297" w:rsidRDefault="007203EF">
      <w:pPr>
        <w:pStyle w:val="Textoindependiente"/>
        <w:spacing w:before="1" w:line="232" w:lineRule="auto"/>
        <w:ind w:left="119" w:right="100"/>
        <w:jc w:val="both"/>
      </w:pPr>
      <w:r>
        <w:t xml:space="preserve">No obstante, ante los </w:t>
      </w:r>
      <w:r>
        <w:t>problemas ocurridos en estos eventos masivos, existe una especie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difusa</w:t>
      </w:r>
      <w:r>
        <w:rPr>
          <w:spacing w:val="-7"/>
        </w:rPr>
        <w:t xml:space="preserve"> </w:t>
      </w:r>
      <w:r>
        <w:t>instalada</w:t>
      </w:r>
      <w:r>
        <w:rPr>
          <w:spacing w:val="-7"/>
        </w:rPr>
        <w:t xml:space="preserve"> </w:t>
      </w:r>
      <w:r>
        <w:t>especialmente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organizadores</w:t>
      </w:r>
      <w:r>
        <w:rPr>
          <w:spacing w:val="-7"/>
        </w:rPr>
        <w:t xml:space="preserve"> </w:t>
      </w:r>
      <w:r>
        <w:t>de estos</w:t>
      </w:r>
      <w:r>
        <w:rPr>
          <w:spacing w:val="-12"/>
        </w:rPr>
        <w:t xml:space="preserve"> </w:t>
      </w:r>
      <w:r>
        <w:t>eventos,</w:t>
      </w:r>
      <w:r>
        <w:rPr>
          <w:spacing w:val="-12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indican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problemas</w:t>
      </w:r>
      <w:r>
        <w:rPr>
          <w:spacing w:val="-12"/>
        </w:rPr>
        <w:t xml:space="preserve"> </w:t>
      </w:r>
      <w:r>
        <w:t>-principalmente-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son de cuenta de Carabineros y de las autoridades gubernamentales. En contra, las autoridades públicas hacen lectura de la actual normativa que responsabiliza precisamente a los organizadores del evento.</w:t>
      </w:r>
    </w:p>
    <w:p w:rsidR="001D6297" w:rsidRDefault="001D6297">
      <w:pPr>
        <w:pStyle w:val="Textoindependiente"/>
        <w:spacing w:before="3"/>
        <w:rPr>
          <w:sz w:val="23"/>
        </w:rPr>
      </w:pPr>
    </w:p>
    <w:p w:rsidR="001D6297" w:rsidRDefault="007203EF">
      <w:pPr>
        <w:pStyle w:val="Textoindependiente"/>
        <w:spacing w:before="1" w:line="232" w:lineRule="auto"/>
        <w:ind w:left="119" w:right="100"/>
        <w:jc w:val="both"/>
      </w:pPr>
      <w:r>
        <w:t>Estas</w:t>
      </w:r>
      <w:r>
        <w:rPr>
          <w:spacing w:val="-14"/>
        </w:rPr>
        <w:t xml:space="preserve"> </w:t>
      </w:r>
      <w:r>
        <w:t>disputas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volcado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discusión</w:t>
      </w:r>
      <w:r>
        <w:rPr>
          <w:spacing w:val="-14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hac</w:t>
      </w:r>
      <w:r>
        <w:t>ia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actualización</w:t>
      </w:r>
      <w:r>
        <w:rPr>
          <w:spacing w:val="-14"/>
        </w:rPr>
        <w:t xml:space="preserve"> </w:t>
      </w:r>
      <w:r>
        <w:t>de la legislación de la regulación de autorización de eventos masivos, por lo tanto, el presente Proyecto de Ley pretende ser una propuesta que inicie una reforma en la materia a efectos de garantizar la seguridad pública ant</w:t>
      </w:r>
      <w:r>
        <w:t>e todo evento.</w:t>
      </w:r>
    </w:p>
    <w:p w:rsidR="001D6297" w:rsidRDefault="001D6297">
      <w:pPr>
        <w:pStyle w:val="Textoindependiente"/>
        <w:spacing w:before="4"/>
        <w:rPr>
          <w:sz w:val="23"/>
        </w:rPr>
      </w:pPr>
    </w:p>
    <w:p w:rsidR="001D6297" w:rsidRDefault="007203EF">
      <w:pPr>
        <w:pStyle w:val="Ttulo1"/>
        <w:numPr>
          <w:ilvl w:val="0"/>
          <w:numId w:val="1"/>
        </w:numPr>
        <w:tabs>
          <w:tab w:val="left" w:pos="1199"/>
          <w:tab w:val="left" w:pos="1200"/>
        </w:tabs>
        <w:ind w:right="0" w:hanging="721"/>
      </w:pPr>
      <w:r>
        <w:rPr>
          <w:smallCaps/>
        </w:rPr>
        <w:t>Marco</w:t>
      </w:r>
      <w:r>
        <w:rPr>
          <w:smallCaps/>
          <w:spacing w:val="-3"/>
        </w:rPr>
        <w:t xml:space="preserve"> </w:t>
      </w:r>
      <w:r>
        <w:rPr>
          <w:smallCaps/>
        </w:rPr>
        <w:t>normativo</w:t>
      </w:r>
      <w:r>
        <w:rPr>
          <w:smallCaps/>
          <w:spacing w:val="-3"/>
        </w:rPr>
        <w:t xml:space="preserve"> </w:t>
      </w:r>
      <w:r>
        <w:rPr>
          <w:smallCaps/>
        </w:rPr>
        <w:t>de</w:t>
      </w:r>
      <w:r>
        <w:rPr>
          <w:smallCaps/>
          <w:spacing w:val="-3"/>
        </w:rPr>
        <w:t xml:space="preserve"> </w:t>
      </w:r>
      <w:r>
        <w:rPr>
          <w:smallCaps/>
        </w:rPr>
        <w:t>los</w:t>
      </w:r>
      <w:r>
        <w:rPr>
          <w:smallCaps/>
          <w:spacing w:val="-3"/>
        </w:rPr>
        <w:t xml:space="preserve"> </w:t>
      </w:r>
      <w:r>
        <w:rPr>
          <w:smallCaps/>
        </w:rPr>
        <w:t>eventos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masivos</w:t>
      </w:r>
    </w:p>
    <w:p w:rsidR="001D6297" w:rsidRDefault="007203EF">
      <w:pPr>
        <w:pStyle w:val="Textoindependiente"/>
        <w:spacing w:before="159" w:line="232" w:lineRule="auto"/>
        <w:ind w:left="119" w:right="101"/>
        <w:jc w:val="both"/>
      </w:pPr>
      <w:r>
        <w:t>En conformidad al artículo 2 letra b) del Decreto con Fuerza de Ley N°1 que fija el texto refundido, coordinado, sistematizado y actualizado de la Ley N°19.175, Orgánica</w:t>
      </w:r>
      <w:r>
        <w:rPr>
          <w:spacing w:val="-11"/>
        </w:rPr>
        <w:t xml:space="preserve"> </w:t>
      </w:r>
      <w:r>
        <w:t>Constitucional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Regional,</w:t>
      </w:r>
      <w:r>
        <w:rPr>
          <w:spacing w:val="-11"/>
        </w:rPr>
        <w:t xml:space="preserve"> </w:t>
      </w:r>
      <w:r>
        <w:t>corresponde</w:t>
      </w:r>
      <w:r>
        <w:rPr>
          <w:spacing w:val="-11"/>
        </w:rPr>
        <w:t xml:space="preserve"> </w:t>
      </w:r>
      <w:r>
        <w:t>al delegado presidencial regional “velar porque en el territorio de su jurisdicción se respete la tranquilidad, orden público y resguardo de las personas y bienes”. Con esta norma general, se entiende que todo evento o</w:t>
      </w:r>
      <w:r>
        <w:t xml:space="preserve"> actividad que puede significar una</w:t>
      </w:r>
      <w:r>
        <w:rPr>
          <w:spacing w:val="-14"/>
        </w:rPr>
        <w:t xml:space="preserve"> </w:t>
      </w:r>
      <w:r>
        <w:t>alteración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pública,</w:t>
      </w:r>
      <w:r>
        <w:rPr>
          <w:spacing w:val="-14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preocupación</w:t>
      </w:r>
      <w:r>
        <w:rPr>
          <w:spacing w:val="-14"/>
        </w:rPr>
        <w:t xml:space="preserve"> </w:t>
      </w:r>
      <w:r>
        <w:t>por 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autoridad.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masivos</w:t>
      </w:r>
      <w:r>
        <w:rPr>
          <w:spacing w:val="-3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 xml:space="preserve">como conciertos musicales, congregaciones, eventos deportivos, etc., que cumpla dichas características, debe ser </w:t>
      </w:r>
      <w:proofErr w:type="gramStart"/>
      <w:r>
        <w:t>visado</w:t>
      </w:r>
      <w:proofErr w:type="gramEnd"/>
      <w:r>
        <w:t xml:space="preserve"> y autorizado por parte del delegado presidencial </w:t>
      </w:r>
      <w:r>
        <w:rPr>
          <w:spacing w:val="-2"/>
        </w:rPr>
        <w:t>regional.</w:t>
      </w:r>
    </w:p>
    <w:p w:rsidR="001D6297" w:rsidRDefault="001D6297">
      <w:pPr>
        <w:pStyle w:val="Textoindependiente"/>
        <w:spacing w:before="3"/>
        <w:rPr>
          <w:sz w:val="23"/>
        </w:rPr>
      </w:pPr>
    </w:p>
    <w:p w:rsidR="001D6297" w:rsidRDefault="007203EF">
      <w:pPr>
        <w:pStyle w:val="Textoindependiente"/>
        <w:spacing w:line="232" w:lineRule="auto"/>
        <w:ind w:left="119" w:right="100"/>
        <w:jc w:val="both"/>
      </w:pPr>
      <w:r>
        <w:t>En este sentido, el Título V de la Ley 19.928 sobre Fomento de la Música Chi</w:t>
      </w:r>
      <w:r>
        <w:t>lena, modificada por la Ley N°21.505 de 17 de febrero de 2020, contiene disposiciones generales</w:t>
      </w:r>
      <w:r>
        <w:rPr>
          <w:spacing w:val="36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regulación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conciertos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eventos</w:t>
      </w:r>
      <w:r>
        <w:rPr>
          <w:spacing w:val="38"/>
        </w:rPr>
        <w:t xml:space="preserve"> </w:t>
      </w:r>
      <w:r>
        <w:t>musicales</w:t>
      </w:r>
      <w:r>
        <w:rPr>
          <w:spacing w:val="38"/>
        </w:rPr>
        <w:t xml:space="preserve"> </w:t>
      </w:r>
      <w:r>
        <w:t>masivos.</w:t>
      </w:r>
      <w:r>
        <w:rPr>
          <w:spacing w:val="39"/>
        </w:rPr>
        <w:t xml:space="preserve"> </w:t>
      </w:r>
      <w:r>
        <w:rPr>
          <w:spacing w:val="-5"/>
        </w:rPr>
        <w:t>En</w:t>
      </w:r>
    </w:p>
    <w:p w:rsidR="001D6297" w:rsidRDefault="001D6297">
      <w:pPr>
        <w:spacing w:line="232" w:lineRule="auto"/>
        <w:jc w:val="both"/>
        <w:sectPr w:rsidR="001D6297">
          <w:pgSz w:w="12240" w:h="15840"/>
          <w:pgMar w:top="1340" w:right="1600" w:bottom="280" w:left="1580" w:header="720" w:footer="720" w:gutter="0"/>
          <w:cols w:space="720"/>
        </w:sectPr>
      </w:pPr>
    </w:p>
    <w:p w:rsidR="001D6297" w:rsidRDefault="007203EF">
      <w:pPr>
        <w:pStyle w:val="Textoindependiente"/>
        <w:spacing w:before="73" w:line="232" w:lineRule="auto"/>
        <w:ind w:left="119" w:right="100"/>
        <w:jc w:val="both"/>
      </w:pPr>
      <w:proofErr w:type="gramStart"/>
      <w:r>
        <w:lastRenderedPageBreak/>
        <w:t>particular</w:t>
      </w:r>
      <w:proofErr w:type="gramEnd"/>
      <w:r>
        <w:t>,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entiende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concierto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de carácter</w:t>
      </w:r>
      <w:r>
        <w:rPr>
          <w:spacing w:val="-9"/>
        </w:rPr>
        <w:t xml:space="preserve"> </w:t>
      </w:r>
      <w:r>
        <w:t>masivo</w:t>
      </w:r>
      <w:r>
        <w:rPr>
          <w:spacing w:val="-9"/>
        </w:rPr>
        <w:t xml:space="preserve"> </w:t>
      </w:r>
      <w:r>
        <w:t>“a</w:t>
      </w:r>
      <w:r>
        <w:rPr>
          <w:spacing w:val="-9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planean</w:t>
      </w:r>
      <w:r>
        <w:rPr>
          <w:spacing w:val="-9"/>
        </w:rPr>
        <w:t xml:space="preserve"> </w:t>
      </w:r>
      <w:r>
        <w:t>congregar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seiscientas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de público en un lugar con la capacidad e infraestructura para este fin (…)”.</w:t>
      </w:r>
    </w:p>
    <w:p w:rsidR="001D6297" w:rsidRDefault="001D6297">
      <w:pPr>
        <w:pStyle w:val="Textoindependiente"/>
        <w:spacing w:before="3"/>
        <w:rPr>
          <w:sz w:val="23"/>
        </w:rPr>
      </w:pPr>
    </w:p>
    <w:p w:rsidR="001D6297" w:rsidRDefault="007203EF">
      <w:pPr>
        <w:pStyle w:val="Textoindependiente"/>
        <w:spacing w:line="232" w:lineRule="auto"/>
        <w:ind w:left="119" w:right="100"/>
        <w:jc w:val="both"/>
      </w:pPr>
      <w:r>
        <w:t>A continuación, en su artículo 17 la referida Ley establece los requisitos de estos ev</w:t>
      </w:r>
      <w:r>
        <w:t>entos a realizarse en Chile, dentro de los cuales se encuentran condiciones referidas a la venta anticipada de entradas (</w:t>
      </w:r>
      <w:r>
        <w:rPr>
          <w:i/>
        </w:rPr>
        <w:t>letra a</w:t>
      </w:r>
      <w:r>
        <w:t>), obligación de espacios reservados para personas en situación de discapacidad (</w:t>
      </w:r>
      <w:r>
        <w:rPr>
          <w:i/>
        </w:rPr>
        <w:t>letra b</w:t>
      </w:r>
      <w:r>
        <w:t>), y la exigencia para artistas</w:t>
      </w:r>
      <w:r>
        <w:rPr>
          <w:spacing w:val="-15"/>
        </w:rPr>
        <w:t xml:space="preserve"> </w:t>
      </w:r>
      <w:r>
        <w:t>internac</w:t>
      </w:r>
      <w:r>
        <w:t>ionales</w:t>
      </w:r>
      <w:r>
        <w:rPr>
          <w:spacing w:val="-15"/>
        </w:rPr>
        <w:t xml:space="preserve"> </w:t>
      </w:r>
      <w:r>
        <w:t>contar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“telonero”</w:t>
      </w:r>
      <w:r>
        <w:rPr>
          <w:spacing w:val="-15"/>
        </w:rPr>
        <w:t xml:space="preserve"> </w:t>
      </w:r>
      <w:r>
        <w:t>chileno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solicitar</w:t>
      </w:r>
      <w:r>
        <w:rPr>
          <w:spacing w:val="-15"/>
        </w:rPr>
        <w:t xml:space="preserve"> </w:t>
      </w:r>
      <w:r>
        <w:t>acogerse al beneficio contemplado en el artículo 12, letra E, numeral 1, literal a) del Decreto Ley N°825 (</w:t>
      </w:r>
      <w:r>
        <w:rPr>
          <w:i/>
        </w:rPr>
        <w:t>letra c</w:t>
      </w:r>
      <w:r>
        <w:t>).</w:t>
      </w:r>
    </w:p>
    <w:p w:rsidR="001D6297" w:rsidRDefault="001D6297">
      <w:pPr>
        <w:pStyle w:val="Textoindependiente"/>
        <w:spacing w:before="7"/>
        <w:rPr>
          <w:sz w:val="23"/>
        </w:rPr>
      </w:pPr>
    </w:p>
    <w:p w:rsidR="001D6297" w:rsidRDefault="007203EF">
      <w:pPr>
        <w:pStyle w:val="Textoindependiente"/>
        <w:spacing w:before="1" w:line="232" w:lineRule="auto"/>
        <w:ind w:left="119" w:right="100"/>
        <w:jc w:val="both"/>
      </w:pPr>
      <w:r>
        <w:t>De la revisión de esta normativa, se advierte que existe una carencia de reg</w:t>
      </w:r>
      <w:r>
        <w:t xml:space="preserve">ulación legal en la materia, quedando sometida a la potestad reglamentaria las condiciones específicas que estructuran los procedimientos de solicitud, autorización y fiscalización de los eventos masivos. Si bien aquello no es necesariamente problemático, </w:t>
      </w:r>
      <w:r>
        <w:t>destaca que el tratamiento para afrontar la realización de estos eventos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dispar.</w:t>
      </w:r>
      <w:r>
        <w:rPr>
          <w:spacing w:val="-7"/>
        </w:rPr>
        <w:t xml:space="preserve"> </w:t>
      </w:r>
      <w:r>
        <w:t>Así,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calificar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“masivo”,</w:t>
      </w:r>
      <w:r>
        <w:rPr>
          <w:spacing w:val="-7"/>
        </w:rPr>
        <w:t xml:space="preserve"> </w:t>
      </w:r>
      <w:r>
        <w:t>y las medidas exigidas para garantizar el orden público por parte de los solicitantes, son objeto de tratamiento dispar en las diferentes regiones e incluso distan de la desactualizada normativa legal.</w:t>
      </w:r>
    </w:p>
    <w:p w:rsidR="001D6297" w:rsidRDefault="001D6297">
      <w:pPr>
        <w:pStyle w:val="Textoindependiente"/>
        <w:spacing w:before="12"/>
        <w:rPr>
          <w:sz w:val="22"/>
        </w:rPr>
      </w:pPr>
    </w:p>
    <w:p w:rsidR="001D6297" w:rsidRDefault="007203EF">
      <w:pPr>
        <w:pStyle w:val="Textoindependiente"/>
        <w:spacing w:line="232" w:lineRule="auto"/>
        <w:ind w:left="119" w:right="100"/>
        <w:jc w:val="both"/>
      </w:pPr>
      <w:r>
        <w:t xml:space="preserve">Muestra de lo anterior puede evidenciarse al revisar </w:t>
      </w:r>
      <w:r>
        <w:t>la Circular N°28 que establece el</w:t>
      </w:r>
      <w:r>
        <w:rPr>
          <w:spacing w:val="-6"/>
        </w:rPr>
        <w:t xml:space="preserve"> </w:t>
      </w:r>
      <w:r>
        <w:t>“Procedimiento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masivos”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Intendencia</w:t>
      </w:r>
      <w:r>
        <w:rPr>
          <w:spacing w:val="-6"/>
        </w:rPr>
        <w:t xml:space="preserve"> </w:t>
      </w:r>
      <w:r>
        <w:t>Región Metropolitana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evento</w:t>
      </w:r>
      <w:r>
        <w:rPr>
          <w:spacing w:val="-6"/>
        </w:rPr>
        <w:t xml:space="preserve"> </w:t>
      </w:r>
      <w:r>
        <w:t>masivo como aquellos cuya concurrencia estimada sea igual o super</w:t>
      </w:r>
      <w:r>
        <w:t>ior a 3.000 personas (calificación idéntica a la realizada por la Intendencia de la Región del Libertador General Bernardo O’Higgins en la Resolución 979 Exenta que aprueba el Reglamento para autorización de espectáculos masivos).</w:t>
      </w:r>
    </w:p>
    <w:p w:rsidR="001D6297" w:rsidRDefault="001D6297">
      <w:pPr>
        <w:pStyle w:val="Textoindependiente"/>
        <w:spacing w:before="7"/>
        <w:rPr>
          <w:sz w:val="23"/>
        </w:rPr>
      </w:pPr>
    </w:p>
    <w:p w:rsidR="001D6297" w:rsidRDefault="007203EF">
      <w:pPr>
        <w:pStyle w:val="Textoindependiente"/>
        <w:spacing w:before="1" w:line="232" w:lineRule="auto"/>
        <w:ind w:left="119" w:right="100"/>
        <w:jc w:val="both"/>
      </w:pPr>
      <w:r>
        <w:t>En paralelo, desde la pe</w:t>
      </w:r>
      <w:r>
        <w:t>rspectiva sanitaria, en el Decreto N°10 de 25 de septiembre de 2010 del Ministerio de Salud, se califica como a un evento masivo a “aquellas reuniones o eventos de carácter artístico, musical, festivo, político o religioso o de otra</w:t>
      </w:r>
      <w:r>
        <w:rPr>
          <w:spacing w:val="-3"/>
        </w:rPr>
        <w:t xml:space="preserve"> </w:t>
      </w:r>
      <w:r>
        <w:t>índole,</w:t>
      </w:r>
      <w:r>
        <w:rPr>
          <w:spacing w:val="-3"/>
        </w:rPr>
        <w:t xml:space="preserve"> </w:t>
      </w:r>
      <w:r>
        <w:t>capaz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</w:t>
      </w:r>
      <w:r>
        <w:t>ir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concentración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3.000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forma </w:t>
      </w:r>
      <w:r>
        <w:rPr>
          <w:spacing w:val="-2"/>
        </w:rPr>
        <w:t>simultánea”.</w:t>
      </w:r>
    </w:p>
    <w:p w:rsidR="001D6297" w:rsidRDefault="001D6297">
      <w:pPr>
        <w:pStyle w:val="Textoindependiente"/>
        <w:spacing w:before="3"/>
        <w:rPr>
          <w:sz w:val="23"/>
        </w:rPr>
      </w:pPr>
    </w:p>
    <w:p w:rsidR="001D6297" w:rsidRDefault="007203EF">
      <w:pPr>
        <w:pStyle w:val="Ttulo1"/>
        <w:numPr>
          <w:ilvl w:val="0"/>
          <w:numId w:val="1"/>
        </w:numPr>
        <w:tabs>
          <w:tab w:val="left" w:pos="1199"/>
          <w:tab w:val="left" w:pos="1200"/>
        </w:tabs>
        <w:ind w:right="0" w:hanging="721"/>
      </w:pPr>
      <w:r>
        <w:rPr>
          <w:smallCaps/>
        </w:rPr>
        <w:t>Idea</w:t>
      </w:r>
      <w:r>
        <w:rPr>
          <w:smallCaps/>
          <w:spacing w:val="-2"/>
        </w:rPr>
        <w:t xml:space="preserve"> matriz</w:t>
      </w:r>
    </w:p>
    <w:p w:rsidR="001D6297" w:rsidRDefault="007203EF">
      <w:pPr>
        <w:pStyle w:val="Textoindependiente"/>
        <w:spacing w:before="159" w:line="232" w:lineRule="auto"/>
        <w:ind w:left="119" w:right="100"/>
        <w:jc w:val="both"/>
      </w:pPr>
      <w:r>
        <w:t>El presente proyecto de Ley propone modificar la Ley 19.928 en su Título V que regula</w:t>
      </w:r>
      <w:r>
        <w:rPr>
          <w:spacing w:val="-9"/>
        </w:rPr>
        <w:t xml:space="preserve"> </w:t>
      </w:r>
      <w:r>
        <w:t>“los</w:t>
      </w:r>
      <w:r>
        <w:rPr>
          <w:spacing w:val="-9"/>
        </w:rPr>
        <w:t xml:space="preserve"> </w:t>
      </w:r>
      <w:r>
        <w:t>conciertos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musicales</w:t>
      </w:r>
      <w:r>
        <w:rPr>
          <w:spacing w:val="-9"/>
        </w:rPr>
        <w:t xml:space="preserve"> </w:t>
      </w:r>
      <w:r>
        <w:t>masivos”,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sentido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recalificar</w:t>
      </w:r>
      <w:r>
        <w:rPr>
          <w:spacing w:val="-9"/>
        </w:rPr>
        <w:t xml:space="preserve"> </w:t>
      </w:r>
      <w:r>
        <w:t>el concepto legal de “evento masivo” y extender su alcance para una reglamentación general en la legislación nacional; b) incorporar requisitos para la autorización de eventos musicales masivos que impliquen una alteración del orden público; c) formular</w:t>
      </w:r>
      <w:r>
        <w:rPr>
          <w:spacing w:val="23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mandato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Ejecutivo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elaboración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Reglamento</w:t>
      </w:r>
      <w:r>
        <w:rPr>
          <w:spacing w:val="26"/>
        </w:rPr>
        <w:t xml:space="preserve"> </w:t>
      </w:r>
      <w:r>
        <w:t>único</w:t>
      </w:r>
      <w:r>
        <w:rPr>
          <w:spacing w:val="26"/>
        </w:rPr>
        <w:t xml:space="preserve"> </w:t>
      </w:r>
      <w:r>
        <w:rPr>
          <w:spacing w:val="-10"/>
        </w:rPr>
        <w:t>a</w:t>
      </w:r>
    </w:p>
    <w:p w:rsidR="001D6297" w:rsidRDefault="001D6297">
      <w:pPr>
        <w:spacing w:line="232" w:lineRule="auto"/>
        <w:jc w:val="both"/>
        <w:sectPr w:rsidR="001D6297">
          <w:pgSz w:w="12240" w:h="15840"/>
          <w:pgMar w:top="1340" w:right="1600" w:bottom="280" w:left="1580" w:header="720" w:footer="720" w:gutter="0"/>
          <w:cols w:space="720"/>
        </w:sectPr>
      </w:pPr>
    </w:p>
    <w:p w:rsidR="001D6297" w:rsidRDefault="007203EF">
      <w:pPr>
        <w:pStyle w:val="Textoindependiente"/>
        <w:spacing w:before="73" w:line="232" w:lineRule="auto"/>
        <w:ind w:left="119"/>
      </w:pPr>
      <w:proofErr w:type="gramStart"/>
      <w:r>
        <w:lastRenderedPageBreak/>
        <w:t>nivel</w:t>
      </w:r>
      <w:proofErr w:type="gramEnd"/>
      <w:r>
        <w:rPr>
          <w:spacing w:val="32"/>
        </w:rPr>
        <w:t xml:space="preserve"> </w:t>
      </w:r>
      <w:r>
        <w:t>nacional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autorización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estos</w:t>
      </w:r>
      <w:r>
        <w:rPr>
          <w:spacing w:val="32"/>
        </w:rPr>
        <w:t xml:space="preserve"> </w:t>
      </w:r>
      <w:r>
        <w:t>eventos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respectivas delegaciones presidenciales regionales, fijando un plazo para su publicación.</w:t>
      </w:r>
    </w:p>
    <w:p w:rsidR="001D6297" w:rsidRDefault="001D6297">
      <w:pPr>
        <w:pStyle w:val="Textoindependiente"/>
        <w:rPr>
          <w:sz w:val="28"/>
        </w:rPr>
      </w:pPr>
    </w:p>
    <w:p w:rsidR="001D6297" w:rsidRDefault="007203EF">
      <w:pPr>
        <w:pStyle w:val="Ttulo1"/>
        <w:spacing w:before="233"/>
      </w:pPr>
      <w:r>
        <w:rPr>
          <w:smallCaps/>
        </w:rPr>
        <w:t>Proyecto</w:t>
      </w:r>
      <w:r>
        <w:rPr>
          <w:smallCaps/>
          <w:spacing w:val="-3"/>
        </w:rPr>
        <w:t xml:space="preserve"> </w:t>
      </w:r>
      <w:r>
        <w:rPr>
          <w:smallCaps/>
        </w:rPr>
        <w:t>de</w:t>
      </w:r>
      <w:r>
        <w:rPr>
          <w:smallCaps/>
          <w:spacing w:val="-3"/>
        </w:rPr>
        <w:t xml:space="preserve"> </w:t>
      </w:r>
      <w:r>
        <w:rPr>
          <w:smallCaps/>
          <w:spacing w:val="-5"/>
        </w:rPr>
        <w:t>Ley</w:t>
      </w:r>
    </w:p>
    <w:p w:rsidR="001D6297" w:rsidRDefault="001D6297">
      <w:pPr>
        <w:pStyle w:val="Textoindependiente"/>
        <w:spacing w:before="1"/>
        <w:rPr>
          <w:b/>
          <w:sz w:val="37"/>
        </w:rPr>
      </w:pPr>
    </w:p>
    <w:p w:rsidR="001D6297" w:rsidRDefault="007203EF">
      <w:pPr>
        <w:pStyle w:val="Textoindependiente"/>
        <w:spacing w:line="232" w:lineRule="auto"/>
        <w:ind w:left="119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ÚNICO.</w:t>
      </w:r>
      <w:r>
        <w:rPr>
          <w:b/>
          <w:spacing w:val="40"/>
        </w:rPr>
        <w:t xml:space="preserve"> </w:t>
      </w:r>
      <w:r>
        <w:t>Modifícase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N°19.928</w:t>
      </w:r>
      <w:r>
        <w:rPr>
          <w:spacing w:val="40"/>
        </w:rPr>
        <w:t xml:space="preserve"> </w:t>
      </w:r>
      <w:r>
        <w:t>“sobre</w:t>
      </w:r>
      <w:r>
        <w:rPr>
          <w:spacing w:val="40"/>
        </w:rPr>
        <w:t xml:space="preserve"> </w:t>
      </w:r>
      <w:r>
        <w:t>Fomento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Música Chilena”, en los siguientes sentidos:</w:t>
      </w:r>
    </w:p>
    <w:p w:rsidR="001D6297" w:rsidRDefault="001D6297">
      <w:pPr>
        <w:pStyle w:val="Textoindependiente"/>
        <w:spacing w:before="4"/>
        <w:rPr>
          <w:sz w:val="23"/>
        </w:rPr>
      </w:pPr>
    </w:p>
    <w:p w:rsidR="001D6297" w:rsidRDefault="007203EF">
      <w:pPr>
        <w:pStyle w:val="Prrafodelista"/>
        <w:numPr>
          <w:ilvl w:val="1"/>
          <w:numId w:val="1"/>
        </w:numPr>
        <w:tabs>
          <w:tab w:val="left" w:pos="840"/>
        </w:tabs>
        <w:spacing w:line="232" w:lineRule="auto"/>
        <w:ind w:right="101"/>
        <w:jc w:val="both"/>
        <w:rPr>
          <w:sz w:val="24"/>
        </w:rPr>
      </w:pPr>
      <w:r>
        <w:rPr>
          <w:sz w:val="24"/>
        </w:rPr>
        <w:t>Sustitúyase en el artículo 16 la frase “seiscientas personas de público”, por “tres mil personas de público”.</w:t>
      </w:r>
    </w:p>
    <w:p w:rsidR="001D6297" w:rsidRDefault="007203EF">
      <w:pPr>
        <w:pStyle w:val="Prrafodelista"/>
        <w:numPr>
          <w:ilvl w:val="1"/>
          <w:numId w:val="1"/>
        </w:numPr>
        <w:tabs>
          <w:tab w:val="left" w:pos="840"/>
        </w:tabs>
        <w:spacing w:before="3" w:line="232" w:lineRule="auto"/>
        <w:ind w:right="101"/>
        <w:jc w:val="both"/>
        <w:rPr>
          <w:sz w:val="24"/>
        </w:rPr>
      </w:pPr>
      <w:r>
        <w:rPr>
          <w:sz w:val="24"/>
        </w:rPr>
        <w:t xml:space="preserve">Sustitúyase en el artículo 17 letra </w:t>
      </w:r>
      <w:r>
        <w:rPr>
          <w:sz w:val="24"/>
        </w:rPr>
        <w:t>d) la frase “serán responsables de la limpieza y aseo que deben ejecutarse después de realizado el espectáculo”, por la siguiente frase: “serán responsables frente a los consumidores y ante las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seguridad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perman</w:t>
      </w:r>
      <w:r>
        <w:rPr>
          <w:sz w:val="24"/>
        </w:rPr>
        <w:t>encia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 lugar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evento,</w:t>
      </w:r>
      <w:r>
        <w:rPr>
          <w:spacing w:val="-11"/>
          <w:sz w:val="24"/>
        </w:rPr>
        <w:t xml:space="preserve"> </w:t>
      </w:r>
      <w:r>
        <w:rPr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salidas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este,</w:t>
      </w:r>
      <w:r>
        <w:rPr>
          <w:spacing w:val="-11"/>
          <w:sz w:val="24"/>
        </w:rPr>
        <w:t xml:space="preserve"> </w:t>
      </w:r>
      <w:r>
        <w:rPr>
          <w:sz w:val="24"/>
        </w:rPr>
        <w:t>además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limpieza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aseo de sus inmediaciones”.</w:t>
      </w:r>
    </w:p>
    <w:p w:rsidR="001D6297" w:rsidRDefault="007203EF">
      <w:pPr>
        <w:pStyle w:val="Prrafodelista"/>
        <w:numPr>
          <w:ilvl w:val="1"/>
          <w:numId w:val="1"/>
        </w:numPr>
        <w:tabs>
          <w:tab w:val="left" w:pos="840"/>
        </w:tabs>
        <w:spacing w:line="232" w:lineRule="auto"/>
        <w:ind w:right="100"/>
        <w:jc w:val="both"/>
        <w:rPr>
          <w:sz w:val="24"/>
        </w:rPr>
      </w:pPr>
      <w:r>
        <w:rPr>
          <w:spacing w:val="-2"/>
          <w:sz w:val="24"/>
        </w:rPr>
        <w:t>Incorpórase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17,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continuación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letra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siguientes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letras: </w:t>
      </w:r>
      <w:r>
        <w:rPr>
          <w:sz w:val="24"/>
        </w:rPr>
        <w:t>“e) Elaborar un plan para garantizar la mantención del orden público en el acceso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asistentes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dichos</w:t>
      </w:r>
      <w:r>
        <w:rPr>
          <w:spacing w:val="-2"/>
          <w:sz w:val="24"/>
        </w:rPr>
        <w:t xml:space="preserve"> </w:t>
      </w:r>
      <w:r>
        <w:rPr>
          <w:sz w:val="24"/>
        </w:rPr>
        <w:t>eventos,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transeúntes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vecinos.</w:t>
      </w:r>
      <w:r>
        <w:rPr>
          <w:spacing w:val="-2"/>
          <w:sz w:val="24"/>
        </w:rPr>
        <w:t xml:space="preserve"> </w:t>
      </w:r>
      <w:r>
        <w:rPr>
          <w:sz w:val="24"/>
        </w:rPr>
        <w:t>f)</w:t>
      </w:r>
      <w:r>
        <w:rPr>
          <w:spacing w:val="-2"/>
          <w:sz w:val="24"/>
        </w:rPr>
        <w:t xml:space="preserve"> </w:t>
      </w:r>
      <w:r>
        <w:rPr>
          <w:sz w:val="24"/>
        </w:rPr>
        <w:t>Informar previamente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evento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domiciliadas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sectores aledaños al lugar de este</w:t>
      </w:r>
      <w:r>
        <w:rPr>
          <w:sz w:val="24"/>
        </w:rPr>
        <w:t>. g) En aquellos casos que corresponda, elaborar y ejecutar medidas de mitigación de daños auditivos a las personas domiciliadas en sectores aledaños al lugar del evento.</w:t>
      </w:r>
    </w:p>
    <w:p w:rsidR="001D6297" w:rsidRDefault="007203EF">
      <w:pPr>
        <w:pStyle w:val="Prrafodelista"/>
        <w:numPr>
          <w:ilvl w:val="1"/>
          <w:numId w:val="1"/>
        </w:numPr>
        <w:tabs>
          <w:tab w:val="left" w:pos="840"/>
        </w:tabs>
        <w:spacing w:line="232" w:lineRule="auto"/>
        <w:ind w:right="100"/>
        <w:jc w:val="both"/>
        <w:rPr>
          <w:sz w:val="24"/>
        </w:rPr>
      </w:pPr>
      <w:r>
        <w:rPr>
          <w:sz w:val="24"/>
        </w:rPr>
        <w:t>Agrégase, tras el artículo 17, un artículo 17 bis. del siguiente tenor: “Dentro del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año,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dictará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establezca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 de autorización de eventos masivos en conformidad a las condiciones establecidas en el artículo precedente, cuya aplicación corresponderá al respectivo delegado presidencial regional con competencia en el lugar del evento, en razón de la obli</w:t>
      </w:r>
      <w:r>
        <w:rPr>
          <w:sz w:val="24"/>
        </w:rPr>
        <w:t>gación establecida en el artículo 2 del Decreto con Fuerza de Ley N°1 que fija el texto refundido, coordinado, sistematizado y actualizado de la Ley N°19.175, Orgánica Constitucional sobre Gobierno y Administración Regional.</w:t>
      </w:r>
    </w:p>
    <w:p w:rsidR="001D6297" w:rsidRDefault="001D6297">
      <w:pPr>
        <w:pStyle w:val="Textoindependiente"/>
        <w:spacing w:before="2"/>
        <w:rPr>
          <w:sz w:val="23"/>
        </w:rPr>
      </w:pPr>
    </w:p>
    <w:p w:rsidR="001D6297" w:rsidRDefault="007203EF">
      <w:pPr>
        <w:pStyle w:val="Textoindependiente"/>
        <w:spacing w:line="232" w:lineRule="auto"/>
        <w:ind w:left="839" w:right="100"/>
        <w:jc w:val="both"/>
      </w:pPr>
      <w:r>
        <w:t>Este reglamento deberá conside</w:t>
      </w:r>
      <w:r>
        <w:t>rar, además, el establecimiento de causales que impliquen un incumplimiento grave de las condiciones necesarias para obtener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del evento, y sanciones ante ellos. A su vez, este reglamento tend</w:t>
      </w:r>
      <w:r>
        <w:t>rá como plazo de 60 días previos a la realización del evento para formular a la autoridad antes indicada la correspondiente solicitud de autorización.</w:t>
      </w:r>
    </w:p>
    <w:p w:rsidR="001D6297" w:rsidRDefault="001D6297">
      <w:pPr>
        <w:pStyle w:val="Textoindependiente"/>
        <w:spacing w:before="4"/>
        <w:rPr>
          <w:sz w:val="23"/>
        </w:rPr>
      </w:pPr>
    </w:p>
    <w:p w:rsidR="001D6297" w:rsidRDefault="007203EF">
      <w:pPr>
        <w:pStyle w:val="Textoindependiente"/>
        <w:spacing w:line="232" w:lineRule="auto"/>
        <w:ind w:left="839" w:right="100"/>
        <w:jc w:val="both"/>
      </w:pPr>
      <w:r>
        <w:t>Además,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comprenderá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delegado</w:t>
      </w:r>
      <w:r>
        <w:rPr>
          <w:spacing w:val="-7"/>
        </w:rPr>
        <w:t xml:space="preserve"> </w:t>
      </w:r>
      <w:r>
        <w:t>presidencial regional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informar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Carabin</w:t>
      </w:r>
      <w:r>
        <w:t>eros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solicitud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autorización a efectos de obtener un pronunciamiento de conformidad.</w:t>
      </w:r>
    </w:p>
    <w:p w:rsidR="001D6297" w:rsidRDefault="001D6297">
      <w:pPr>
        <w:spacing w:line="232" w:lineRule="auto"/>
        <w:jc w:val="both"/>
        <w:sectPr w:rsidR="001D6297">
          <w:pgSz w:w="12240" w:h="15840"/>
          <w:pgMar w:top="1340" w:right="1600" w:bottom="280" w:left="1580" w:header="720" w:footer="720" w:gutter="0"/>
          <w:cols w:space="720"/>
        </w:sectPr>
      </w:pPr>
    </w:p>
    <w:p w:rsidR="001D6297" w:rsidRDefault="007203EF">
      <w:pPr>
        <w:pStyle w:val="Textoindependiente"/>
        <w:spacing w:before="81" w:line="232" w:lineRule="auto"/>
        <w:ind w:left="839" w:right="100"/>
        <w:jc w:val="both"/>
      </w:pPr>
      <w:r>
        <w:rPr>
          <w:spacing w:val="-2"/>
        </w:rPr>
        <w:lastRenderedPageBreak/>
        <w:t xml:space="preserve">Corresponderá calificar el incumplimiento de las condiciones comprometidas </w:t>
      </w:r>
      <w:r>
        <w:t>para la realización del evento al respectivo delegado regional pre</w:t>
      </w:r>
      <w:r>
        <w:t>sidencial. Los organizadores del evento podrán impugnar en conformidad a las reglas generales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administrativa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grave</w:t>
      </w:r>
      <w:r>
        <w:rPr>
          <w:spacing w:val="-9"/>
        </w:rPr>
        <w:t xml:space="preserve"> </w:t>
      </w:r>
      <w:r>
        <w:t>e imponga las sanciones correspondientes.</w:t>
      </w:r>
    </w:p>
    <w:p w:rsidR="001D6297" w:rsidRDefault="001D6297">
      <w:pPr>
        <w:pStyle w:val="Textoindependiente"/>
        <w:rPr>
          <w:sz w:val="28"/>
        </w:rPr>
      </w:pPr>
    </w:p>
    <w:p w:rsidR="001D6297" w:rsidRDefault="001D6297">
      <w:pPr>
        <w:pStyle w:val="Textoindependiente"/>
        <w:rPr>
          <w:sz w:val="28"/>
        </w:rPr>
      </w:pPr>
    </w:p>
    <w:p w:rsidR="001D6297" w:rsidRDefault="001D6297">
      <w:pPr>
        <w:pStyle w:val="Textoindependiente"/>
        <w:rPr>
          <w:sz w:val="28"/>
        </w:rPr>
      </w:pPr>
    </w:p>
    <w:p w:rsidR="001D6297" w:rsidRDefault="001D6297">
      <w:pPr>
        <w:pStyle w:val="Textoindependiente"/>
        <w:spacing w:before="9"/>
        <w:rPr>
          <w:sz w:val="32"/>
        </w:rPr>
      </w:pPr>
    </w:p>
    <w:p w:rsidR="001D6297" w:rsidRDefault="007203EF">
      <w:pPr>
        <w:ind w:left="430" w:right="414"/>
        <w:jc w:val="center"/>
        <w:rPr>
          <w:b/>
          <w:sz w:val="24"/>
        </w:rPr>
      </w:pPr>
      <w:r>
        <w:rPr>
          <w:b/>
          <w:sz w:val="24"/>
        </w:rPr>
        <w:t xml:space="preserve">ALEJANDRA PLACENCIA </w:t>
      </w:r>
      <w:r>
        <w:rPr>
          <w:b/>
          <w:spacing w:val="-2"/>
          <w:sz w:val="24"/>
        </w:rPr>
        <w:t>CABELLO</w:t>
      </w:r>
    </w:p>
    <w:p w:rsidR="001D6297" w:rsidRDefault="007203EF">
      <w:pPr>
        <w:spacing w:before="162"/>
        <w:ind w:left="430" w:right="414"/>
        <w:jc w:val="center"/>
        <w:rPr>
          <w:b/>
          <w:sz w:val="24"/>
        </w:rPr>
      </w:pPr>
      <w:r>
        <w:rPr>
          <w:b/>
          <w:sz w:val="24"/>
        </w:rPr>
        <w:t>Diputada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República</w:t>
      </w:r>
    </w:p>
    <w:sectPr w:rsidR="001D6297">
      <w:pgSz w:w="12240" w:h="15840"/>
      <w:pgMar w:top="16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1C1"/>
    <w:multiLevelType w:val="hybridMultilevel"/>
    <w:tmpl w:val="45F65CC0"/>
    <w:lvl w:ilvl="0" w:tplc="B23C5088">
      <w:start w:val="1"/>
      <w:numFmt w:val="upperRoman"/>
      <w:lvlText w:val="%1."/>
      <w:lvlJc w:val="left"/>
      <w:pPr>
        <w:ind w:left="1199" w:hanging="720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D4347476">
      <w:start w:val="1"/>
      <w:numFmt w:val="lowerLetter"/>
      <w:lvlText w:val="%2)"/>
      <w:lvlJc w:val="left"/>
      <w:pPr>
        <w:ind w:left="839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63F41906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73DE6516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8C12EF8E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A0381EAC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6" w:tplc="F3EE952A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7" w:tplc="F3E084B2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 w:tplc="3064D8EE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297"/>
    <w:rsid w:val="001D6297"/>
    <w:rsid w:val="007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A11530A0-EBED-4CF0-AB7E-FDE6670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1"/>
    <w:qFormat/>
    <w:pPr>
      <w:ind w:left="430" w:right="41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nradio.cl/nacional/2022/09/30/daddy-yankee-en-chile-ultimo-concierto-dej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nradio.cl/nacional/2022/09/30/daddy-yankee-en-chile-ultimo-concierto-deja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PDL Eventos masivos APC v2..docx</dc:title>
  <dc:creator>Leonardo Lueiza Ureta</dc:creator>
  <cp:lastModifiedBy>Leonardo Lueiza Ureta</cp:lastModifiedBy>
  <cp:revision>1</cp:revision>
  <dcterms:created xsi:type="dcterms:W3CDTF">2022-10-11T12:55:00Z</dcterms:created>
  <dcterms:modified xsi:type="dcterms:W3CDTF">2022-10-17T21:30:00Z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macOS Versión 12.6 (Compilación 21G115) Quartz PDFContext</vt:lpwstr>
  </property>
</Properties>
</file>