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BC" w:rsidRDefault="00DE12BC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DE12BC" w:rsidRDefault="00E400A1">
      <w:pPr>
        <w:spacing w:before="223"/>
        <w:ind w:left="1003" w:right="1399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2"/>
          <w:sz w:val="24"/>
        </w:rPr>
        <w:t xml:space="preserve"> CONSTITUCIONAL</w:t>
      </w:r>
    </w:p>
    <w:p w:rsidR="00DE12BC" w:rsidRDefault="00E400A1">
      <w:pPr>
        <w:spacing w:before="141" w:line="362" w:lineRule="auto"/>
        <w:ind w:left="1003" w:right="1399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PÉRDIDA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CIUDADANÍA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ULTRAJES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BANDERA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 EMBLEMAS NACIONALES</w:t>
      </w:r>
    </w:p>
    <w:p w:rsidR="00DE12BC" w:rsidRDefault="00DE12BC">
      <w:pPr>
        <w:pStyle w:val="Textoindependiente"/>
        <w:spacing w:before="7"/>
        <w:rPr>
          <w:b/>
          <w:sz w:val="35"/>
        </w:rPr>
      </w:pPr>
    </w:p>
    <w:p w:rsidR="00DE12BC" w:rsidRDefault="00E400A1">
      <w:pPr>
        <w:pStyle w:val="Prrafodelista"/>
        <w:numPr>
          <w:ilvl w:val="0"/>
          <w:numId w:val="1"/>
        </w:numPr>
        <w:tabs>
          <w:tab w:val="left" w:pos="1899"/>
        </w:tabs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DE12BC" w:rsidRDefault="00DE12BC">
      <w:pPr>
        <w:pStyle w:val="Textoindependiente"/>
        <w:rPr>
          <w:b/>
          <w:sz w:val="28"/>
        </w:rPr>
      </w:pPr>
    </w:p>
    <w:p w:rsidR="00DE12BC" w:rsidRDefault="00E400A1">
      <w:pPr>
        <w:pStyle w:val="Textoindependiente"/>
        <w:spacing w:before="235" w:line="360" w:lineRule="auto"/>
        <w:ind w:left="802" w:right="1199" w:firstLine="359"/>
        <w:jc w:val="both"/>
      </w:pPr>
      <w:r>
        <w:t>El artículo 2º de la Constitución Política de la República consagra como emblemas nacionales a la bandera nacional,</w:t>
      </w:r>
      <w:r>
        <w:rPr>
          <w:spacing w:val="-1"/>
        </w:rPr>
        <w:t xml:space="preserve"> </w:t>
      </w:r>
      <w:r>
        <w:t>el escudo de armas de la República y el himno nacional.</w:t>
      </w:r>
    </w:p>
    <w:p w:rsidR="00DE12BC" w:rsidRDefault="00DE12BC">
      <w:pPr>
        <w:pStyle w:val="Textoindependiente"/>
        <w:rPr>
          <w:sz w:val="36"/>
        </w:rPr>
      </w:pPr>
    </w:p>
    <w:p w:rsidR="00DE12BC" w:rsidRDefault="00E400A1">
      <w:pPr>
        <w:pStyle w:val="Textoindependiente"/>
        <w:spacing w:line="360" w:lineRule="auto"/>
        <w:ind w:left="802" w:right="1199" w:firstLine="359"/>
        <w:jc w:val="both"/>
      </w:pPr>
      <w:r>
        <w:t>A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respecto,</w:t>
      </w:r>
      <w:r>
        <w:rPr>
          <w:spacing w:val="40"/>
        </w:rPr>
        <w:t xml:space="preserve"> </w:t>
      </w:r>
      <w:r>
        <w:t>agrega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artículo</w:t>
      </w:r>
      <w:r>
        <w:rPr>
          <w:spacing w:val="40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Carta</w:t>
      </w:r>
      <w:r>
        <w:rPr>
          <w:spacing w:val="40"/>
        </w:rPr>
        <w:t xml:space="preserve"> </w:t>
      </w:r>
      <w:r>
        <w:t>Fundamental</w:t>
      </w:r>
      <w:r>
        <w:rPr>
          <w:spacing w:val="40"/>
        </w:rPr>
        <w:t xml:space="preserve"> </w:t>
      </w:r>
      <w:r>
        <w:t>que todo</w:t>
      </w:r>
      <w:r>
        <w:rPr>
          <w:spacing w:val="-3"/>
        </w:rPr>
        <w:t xml:space="preserve"> </w:t>
      </w:r>
      <w:r>
        <w:t>habitante de la República debe respeto a Chile y a sus emblemas nacionales. En particular reza el inciso segundo de esa disposi</w:t>
      </w:r>
      <w:r>
        <w:t>ción que los chilenos tienen el deber fundamental de honrar a la patria, de defender su soberanía y de contribuir a preservar la seguridad nacional y los valores esenciales de la tradición chilena.</w:t>
      </w:r>
    </w:p>
    <w:p w:rsidR="00DE12BC" w:rsidRDefault="00DE12BC">
      <w:pPr>
        <w:pStyle w:val="Textoindependiente"/>
        <w:spacing w:before="1"/>
        <w:rPr>
          <w:sz w:val="36"/>
        </w:rPr>
      </w:pPr>
    </w:p>
    <w:p w:rsidR="00DE12BC" w:rsidRDefault="00E400A1">
      <w:pPr>
        <w:pStyle w:val="Textoindependiente"/>
        <w:spacing w:line="360" w:lineRule="auto"/>
        <w:ind w:left="802" w:right="1195" w:firstLine="359"/>
        <w:jc w:val="both"/>
      </w:pP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parte,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Político,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segundo, reconoce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derecho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ciudadanos,</w:t>
      </w:r>
      <w:r>
        <w:rPr>
          <w:spacing w:val="15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decir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chilenos</w:t>
      </w:r>
      <w:r>
        <w:rPr>
          <w:spacing w:val="15"/>
        </w:rPr>
        <w:t xml:space="preserve"> </w:t>
      </w:r>
      <w:r>
        <w:t>mayores</w:t>
      </w:r>
      <w:r>
        <w:rPr>
          <w:spacing w:val="16"/>
        </w:rPr>
        <w:t xml:space="preserve"> </w:t>
      </w:r>
      <w:r>
        <w:rPr>
          <w:spacing w:val="-5"/>
        </w:rPr>
        <w:t>de</w:t>
      </w:r>
    </w:p>
    <w:p w:rsidR="00DE12BC" w:rsidRDefault="00E400A1">
      <w:pPr>
        <w:pStyle w:val="Textoindependiente"/>
        <w:spacing w:line="360" w:lineRule="auto"/>
        <w:ind w:left="802" w:right="1200"/>
        <w:jc w:val="both"/>
      </w:pPr>
      <w:r>
        <w:t>18 años y que no hayan sido condenados a pena aflictiva, el derecho a sufragio, a ser electo para cargos de elección popular y los demás que la Constitución o la l</w:t>
      </w:r>
      <w:r>
        <w:t>ey confieren.</w:t>
      </w:r>
    </w:p>
    <w:p w:rsidR="00DE12BC" w:rsidRDefault="00DE12BC">
      <w:pPr>
        <w:pStyle w:val="Textoindependiente"/>
        <w:rPr>
          <w:sz w:val="36"/>
        </w:rPr>
      </w:pPr>
    </w:p>
    <w:p w:rsidR="00DE12BC" w:rsidRDefault="00E400A1">
      <w:pPr>
        <w:pStyle w:val="Textoindependiente"/>
        <w:spacing w:line="360" w:lineRule="auto"/>
        <w:ind w:left="802" w:right="1197" w:firstLine="359"/>
        <w:jc w:val="both"/>
      </w:pPr>
      <w:r>
        <w:t>A su vez, el artículo 17 de la Constitución establece las causales de pérdida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ciudadanía,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condena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 xml:space="preserve">delito que merezca pena aflictiva -en particular los delitos terroristas y tráfico de </w:t>
      </w:r>
      <w:r>
        <w:rPr>
          <w:spacing w:val="-2"/>
        </w:rPr>
        <w:t>estupefacientes-</w:t>
      </w:r>
    </w:p>
    <w:p w:rsidR="00DE12BC" w:rsidRDefault="00DE12BC">
      <w:pPr>
        <w:pStyle w:val="Textoindependiente"/>
        <w:spacing w:before="7"/>
        <w:rPr>
          <w:sz w:val="16"/>
        </w:rPr>
      </w:pPr>
    </w:p>
    <w:p w:rsidR="00DE12BC" w:rsidRDefault="00DE12BC">
      <w:pPr>
        <w:rPr>
          <w:sz w:val="16"/>
        </w:rPr>
        <w:sectPr w:rsidR="00DE12BC">
          <w:headerReference w:type="default" r:id="rId7"/>
          <w:type w:val="continuous"/>
          <w:pgSz w:w="12240" w:h="15840"/>
          <w:pgMar w:top="2420" w:right="500" w:bottom="0" w:left="900" w:header="823" w:footer="0" w:gutter="0"/>
          <w:pgNumType w:start="1"/>
          <w:cols w:space="720"/>
        </w:sectPr>
      </w:pPr>
    </w:p>
    <w:p w:rsidR="00DE12BC" w:rsidRDefault="00DE12BC">
      <w:pPr>
        <w:pStyle w:val="Textoindependiente"/>
        <w:rPr>
          <w:sz w:val="16"/>
        </w:rPr>
      </w:pPr>
    </w:p>
    <w:p w:rsidR="00DE12BC" w:rsidRDefault="00DE12BC">
      <w:pPr>
        <w:pStyle w:val="Textoindependiente"/>
        <w:spacing w:before="7"/>
        <w:rPr>
          <w:sz w:val="22"/>
        </w:rPr>
      </w:pPr>
    </w:p>
    <w:p w:rsidR="00DE12BC" w:rsidRDefault="00E400A1">
      <w:pPr>
        <w:spacing w:line="388" w:lineRule="auto"/>
        <w:ind w:left="900" w:right="38"/>
        <w:rPr>
          <w:rFonts w:ascii="Times New Roman" w:hAnsi="Times New Roman"/>
          <w:sz w:val="14"/>
        </w:rPr>
      </w:pPr>
      <w:r>
        <w:rPr>
          <w:noProof/>
          <w:lang w:val="es-CL" w:eastAsia="es-C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-31303</wp:posOffset>
            </wp:positionV>
            <wp:extent cx="469900" cy="469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4"/>
        </w:rPr>
        <w:t>Firmado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electrónicamente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https://extranet.camara.cl/verificardoc</w:t>
      </w:r>
      <w:r>
        <w:rPr>
          <w:rFonts w:ascii="Times New Roman" w:hAnsi="Times New Roman"/>
          <w:spacing w:val="40"/>
          <w:sz w:val="14"/>
        </w:rPr>
        <w:t xml:space="preserve">  </w:t>
      </w:r>
      <w:r>
        <w:rPr>
          <w:rFonts w:ascii="Times New Roman" w:hAnsi="Times New Roman"/>
          <w:sz w:val="14"/>
        </w:rPr>
        <w:t>Código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verificación: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FFD20769C114644C</w:t>
      </w:r>
    </w:p>
    <w:p w:rsidR="00DE12BC" w:rsidRDefault="00E400A1">
      <w:pPr>
        <w:pStyle w:val="Textoindependiente"/>
        <w:spacing w:before="52"/>
        <w:ind w:left="100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Página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0"/>
        </w:rPr>
        <w:t>4</w:t>
      </w:r>
    </w:p>
    <w:p w:rsidR="00DE12BC" w:rsidRDefault="00E400A1">
      <w:pPr>
        <w:spacing w:before="1"/>
        <w:rPr>
          <w:rFonts w:ascii="Calibri"/>
          <w:sz w:val="35"/>
        </w:rPr>
      </w:pPr>
      <w:r>
        <w:br w:type="column"/>
      </w:r>
    </w:p>
    <w:p w:rsidR="00DE12BC" w:rsidRDefault="00E400A1">
      <w:pPr>
        <w:pStyle w:val="Textoindependiente"/>
        <w:spacing w:line="208" w:lineRule="auto"/>
        <w:ind w:left="100"/>
        <w:rPr>
          <w:rFonts w:ascii="Arial" w:hAnsi="Arial"/>
        </w:rPr>
      </w:pPr>
      <w:r>
        <w:rPr>
          <w:rFonts w:ascii="Arial" w:hAnsi="Arial"/>
        </w:rPr>
        <w:t>Firmado por CRISTIAN ANDRÉS ARAYA LERDO DE TEJADA Fecha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13/09/2022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18:27:40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CLST</w:t>
      </w:r>
    </w:p>
    <w:p w:rsidR="00DE12BC" w:rsidRDefault="00DE12BC">
      <w:pPr>
        <w:spacing w:line="208" w:lineRule="auto"/>
        <w:rPr>
          <w:rFonts w:ascii="Arial" w:hAnsi="Arial"/>
        </w:rPr>
        <w:sectPr w:rsidR="00DE12BC">
          <w:type w:val="continuous"/>
          <w:pgSz w:w="12240" w:h="15840"/>
          <w:pgMar w:top="2420" w:right="500" w:bottom="0" w:left="900" w:header="823" w:footer="0" w:gutter="0"/>
          <w:cols w:num="3" w:space="720" w:equalWidth="0">
            <w:col w:w="3511" w:space="960"/>
            <w:col w:w="1443" w:space="1106"/>
            <w:col w:w="3820"/>
          </w:cols>
        </w:sectPr>
      </w:pPr>
    </w:p>
    <w:p w:rsidR="00DE12BC" w:rsidRDefault="00DE12BC">
      <w:pPr>
        <w:pStyle w:val="Textoindependiente"/>
        <w:rPr>
          <w:rFonts w:ascii="Arial"/>
          <w:sz w:val="20"/>
        </w:rPr>
      </w:pPr>
    </w:p>
    <w:p w:rsidR="00DE12BC" w:rsidRDefault="00DE12BC">
      <w:pPr>
        <w:pStyle w:val="Textoindependiente"/>
        <w:spacing w:before="5"/>
        <w:rPr>
          <w:rFonts w:ascii="Arial"/>
          <w:sz w:val="18"/>
        </w:rPr>
      </w:pPr>
    </w:p>
    <w:p w:rsidR="00DE12BC" w:rsidRDefault="00E400A1">
      <w:pPr>
        <w:pStyle w:val="Textoindependiente"/>
        <w:spacing w:before="100" w:line="360" w:lineRule="auto"/>
        <w:ind w:left="802" w:right="1195" w:firstLine="359"/>
        <w:jc w:val="both"/>
      </w:pPr>
      <w:r>
        <w:t>En este orden de ideas, el párrafo 2 del artículo 23 de la Convención Americana de Derechos Humanos, también conocida como Pacto de San José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Costa</w:t>
      </w:r>
      <w:r>
        <w:rPr>
          <w:spacing w:val="-13"/>
        </w:rPr>
        <w:t xml:space="preserve"> </w:t>
      </w:r>
      <w:r>
        <w:t>Rica,</w:t>
      </w:r>
      <w:r>
        <w:rPr>
          <w:spacing w:val="-13"/>
        </w:rPr>
        <w:t xml:space="preserve"> </w:t>
      </w:r>
      <w:r>
        <w:t>faculta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reglamentar</w:t>
      </w:r>
      <w:r>
        <w:rPr>
          <w:spacing w:val="-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derechos y oportunidades de los derechos políticos que confiere la ciudadanía, por razones de edad, nacionalidad, residencia, idioma, instrucción, capacidad civil o mental, y en lo que resul</w:t>
      </w:r>
      <w:r>
        <w:t>ta particularmente importante para este proyecto condena por juez competente en proceso penal.</w:t>
      </w:r>
    </w:p>
    <w:p w:rsidR="00DE12BC" w:rsidRDefault="00DE12BC">
      <w:pPr>
        <w:pStyle w:val="Textoindependiente"/>
        <w:spacing w:before="1"/>
        <w:rPr>
          <w:sz w:val="36"/>
        </w:rPr>
      </w:pPr>
    </w:p>
    <w:p w:rsidR="00DE12BC" w:rsidRDefault="00E400A1">
      <w:pPr>
        <w:pStyle w:val="Textoindependiente"/>
        <w:spacing w:line="360" w:lineRule="auto"/>
        <w:ind w:left="802" w:right="1195" w:firstLine="359"/>
        <w:jc w:val="both"/>
      </w:pPr>
      <w:r>
        <w:t>En</w:t>
      </w:r>
      <w:r>
        <w:rPr>
          <w:spacing w:val="-7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regulación</w:t>
      </w:r>
      <w:r>
        <w:rPr>
          <w:spacing w:val="-7"/>
        </w:rPr>
        <w:t xml:space="preserve"> </w:t>
      </w:r>
      <w:r>
        <w:t>penal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concreto,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letra</w:t>
      </w:r>
      <w:r>
        <w:rPr>
          <w:spacing w:val="-7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6º</w:t>
      </w:r>
      <w:r>
        <w:rPr>
          <w:spacing w:val="-7"/>
        </w:rPr>
        <w:t xml:space="preserve"> </w:t>
      </w:r>
      <w:r>
        <w:t>de la Ley de Seguridad del Estado, castiga como autores del delito contra el orden públ</w:t>
      </w:r>
      <w:r>
        <w:t>ico a los que ultrajaren públicamente la bandera, el escudo, el nombre de la patria o el himno nacional. Agregando el artículo 7º de ese cuerpo</w:t>
      </w:r>
      <w:r>
        <w:rPr>
          <w:spacing w:val="-13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ese</w:t>
      </w:r>
      <w:r>
        <w:rPr>
          <w:spacing w:val="-11"/>
        </w:rPr>
        <w:t xml:space="preserve"> </w:t>
      </w:r>
      <w:r>
        <w:t>delito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castigará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presidio,</w:t>
      </w:r>
      <w:r>
        <w:rPr>
          <w:spacing w:val="-13"/>
        </w:rPr>
        <w:t xml:space="preserve"> </w:t>
      </w:r>
      <w:r>
        <w:t>relegación o extrañamiento menores en sus grados medio a máximo. Es del caso mencionar que conforme al artículo 26 de esa ley, el ejercicio de la acción penal se encuentra reservada a querella del Ministerio del Interior o del Intendente Regional (hoy Gobe</w:t>
      </w:r>
      <w:r>
        <w:t>rnador Regional).</w:t>
      </w:r>
    </w:p>
    <w:p w:rsidR="00DE12BC" w:rsidRDefault="00DE12BC">
      <w:pPr>
        <w:pStyle w:val="Textoindependiente"/>
        <w:spacing w:before="10"/>
        <w:rPr>
          <w:sz w:val="35"/>
        </w:rPr>
      </w:pPr>
    </w:p>
    <w:p w:rsidR="00DE12BC" w:rsidRDefault="00E400A1">
      <w:pPr>
        <w:pStyle w:val="Prrafodelista"/>
        <w:numPr>
          <w:ilvl w:val="0"/>
          <w:numId w:val="1"/>
        </w:numPr>
        <w:tabs>
          <w:tab w:val="left" w:pos="1899"/>
        </w:tabs>
        <w:spacing w:before="1"/>
        <w:rPr>
          <w:b/>
          <w:sz w:val="24"/>
        </w:rPr>
      </w:pPr>
      <w:r>
        <w:rPr>
          <w:b/>
          <w:sz w:val="24"/>
        </w:rPr>
        <w:t xml:space="preserve">IDEA </w:t>
      </w:r>
      <w:r>
        <w:rPr>
          <w:b/>
          <w:spacing w:val="-2"/>
          <w:sz w:val="24"/>
        </w:rPr>
        <w:t>MATRIZ</w:t>
      </w:r>
    </w:p>
    <w:p w:rsidR="00DE12BC" w:rsidRDefault="00DE12BC">
      <w:pPr>
        <w:pStyle w:val="Textoindependiente"/>
        <w:rPr>
          <w:b/>
          <w:sz w:val="28"/>
        </w:rPr>
      </w:pPr>
    </w:p>
    <w:p w:rsidR="00DE12BC" w:rsidRDefault="00E400A1">
      <w:pPr>
        <w:pStyle w:val="Textoindependiente"/>
        <w:spacing w:before="236" w:line="360" w:lineRule="auto"/>
        <w:ind w:left="802" w:right="1196" w:firstLine="359"/>
        <w:jc w:val="both"/>
      </w:pPr>
      <w:r>
        <w:t>El proyecto de reforma constitucional, en los supuestos contemplados por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derecho</w:t>
      </w:r>
      <w:r>
        <w:rPr>
          <w:spacing w:val="-18"/>
        </w:rPr>
        <w:t xml:space="preserve"> </w:t>
      </w:r>
      <w:r>
        <w:t>internacional,</w:t>
      </w:r>
      <w:r>
        <w:rPr>
          <w:spacing w:val="-18"/>
        </w:rPr>
        <w:t xml:space="preserve"> </w:t>
      </w:r>
      <w:r>
        <w:t>priva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ciudadanía</w:t>
      </w:r>
      <w:r>
        <w:rPr>
          <w:spacing w:val="-18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condenado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delitos que impliquen el ultraje público de la bandera, el escudo, el nombre de la pa</w:t>
      </w:r>
      <w:r>
        <w:t>tria o el himno nacional.</w:t>
      </w:r>
    </w:p>
    <w:p w:rsidR="00DE12BC" w:rsidRDefault="00DE12BC">
      <w:pPr>
        <w:pStyle w:val="Textoindependiente"/>
        <w:rPr>
          <w:sz w:val="36"/>
        </w:rPr>
      </w:pPr>
    </w:p>
    <w:p w:rsidR="00DE12BC" w:rsidRDefault="00E400A1">
      <w:pPr>
        <w:pStyle w:val="Textoindependiente"/>
        <w:spacing w:line="360" w:lineRule="auto"/>
        <w:ind w:left="802" w:right="1199" w:firstLine="359"/>
        <w:jc w:val="both"/>
      </w:pPr>
      <w:r>
        <w:t>Ello por cuanto la ciudanía implica un ejercicio responsable de los derechos</w:t>
      </w:r>
      <w:r>
        <w:rPr>
          <w:spacing w:val="60"/>
        </w:rPr>
        <w:t xml:space="preserve"> </w:t>
      </w:r>
      <w:r>
        <w:t>reconocidos</w:t>
      </w:r>
      <w:r>
        <w:rPr>
          <w:spacing w:val="60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Texto</w:t>
      </w:r>
      <w:r>
        <w:rPr>
          <w:spacing w:val="60"/>
        </w:rPr>
        <w:t xml:space="preserve"> </w:t>
      </w:r>
      <w:r>
        <w:t>Constitucional</w:t>
      </w:r>
      <w:r>
        <w:rPr>
          <w:spacing w:val="60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cumplimiento</w:t>
      </w:r>
      <w:r>
        <w:rPr>
          <w:spacing w:val="60"/>
        </w:rPr>
        <w:t xml:space="preserve"> </w:t>
      </w:r>
      <w:r>
        <w:rPr>
          <w:spacing w:val="-5"/>
        </w:rPr>
        <w:t>de</w:t>
      </w:r>
    </w:p>
    <w:p w:rsidR="00DE12BC" w:rsidRDefault="00DE12BC">
      <w:pPr>
        <w:spacing w:line="360" w:lineRule="auto"/>
        <w:jc w:val="both"/>
        <w:sectPr w:rsidR="00DE12BC">
          <w:headerReference w:type="default" r:id="rId9"/>
          <w:footerReference w:type="default" r:id="rId10"/>
          <w:pgSz w:w="12240" w:h="15840"/>
          <w:pgMar w:top="2420" w:right="500" w:bottom="1240" w:left="900" w:header="823" w:footer="1044" w:gutter="0"/>
          <w:pgNumType w:start="2"/>
          <w:cols w:space="720"/>
        </w:sectPr>
      </w:pPr>
    </w:p>
    <w:p w:rsidR="00DE12BC" w:rsidRDefault="00E400A1">
      <w:pPr>
        <w:pStyle w:val="Textoindependiente"/>
        <w:spacing w:before="30" w:line="360" w:lineRule="auto"/>
        <w:ind w:left="802" w:right="1197"/>
        <w:jc w:val="both"/>
      </w:pPr>
      <w:r>
        <w:lastRenderedPageBreak/>
        <w:t>ciertos</w:t>
      </w:r>
      <w:r>
        <w:rPr>
          <w:spacing w:val="-4"/>
        </w:rPr>
        <w:t xml:space="preserve"> </w:t>
      </w:r>
      <w:r>
        <w:t>deberes</w:t>
      </w:r>
      <w:r>
        <w:rPr>
          <w:spacing w:val="-5"/>
        </w:rPr>
        <w:t xml:space="preserve"> </w:t>
      </w:r>
      <w:r>
        <w:t>mínimos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exige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pertencia a la Nación Chilena,</w:t>
      </w:r>
      <w:r>
        <w:rPr>
          <w:spacing w:val="-1"/>
        </w:rPr>
        <w:t xml:space="preserve"> </w:t>
      </w:r>
      <w:r>
        <w:t>en particular, el honrar a la Patria 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defensa de sus </w:t>
      </w:r>
      <w:r>
        <w:rPr>
          <w:spacing w:val="-2"/>
        </w:rPr>
        <w:t>tradiciones</w:t>
      </w:r>
    </w:p>
    <w:p w:rsidR="00DE12BC" w:rsidRDefault="00DE12BC">
      <w:pPr>
        <w:pStyle w:val="Textoindependiente"/>
        <w:spacing w:before="2"/>
        <w:rPr>
          <w:sz w:val="36"/>
        </w:rPr>
      </w:pPr>
    </w:p>
    <w:p w:rsidR="00DE12BC" w:rsidRDefault="00E400A1">
      <w:pPr>
        <w:pStyle w:val="Textoindependiente"/>
        <w:spacing w:line="360" w:lineRule="auto"/>
        <w:ind w:left="802" w:right="1195" w:firstLine="359"/>
        <w:jc w:val="both"/>
      </w:pPr>
      <w:r>
        <w:t>Finalmente, aunque el texto propuesto conserva la redacción de la Ley de Seguridad Interior del Estado, no es la int</w:t>
      </w:r>
      <w:r>
        <w:t>ención del proyecto limitar a una descripción típica en particular el resultado del ultraje público de los emblemas nacionales ni asociarlo a una pena concreta, lo que justifica su inclusión como un ordinar independiente de los ya consagrados.</w:t>
      </w:r>
    </w:p>
    <w:p w:rsidR="00DE12BC" w:rsidRDefault="00DE12BC">
      <w:pPr>
        <w:pStyle w:val="Textoindependiente"/>
        <w:rPr>
          <w:sz w:val="28"/>
        </w:rPr>
      </w:pPr>
    </w:p>
    <w:p w:rsidR="00DE12BC" w:rsidRDefault="00DE12BC">
      <w:pPr>
        <w:pStyle w:val="Textoindependiente"/>
        <w:rPr>
          <w:sz w:val="28"/>
        </w:rPr>
      </w:pPr>
    </w:p>
    <w:p w:rsidR="00DE12BC" w:rsidRDefault="00E400A1">
      <w:pPr>
        <w:spacing w:before="187"/>
        <w:ind w:left="1003" w:right="1399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2"/>
          <w:sz w:val="24"/>
        </w:rPr>
        <w:t xml:space="preserve"> CONSTITUCIONAL</w:t>
      </w:r>
    </w:p>
    <w:p w:rsidR="00DE12BC" w:rsidRDefault="00E400A1">
      <w:pPr>
        <w:spacing w:before="141" w:line="360" w:lineRule="auto"/>
        <w:ind w:left="1003" w:right="1399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PÉRDIDA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CIUDADANÍA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ULTRAJES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BANDERA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 EMBLEMAS NACIONALES</w:t>
      </w:r>
    </w:p>
    <w:p w:rsidR="00DE12BC" w:rsidRDefault="00DE12BC">
      <w:pPr>
        <w:pStyle w:val="Textoindependiente"/>
        <w:rPr>
          <w:b/>
          <w:sz w:val="36"/>
        </w:rPr>
      </w:pPr>
    </w:p>
    <w:p w:rsidR="00DE12BC" w:rsidRDefault="00E400A1">
      <w:pPr>
        <w:pStyle w:val="Textoindependiente"/>
        <w:spacing w:line="362" w:lineRule="auto"/>
        <w:ind w:left="802" w:right="1085" w:firstLine="707"/>
      </w:pPr>
      <w:r>
        <w:t>Artículo único. Para incorporar un nuevo ordinal 4º al artículo 17 de la Constitución Política de la República, del siguiente tenor:</w:t>
      </w:r>
    </w:p>
    <w:p w:rsidR="00DE12BC" w:rsidRDefault="00DE12BC">
      <w:pPr>
        <w:pStyle w:val="Textoindependiente"/>
        <w:spacing w:before="8"/>
        <w:rPr>
          <w:sz w:val="35"/>
        </w:rPr>
      </w:pPr>
    </w:p>
    <w:p w:rsidR="00DE12BC" w:rsidRDefault="00E400A1">
      <w:pPr>
        <w:pStyle w:val="Textoindependiente"/>
        <w:spacing w:line="360" w:lineRule="auto"/>
        <w:ind w:left="802" w:right="1085" w:firstLine="707"/>
      </w:pPr>
      <w:r>
        <w:t>“4º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condena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delitos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impliquen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ultraje</w:t>
      </w:r>
      <w:r>
        <w:rPr>
          <w:spacing w:val="40"/>
        </w:rPr>
        <w:t xml:space="preserve"> </w:t>
      </w:r>
      <w:r>
        <w:t>público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bandera, el escudo, el nombre de la patria o el himno nacional”.</w:t>
      </w:r>
    </w:p>
    <w:p w:rsidR="00DE12BC" w:rsidRDefault="00DE12BC">
      <w:pPr>
        <w:pStyle w:val="Textoindependiente"/>
        <w:rPr>
          <w:sz w:val="28"/>
        </w:rPr>
      </w:pPr>
    </w:p>
    <w:p w:rsidR="00DE12BC" w:rsidRDefault="00DE12BC">
      <w:pPr>
        <w:pStyle w:val="Textoindependiente"/>
        <w:rPr>
          <w:sz w:val="28"/>
        </w:rPr>
      </w:pPr>
    </w:p>
    <w:p w:rsidR="00DE12BC" w:rsidRDefault="00DE12BC">
      <w:pPr>
        <w:pStyle w:val="Textoindependiente"/>
        <w:rPr>
          <w:sz w:val="28"/>
        </w:rPr>
      </w:pPr>
    </w:p>
    <w:p w:rsidR="00DE12BC" w:rsidRDefault="00DE12BC">
      <w:pPr>
        <w:pStyle w:val="Textoindependiente"/>
        <w:spacing w:before="11"/>
        <w:rPr>
          <w:sz w:val="23"/>
        </w:rPr>
      </w:pPr>
    </w:p>
    <w:p w:rsidR="00DE12BC" w:rsidRDefault="00E400A1">
      <w:pPr>
        <w:ind w:left="1003" w:right="1398"/>
        <w:jc w:val="center"/>
        <w:rPr>
          <w:b/>
          <w:sz w:val="24"/>
        </w:rPr>
      </w:pPr>
      <w:r>
        <w:rPr>
          <w:b/>
          <w:sz w:val="24"/>
        </w:rPr>
        <w:t>CRISTIÁN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ARAYA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LERDO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TEJADA</w:t>
      </w:r>
    </w:p>
    <w:p w:rsidR="00DE12BC" w:rsidRDefault="00E400A1">
      <w:pPr>
        <w:spacing w:before="141"/>
        <w:ind w:left="3171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p w:rsidR="00DE12BC" w:rsidRDefault="00DE12BC">
      <w:pPr>
        <w:rPr>
          <w:sz w:val="24"/>
        </w:rPr>
        <w:sectPr w:rsidR="00DE12BC">
          <w:pgSz w:w="12240" w:h="15840"/>
          <w:pgMar w:top="2420" w:right="500" w:bottom="1240" w:left="900" w:header="823" w:footer="1044" w:gutter="0"/>
          <w:cols w:space="720"/>
        </w:sectPr>
      </w:pPr>
    </w:p>
    <w:p w:rsidR="00DE12BC" w:rsidRDefault="00DE12BC">
      <w:pPr>
        <w:pStyle w:val="Textoindependiente"/>
        <w:rPr>
          <w:b/>
          <w:sz w:val="20"/>
        </w:rPr>
      </w:pPr>
    </w:p>
    <w:p w:rsidR="00DE12BC" w:rsidRDefault="00E400A1">
      <w:pPr>
        <w:spacing w:before="218"/>
        <w:ind w:left="1002" w:right="1399"/>
        <w:jc w:val="center"/>
        <w:rPr>
          <w:b/>
          <w:sz w:val="24"/>
        </w:rPr>
      </w:pPr>
      <w:r>
        <w:rPr>
          <w:b/>
          <w:sz w:val="24"/>
        </w:rPr>
        <w:t>LUIS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FERNANDO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SÁNCHEZ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OSSA</w:t>
      </w:r>
    </w:p>
    <w:p w:rsidR="00DE12BC" w:rsidRDefault="00E400A1">
      <w:pPr>
        <w:spacing w:before="141"/>
        <w:ind w:left="3171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p w:rsidR="00DE12BC" w:rsidRDefault="00DE12BC">
      <w:pPr>
        <w:pStyle w:val="Textoindependiente"/>
        <w:rPr>
          <w:b/>
          <w:sz w:val="28"/>
        </w:rPr>
      </w:pPr>
    </w:p>
    <w:p w:rsidR="00DE12BC" w:rsidRDefault="00DE12BC">
      <w:pPr>
        <w:pStyle w:val="Textoindependiente"/>
        <w:rPr>
          <w:b/>
          <w:sz w:val="28"/>
        </w:rPr>
      </w:pPr>
    </w:p>
    <w:p w:rsidR="00DE12BC" w:rsidRDefault="00DE12BC">
      <w:pPr>
        <w:pStyle w:val="Textoindependiente"/>
        <w:spacing w:before="1"/>
        <w:rPr>
          <w:b/>
          <w:sz w:val="28"/>
        </w:rPr>
      </w:pPr>
    </w:p>
    <w:p w:rsidR="00DE12BC" w:rsidRDefault="00E400A1">
      <w:pPr>
        <w:spacing w:before="1"/>
        <w:ind w:left="1002" w:right="1399"/>
        <w:jc w:val="center"/>
        <w:rPr>
          <w:b/>
          <w:sz w:val="24"/>
        </w:rPr>
      </w:pPr>
      <w:r>
        <w:rPr>
          <w:b/>
          <w:sz w:val="24"/>
        </w:rPr>
        <w:t>BENJAMÍN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MORENO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BASCUR</w:t>
      </w:r>
    </w:p>
    <w:p w:rsidR="00DE12BC" w:rsidRDefault="00E400A1">
      <w:pPr>
        <w:spacing w:before="141"/>
        <w:ind w:left="3171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DE12BC">
      <w:pgSz w:w="12240" w:h="15840"/>
      <w:pgMar w:top="2420" w:right="500" w:bottom="1240" w:left="900" w:header="82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A1" w:rsidRDefault="00E400A1">
      <w:r>
        <w:separator/>
      </w:r>
    </w:p>
  </w:endnote>
  <w:endnote w:type="continuationSeparator" w:id="0">
    <w:p w:rsidR="00E400A1" w:rsidRDefault="00E4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BC" w:rsidRDefault="00514260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3461385</wp:posOffset>
              </wp:positionH>
              <wp:positionV relativeFrom="page">
                <wp:posOffset>9255760</wp:posOffset>
              </wp:positionV>
              <wp:extent cx="852805" cy="1778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8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2BC" w:rsidRDefault="00E400A1">
                          <w:pPr>
                            <w:pStyle w:val="Textoindependiente"/>
                            <w:spacing w:line="26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514260">
                            <w:rPr>
                              <w:rFonts w:ascii="Calibri" w:hAns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 w:rsidR="00514260">
                            <w:rPr>
                              <w:rFonts w:ascii="Calibri" w:hAns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2.55pt;margin-top:728.8pt;width:67.1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" filled="f" stroked="f">
              <v:textbox inset="0,0,0,0">
                <w:txbxContent>
                  <w:p w:rsidR="00DE12BC" w:rsidRDefault="00E400A1">
                    <w:pPr>
                      <w:pStyle w:val="Textoindependiente"/>
                      <w:spacing w:line="26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="00514260">
                      <w:rPr>
                        <w:rFonts w:ascii="Calibri" w:hAnsi="Calibri"/>
                        <w:noProof/>
                      </w:rPr>
                      <w:t>2</w:t>
                    </w:r>
                    <w:r>
                      <w:rPr>
                        <w:rFonts w:ascii="Calibri" w:hAnsi="Calibri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separate"/>
                    </w:r>
                    <w:r w:rsidR="00514260">
                      <w:rPr>
                        <w:rFonts w:ascii="Calibri" w:hAns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A1" w:rsidRDefault="00E400A1">
      <w:r>
        <w:separator/>
      </w:r>
    </w:p>
  </w:footnote>
  <w:footnote w:type="continuationSeparator" w:id="0">
    <w:p w:rsidR="00E400A1" w:rsidRDefault="00E40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BC" w:rsidRDefault="00E400A1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3326765</wp:posOffset>
          </wp:positionH>
          <wp:positionV relativeFrom="page">
            <wp:posOffset>522740</wp:posOffset>
          </wp:positionV>
          <wp:extent cx="1100140" cy="1024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40" cy="102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BC" w:rsidRDefault="00E400A1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3326765</wp:posOffset>
          </wp:positionH>
          <wp:positionV relativeFrom="page">
            <wp:posOffset>522740</wp:posOffset>
          </wp:positionV>
          <wp:extent cx="1100140" cy="102424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40" cy="102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5715"/>
    <w:multiLevelType w:val="hybridMultilevel"/>
    <w:tmpl w:val="02E461C4"/>
    <w:lvl w:ilvl="0" w:tplc="00143DB2">
      <w:start w:val="1"/>
      <w:numFmt w:val="decimal"/>
      <w:lvlText w:val="%1."/>
      <w:lvlJc w:val="left"/>
      <w:pPr>
        <w:ind w:left="1898" w:hanging="377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6136D4EA">
      <w:numFmt w:val="bullet"/>
      <w:lvlText w:val="•"/>
      <w:lvlJc w:val="left"/>
      <w:pPr>
        <w:ind w:left="2794" w:hanging="377"/>
      </w:pPr>
      <w:rPr>
        <w:rFonts w:hint="default"/>
        <w:lang w:val="es-ES" w:eastAsia="en-US" w:bidi="ar-SA"/>
      </w:rPr>
    </w:lvl>
    <w:lvl w:ilvl="2" w:tplc="8C38C79E">
      <w:numFmt w:val="bullet"/>
      <w:lvlText w:val="•"/>
      <w:lvlJc w:val="left"/>
      <w:pPr>
        <w:ind w:left="3688" w:hanging="377"/>
      </w:pPr>
      <w:rPr>
        <w:rFonts w:hint="default"/>
        <w:lang w:val="es-ES" w:eastAsia="en-US" w:bidi="ar-SA"/>
      </w:rPr>
    </w:lvl>
    <w:lvl w:ilvl="3" w:tplc="73E241AA">
      <w:numFmt w:val="bullet"/>
      <w:lvlText w:val="•"/>
      <w:lvlJc w:val="left"/>
      <w:pPr>
        <w:ind w:left="4582" w:hanging="377"/>
      </w:pPr>
      <w:rPr>
        <w:rFonts w:hint="default"/>
        <w:lang w:val="es-ES" w:eastAsia="en-US" w:bidi="ar-SA"/>
      </w:rPr>
    </w:lvl>
    <w:lvl w:ilvl="4" w:tplc="AC40A298">
      <w:numFmt w:val="bullet"/>
      <w:lvlText w:val="•"/>
      <w:lvlJc w:val="left"/>
      <w:pPr>
        <w:ind w:left="5476" w:hanging="377"/>
      </w:pPr>
      <w:rPr>
        <w:rFonts w:hint="default"/>
        <w:lang w:val="es-ES" w:eastAsia="en-US" w:bidi="ar-SA"/>
      </w:rPr>
    </w:lvl>
    <w:lvl w:ilvl="5" w:tplc="46BE64FE">
      <w:numFmt w:val="bullet"/>
      <w:lvlText w:val="•"/>
      <w:lvlJc w:val="left"/>
      <w:pPr>
        <w:ind w:left="6370" w:hanging="377"/>
      </w:pPr>
      <w:rPr>
        <w:rFonts w:hint="default"/>
        <w:lang w:val="es-ES" w:eastAsia="en-US" w:bidi="ar-SA"/>
      </w:rPr>
    </w:lvl>
    <w:lvl w:ilvl="6" w:tplc="DBA60C18">
      <w:numFmt w:val="bullet"/>
      <w:lvlText w:val="•"/>
      <w:lvlJc w:val="left"/>
      <w:pPr>
        <w:ind w:left="7264" w:hanging="377"/>
      </w:pPr>
      <w:rPr>
        <w:rFonts w:hint="default"/>
        <w:lang w:val="es-ES" w:eastAsia="en-US" w:bidi="ar-SA"/>
      </w:rPr>
    </w:lvl>
    <w:lvl w:ilvl="7" w:tplc="4696622A">
      <w:numFmt w:val="bullet"/>
      <w:lvlText w:val="•"/>
      <w:lvlJc w:val="left"/>
      <w:pPr>
        <w:ind w:left="8158" w:hanging="377"/>
      </w:pPr>
      <w:rPr>
        <w:rFonts w:hint="default"/>
        <w:lang w:val="es-ES" w:eastAsia="en-US" w:bidi="ar-SA"/>
      </w:rPr>
    </w:lvl>
    <w:lvl w:ilvl="8" w:tplc="3A763C5E">
      <w:numFmt w:val="bullet"/>
      <w:lvlText w:val="•"/>
      <w:lvlJc w:val="left"/>
      <w:pPr>
        <w:ind w:left="9052" w:hanging="37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BC"/>
    <w:rsid w:val="00514260"/>
    <w:rsid w:val="00DE12BC"/>
    <w:rsid w:val="00E4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6E0321-C87D-4170-B052-53A95795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98" w:hanging="3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Gonzalo Hellwig Tolosa</dc:creator>
  <cp:lastModifiedBy>Victor Gonzalo Hellwig Tolosa</cp:lastModifiedBy>
  <cp:revision>1</cp:revision>
  <dcterms:created xsi:type="dcterms:W3CDTF">2022-09-14T13:27:00Z</dcterms:created>
  <dcterms:modified xsi:type="dcterms:W3CDTF">2022-09-14T16:55:00Z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PDFsharp 1.50.5147 (www.pdfsharp.com)</vt:lpwstr>
  </property>
  <property fmtid="{D5CDD505-2E9C-101B-9397-08002B2CF9AE}" pid="4" name="LastSaved">
    <vt:filetime>2022-09-14T00:00:00Z</vt:filetime>
  </property>
  <property fmtid="{D5CDD505-2E9C-101B-9397-08002B2CF9AE}" pid="5" name="Producer">
    <vt:lpwstr>PDFsharp 1.50.5147 (www.pdfsharp.com); modified using iTextSharp 5.5.3 ©2000-2014 iText Group NV (AGPL-version)</vt:lpwstr>
  </property>
</Properties>
</file>