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F99BD" w14:textId="47BF2F14" w:rsidR="004B0A9F" w:rsidRPr="0002139B" w:rsidRDefault="00DD15F1" w:rsidP="00DD15F1">
      <w:pPr>
        <w:spacing w:line="276" w:lineRule="auto"/>
        <w:ind w:left="4536"/>
        <w:jc w:val="both"/>
        <w:rPr>
          <w:rFonts w:ascii="Courier New" w:hAnsi="Courier New" w:cs="Courier New"/>
          <w:b/>
        </w:rPr>
      </w:pPr>
      <w:bookmarkStart w:id="0" w:name="_GoBack"/>
      <w:bookmarkEnd w:id="0"/>
      <w:r w:rsidRPr="0002139B">
        <w:rPr>
          <w:rFonts w:ascii="Courier New" w:hAnsi="Courier New" w:cs="Courier New"/>
          <w:b/>
        </w:rPr>
        <w:t>MENSAJE DE S.E. EL PRESIDENTE DE LA REP</w:t>
      </w:r>
      <w:r>
        <w:rPr>
          <w:rFonts w:ascii="Courier New" w:hAnsi="Courier New" w:cs="Courier New"/>
          <w:b/>
        </w:rPr>
        <w:t>Ú</w:t>
      </w:r>
      <w:r w:rsidRPr="0002139B">
        <w:rPr>
          <w:rFonts w:ascii="Courier New" w:hAnsi="Courier New" w:cs="Courier New"/>
          <w:b/>
        </w:rPr>
        <w:t xml:space="preserve">BLICA CON EL QUE </w:t>
      </w:r>
      <w:r>
        <w:rPr>
          <w:rFonts w:ascii="Courier New" w:hAnsi="Courier New" w:cs="Courier New"/>
          <w:b/>
        </w:rPr>
        <w:t xml:space="preserve">APRUEBA EL </w:t>
      </w:r>
      <w:r w:rsidRPr="00DD15F1">
        <w:rPr>
          <w:rFonts w:ascii="Courier New" w:hAnsi="Courier New" w:cs="Courier New"/>
          <w:b/>
        </w:rPr>
        <w:t xml:space="preserve">“CONVENIO SOBRE SEGURIDAD SOCIAL ENTRE LA REPÚBLICA DE CHILE Y RUMANÍA”, SUSCRITO EN SANTIAGO, EL 26 DE FEBRERO DE 2021. </w:t>
      </w:r>
      <w:r w:rsidR="0002139B" w:rsidRPr="0002139B">
        <w:rPr>
          <w:rFonts w:ascii="Courier New" w:hAnsi="Courier New" w:cs="Courier New"/>
          <w:b/>
        </w:rPr>
        <w:t>_______________________________</w:t>
      </w:r>
    </w:p>
    <w:p w14:paraId="6C59A493" w14:textId="77777777" w:rsidR="004B0A9F" w:rsidRPr="0002139B" w:rsidRDefault="004B0A9F" w:rsidP="00DD15F1">
      <w:pPr>
        <w:spacing w:line="276" w:lineRule="auto"/>
        <w:ind w:left="5387"/>
        <w:jc w:val="both"/>
        <w:rPr>
          <w:rFonts w:ascii="Courier New" w:hAnsi="Courier New" w:cs="Courier New"/>
        </w:rPr>
      </w:pPr>
    </w:p>
    <w:p w14:paraId="460B8F17" w14:textId="696CDDC9" w:rsidR="004B0A9F" w:rsidRPr="0002139B" w:rsidRDefault="00A34648" w:rsidP="00DD15F1">
      <w:pPr>
        <w:spacing w:line="276" w:lineRule="auto"/>
        <w:ind w:left="4536"/>
        <w:jc w:val="both"/>
        <w:rPr>
          <w:rFonts w:ascii="Courier New" w:hAnsi="Courier New" w:cs="Courier New"/>
        </w:rPr>
      </w:pPr>
      <w:r w:rsidRPr="0002139B">
        <w:rPr>
          <w:rFonts w:ascii="Courier New" w:hAnsi="Courier New" w:cs="Courier New"/>
        </w:rPr>
        <w:t>Santiago</w:t>
      </w:r>
      <w:r w:rsidR="004B0A9F" w:rsidRPr="0002139B">
        <w:rPr>
          <w:rFonts w:ascii="Courier New" w:hAnsi="Courier New" w:cs="Courier New"/>
        </w:rPr>
        <w:t xml:space="preserve">, </w:t>
      </w:r>
      <w:r w:rsidR="00051173">
        <w:rPr>
          <w:rFonts w:ascii="Courier New" w:hAnsi="Courier New" w:cs="Courier New"/>
        </w:rPr>
        <w:t>26</w:t>
      </w:r>
      <w:r w:rsidRPr="0002139B">
        <w:rPr>
          <w:rFonts w:ascii="Courier New" w:hAnsi="Courier New" w:cs="Courier New"/>
          <w:szCs w:val="24"/>
        </w:rPr>
        <w:t xml:space="preserve"> </w:t>
      </w:r>
      <w:r w:rsidR="00434C60">
        <w:rPr>
          <w:rFonts w:ascii="Courier New" w:hAnsi="Courier New" w:cs="Courier New"/>
          <w:szCs w:val="24"/>
        </w:rPr>
        <w:t xml:space="preserve">de </w:t>
      </w:r>
      <w:r w:rsidR="00051173">
        <w:rPr>
          <w:rFonts w:ascii="Courier New" w:hAnsi="Courier New" w:cs="Courier New"/>
          <w:szCs w:val="24"/>
        </w:rPr>
        <w:t xml:space="preserve">julio </w:t>
      </w:r>
      <w:r w:rsidR="00434C60">
        <w:rPr>
          <w:rFonts w:ascii="Courier New" w:hAnsi="Courier New" w:cs="Courier New"/>
          <w:szCs w:val="24"/>
        </w:rPr>
        <w:t>de 2022</w:t>
      </w:r>
    </w:p>
    <w:p w14:paraId="447D5094" w14:textId="77777777" w:rsidR="004B0A9F" w:rsidRPr="0002139B" w:rsidRDefault="004B0A9F" w:rsidP="00DD15F1">
      <w:pPr>
        <w:spacing w:line="276" w:lineRule="auto"/>
        <w:jc w:val="both"/>
        <w:rPr>
          <w:rFonts w:ascii="Courier New" w:hAnsi="Courier New" w:cs="Courier New"/>
        </w:rPr>
      </w:pPr>
    </w:p>
    <w:p w14:paraId="168914D6" w14:textId="77777777" w:rsidR="004B0A9F" w:rsidRPr="0002139B" w:rsidRDefault="004B0A9F" w:rsidP="00DD15F1">
      <w:pPr>
        <w:spacing w:line="276" w:lineRule="auto"/>
        <w:jc w:val="both"/>
        <w:rPr>
          <w:rFonts w:ascii="Courier New" w:hAnsi="Courier New" w:cs="Courier New"/>
        </w:rPr>
      </w:pPr>
    </w:p>
    <w:p w14:paraId="23F10BC4" w14:textId="72E0D59C" w:rsidR="004B0A9F" w:rsidRDefault="004B0A9F" w:rsidP="00DD15F1">
      <w:pPr>
        <w:spacing w:line="276" w:lineRule="auto"/>
        <w:jc w:val="both"/>
        <w:rPr>
          <w:rFonts w:ascii="Courier New" w:hAnsi="Courier New" w:cs="Courier New"/>
        </w:rPr>
      </w:pPr>
    </w:p>
    <w:p w14:paraId="366FA866" w14:textId="77777777" w:rsidR="00051173" w:rsidRPr="0002139B" w:rsidRDefault="00051173" w:rsidP="00DD15F1">
      <w:pPr>
        <w:spacing w:line="276" w:lineRule="auto"/>
        <w:jc w:val="both"/>
        <w:rPr>
          <w:rFonts w:ascii="Courier New" w:hAnsi="Courier New" w:cs="Courier New"/>
        </w:rPr>
      </w:pPr>
    </w:p>
    <w:p w14:paraId="715D369E" w14:textId="77777777" w:rsidR="004B0A9F" w:rsidRPr="0002139B" w:rsidRDefault="004B0A9F" w:rsidP="00DD15F1">
      <w:pPr>
        <w:spacing w:line="276" w:lineRule="auto"/>
        <w:jc w:val="both"/>
        <w:rPr>
          <w:rFonts w:ascii="Courier New" w:hAnsi="Courier New" w:cs="Courier New"/>
        </w:rPr>
      </w:pPr>
    </w:p>
    <w:p w14:paraId="20053221" w14:textId="2C015D66" w:rsidR="004B0A9F" w:rsidRPr="0002139B" w:rsidRDefault="004B0A9F" w:rsidP="00DD15F1">
      <w:pPr>
        <w:spacing w:line="276" w:lineRule="auto"/>
        <w:jc w:val="center"/>
        <w:rPr>
          <w:rFonts w:ascii="Courier New" w:hAnsi="Courier New" w:cs="Courier New"/>
        </w:rPr>
      </w:pPr>
      <w:r w:rsidRPr="0002139B">
        <w:rPr>
          <w:rFonts w:ascii="Courier New" w:hAnsi="Courier New" w:cs="Courier New"/>
          <w:b/>
        </w:rPr>
        <w:t xml:space="preserve">M E N S A J E  </w:t>
      </w:r>
      <w:r w:rsidR="00303826">
        <w:rPr>
          <w:rFonts w:ascii="Courier New" w:hAnsi="Courier New" w:cs="Courier New"/>
          <w:b/>
        </w:rPr>
        <w:t xml:space="preserve"> </w:t>
      </w:r>
      <w:r w:rsidRPr="0002139B">
        <w:rPr>
          <w:rFonts w:ascii="Courier New" w:hAnsi="Courier New" w:cs="Courier New"/>
          <w:b/>
        </w:rPr>
        <w:t xml:space="preserve">Nº </w:t>
      </w:r>
      <w:r w:rsidR="00051173">
        <w:rPr>
          <w:rFonts w:ascii="Courier New" w:hAnsi="Courier New" w:cs="Courier New"/>
          <w:b/>
          <w:u w:val="single"/>
        </w:rPr>
        <w:t>089</w:t>
      </w:r>
      <w:r w:rsidR="00685AE6" w:rsidRPr="0002139B">
        <w:rPr>
          <w:rFonts w:ascii="Courier New" w:hAnsi="Courier New" w:cs="Courier New"/>
          <w:b/>
          <w:u w:val="single"/>
        </w:rPr>
        <w:t>-3</w:t>
      </w:r>
      <w:r w:rsidR="00434C60">
        <w:rPr>
          <w:rFonts w:ascii="Courier New" w:hAnsi="Courier New" w:cs="Courier New"/>
          <w:b/>
          <w:u w:val="single"/>
        </w:rPr>
        <w:t>70</w:t>
      </w:r>
      <w:r w:rsidRPr="0002139B">
        <w:rPr>
          <w:rFonts w:ascii="Courier New" w:hAnsi="Courier New" w:cs="Courier New"/>
          <w:b/>
        </w:rPr>
        <w:t>/</w:t>
      </w:r>
    </w:p>
    <w:p w14:paraId="0260D0AB" w14:textId="77777777" w:rsidR="004B0A9F" w:rsidRPr="0002139B" w:rsidRDefault="004B0A9F" w:rsidP="00DD15F1">
      <w:pPr>
        <w:spacing w:line="276" w:lineRule="auto"/>
        <w:jc w:val="both"/>
        <w:rPr>
          <w:rFonts w:ascii="Courier New" w:hAnsi="Courier New" w:cs="Courier New"/>
        </w:rPr>
      </w:pPr>
    </w:p>
    <w:p w14:paraId="5731D7D5" w14:textId="77777777" w:rsidR="004B0A9F" w:rsidRDefault="004B0A9F" w:rsidP="00DD15F1">
      <w:pPr>
        <w:spacing w:line="276" w:lineRule="auto"/>
        <w:jc w:val="both"/>
        <w:rPr>
          <w:rFonts w:ascii="Courier New" w:hAnsi="Courier New" w:cs="Courier New"/>
        </w:rPr>
      </w:pPr>
    </w:p>
    <w:p w14:paraId="2E31EA90" w14:textId="77777777" w:rsidR="00D51DF6" w:rsidRPr="0002139B" w:rsidRDefault="00D51DF6" w:rsidP="00DD15F1">
      <w:pPr>
        <w:spacing w:line="276" w:lineRule="auto"/>
        <w:jc w:val="both"/>
        <w:rPr>
          <w:rFonts w:ascii="Courier New" w:hAnsi="Courier New" w:cs="Courier New"/>
        </w:rPr>
      </w:pPr>
    </w:p>
    <w:p w14:paraId="4C005B2C" w14:textId="77777777" w:rsidR="00D51DF6" w:rsidRDefault="00D51DF6" w:rsidP="00DD15F1">
      <w:pPr>
        <w:framePr w:w="2631" w:h="2101" w:hSpace="141" w:wrap="around" w:vAnchor="text" w:hAnchor="page" w:x="1584" w:y="266"/>
        <w:tabs>
          <w:tab w:val="left" w:pos="-720"/>
        </w:tabs>
        <w:spacing w:line="360" w:lineRule="auto"/>
        <w:ind w:right="-210"/>
        <w:jc w:val="both"/>
        <w:rPr>
          <w:rFonts w:ascii="Courier New" w:hAnsi="Courier New" w:cs="Courier New"/>
          <w:b/>
        </w:rPr>
      </w:pPr>
    </w:p>
    <w:p w14:paraId="44B67E0D" w14:textId="77777777" w:rsidR="0002139B" w:rsidRPr="0002139B" w:rsidRDefault="0002139B" w:rsidP="00DD15F1">
      <w:pPr>
        <w:framePr w:w="2631" w:h="2101" w:hSpace="141" w:wrap="around" w:vAnchor="text" w:hAnchor="page" w:x="1584" w:y="266"/>
        <w:tabs>
          <w:tab w:val="left" w:pos="-720"/>
        </w:tabs>
        <w:spacing w:line="360" w:lineRule="auto"/>
        <w:ind w:right="-210"/>
        <w:jc w:val="both"/>
        <w:rPr>
          <w:rFonts w:ascii="Courier New" w:hAnsi="Courier New" w:cs="Courier New"/>
          <w:b/>
        </w:rPr>
      </w:pPr>
      <w:r w:rsidRPr="0002139B">
        <w:rPr>
          <w:rFonts w:ascii="Courier New" w:hAnsi="Courier New" w:cs="Courier New"/>
          <w:b/>
        </w:rPr>
        <w:t xml:space="preserve">A S.E. EL </w:t>
      </w:r>
    </w:p>
    <w:p w14:paraId="280E951C" w14:textId="77777777" w:rsidR="0002139B" w:rsidRPr="0002139B" w:rsidRDefault="0002139B" w:rsidP="00DD15F1">
      <w:pPr>
        <w:framePr w:w="2631" w:h="2101" w:hSpace="141" w:wrap="around" w:vAnchor="text" w:hAnchor="page" w:x="1584" w:y="266"/>
        <w:tabs>
          <w:tab w:val="left" w:pos="-720"/>
        </w:tabs>
        <w:spacing w:line="360" w:lineRule="auto"/>
        <w:ind w:right="-210"/>
        <w:jc w:val="both"/>
        <w:rPr>
          <w:rFonts w:ascii="Courier New" w:hAnsi="Courier New" w:cs="Courier New"/>
          <w:b/>
        </w:rPr>
      </w:pPr>
      <w:r w:rsidRPr="0002139B">
        <w:rPr>
          <w:rFonts w:ascii="Courier New" w:hAnsi="Courier New" w:cs="Courier New"/>
          <w:b/>
        </w:rPr>
        <w:t>PRESIDENTE</w:t>
      </w:r>
    </w:p>
    <w:p w14:paraId="527B2B96" w14:textId="77777777" w:rsidR="0002139B" w:rsidRPr="0002139B" w:rsidRDefault="0002139B" w:rsidP="00DD15F1">
      <w:pPr>
        <w:framePr w:w="2631" w:h="2101" w:hSpace="141" w:wrap="around" w:vAnchor="text" w:hAnchor="page" w:x="1584" w:y="266"/>
        <w:tabs>
          <w:tab w:val="left" w:pos="-720"/>
        </w:tabs>
        <w:spacing w:line="360" w:lineRule="auto"/>
        <w:ind w:right="-210"/>
        <w:jc w:val="both"/>
        <w:rPr>
          <w:rFonts w:ascii="Courier New" w:hAnsi="Courier New" w:cs="Courier New"/>
          <w:b/>
        </w:rPr>
      </w:pPr>
      <w:r w:rsidRPr="0002139B">
        <w:rPr>
          <w:rFonts w:ascii="Courier New" w:hAnsi="Courier New" w:cs="Courier New"/>
          <w:b/>
        </w:rPr>
        <w:t xml:space="preserve">DE LA H. </w:t>
      </w:r>
    </w:p>
    <w:p w14:paraId="5A440038" w14:textId="525BD1C3" w:rsidR="0002139B" w:rsidRPr="0002139B" w:rsidRDefault="0002139B" w:rsidP="00DD15F1">
      <w:pPr>
        <w:framePr w:w="2631" w:h="2101" w:hSpace="141" w:wrap="around" w:vAnchor="text" w:hAnchor="page" w:x="1584" w:y="266"/>
        <w:tabs>
          <w:tab w:val="left" w:pos="-720"/>
        </w:tabs>
        <w:spacing w:line="360" w:lineRule="auto"/>
        <w:ind w:right="-210"/>
        <w:jc w:val="both"/>
        <w:rPr>
          <w:rFonts w:ascii="Courier New" w:hAnsi="Courier New" w:cs="Courier New"/>
          <w:b/>
        </w:rPr>
      </w:pPr>
      <w:r w:rsidRPr="0002139B">
        <w:rPr>
          <w:rFonts w:ascii="Courier New" w:hAnsi="Courier New" w:cs="Courier New"/>
          <w:b/>
        </w:rPr>
        <w:t>C</w:t>
      </w:r>
      <w:r w:rsidR="00072CA1">
        <w:rPr>
          <w:rFonts w:ascii="Courier New" w:hAnsi="Courier New" w:cs="Courier New"/>
          <w:b/>
        </w:rPr>
        <w:t>Á</w:t>
      </w:r>
      <w:r w:rsidRPr="0002139B">
        <w:rPr>
          <w:rFonts w:ascii="Courier New" w:hAnsi="Courier New" w:cs="Courier New"/>
          <w:b/>
        </w:rPr>
        <w:t>MARA DE</w:t>
      </w:r>
    </w:p>
    <w:p w14:paraId="7DC93F4E" w14:textId="38696FAA" w:rsidR="0002139B" w:rsidRDefault="0002139B" w:rsidP="00DD15F1">
      <w:pPr>
        <w:framePr w:w="2631" w:h="2101" w:hSpace="141" w:wrap="around" w:vAnchor="text" w:hAnchor="page" w:x="1584" w:y="266"/>
        <w:tabs>
          <w:tab w:val="left" w:pos="-720"/>
        </w:tabs>
        <w:spacing w:line="360" w:lineRule="auto"/>
        <w:ind w:right="-210"/>
        <w:jc w:val="both"/>
        <w:rPr>
          <w:rFonts w:ascii="Courier New" w:hAnsi="Courier New" w:cs="Courier New"/>
          <w:b/>
        </w:rPr>
      </w:pPr>
      <w:r w:rsidRPr="0002139B">
        <w:rPr>
          <w:rFonts w:ascii="Courier New" w:hAnsi="Courier New" w:cs="Courier New"/>
          <w:b/>
        </w:rPr>
        <w:t>DIPUTAD</w:t>
      </w:r>
      <w:r w:rsidR="00072CA1">
        <w:rPr>
          <w:rFonts w:ascii="Courier New" w:hAnsi="Courier New" w:cs="Courier New"/>
          <w:b/>
        </w:rPr>
        <w:t>AS Y</w:t>
      </w:r>
    </w:p>
    <w:p w14:paraId="3FEDAEFD" w14:textId="61EAE444" w:rsidR="00072CA1" w:rsidRPr="0002139B" w:rsidRDefault="00072CA1" w:rsidP="00DD15F1">
      <w:pPr>
        <w:framePr w:w="2631" w:h="2101" w:hSpace="141" w:wrap="around" w:vAnchor="text" w:hAnchor="page" w:x="1584" w:y="266"/>
        <w:tabs>
          <w:tab w:val="left" w:pos="-720"/>
        </w:tabs>
        <w:spacing w:line="360" w:lineRule="auto"/>
        <w:ind w:right="-210"/>
        <w:jc w:val="both"/>
        <w:rPr>
          <w:rFonts w:ascii="Courier New" w:hAnsi="Courier New" w:cs="Courier New"/>
        </w:rPr>
      </w:pPr>
      <w:r>
        <w:rPr>
          <w:rFonts w:ascii="Courier New" w:hAnsi="Courier New" w:cs="Courier New"/>
          <w:b/>
        </w:rPr>
        <w:t>DIPUTADOS</w:t>
      </w:r>
    </w:p>
    <w:p w14:paraId="2C8E80CF" w14:textId="77777777" w:rsidR="004B0A9F" w:rsidRPr="0002139B" w:rsidRDefault="004B0A9F" w:rsidP="00DD15F1">
      <w:pPr>
        <w:pStyle w:val="Sangradetextonormal"/>
        <w:numPr>
          <w:ilvl w:val="0"/>
          <w:numId w:val="0"/>
        </w:numPr>
        <w:tabs>
          <w:tab w:val="clear" w:pos="3544"/>
          <w:tab w:val="left" w:pos="-720"/>
        </w:tabs>
        <w:spacing w:before="0" w:line="276" w:lineRule="auto"/>
        <w:ind w:left="2835"/>
        <w:rPr>
          <w:rFonts w:ascii="Courier New" w:hAnsi="Courier New" w:cs="Courier New"/>
          <w:spacing w:val="0"/>
        </w:rPr>
      </w:pPr>
    </w:p>
    <w:p w14:paraId="71F04735" w14:textId="28E1FBE8" w:rsidR="004B0A9F" w:rsidRPr="0002139B" w:rsidRDefault="004B0A9F" w:rsidP="00DD15F1">
      <w:pPr>
        <w:pStyle w:val="Sangradetextonormal"/>
        <w:numPr>
          <w:ilvl w:val="0"/>
          <w:numId w:val="0"/>
        </w:numPr>
        <w:tabs>
          <w:tab w:val="clear" w:pos="3544"/>
          <w:tab w:val="left" w:pos="-720"/>
        </w:tabs>
        <w:spacing w:before="0" w:line="276" w:lineRule="auto"/>
        <w:rPr>
          <w:rFonts w:ascii="Courier New" w:hAnsi="Courier New" w:cs="Courier New"/>
          <w:spacing w:val="0"/>
        </w:rPr>
      </w:pPr>
      <w:r w:rsidRPr="0002139B">
        <w:rPr>
          <w:rFonts w:ascii="Courier New" w:hAnsi="Courier New" w:cs="Courier New"/>
          <w:spacing w:val="0"/>
        </w:rPr>
        <w:t>Honorable Cámara de Diputad</w:t>
      </w:r>
      <w:r w:rsidR="00072CA1">
        <w:rPr>
          <w:rFonts w:ascii="Courier New" w:hAnsi="Courier New" w:cs="Courier New"/>
          <w:spacing w:val="0"/>
        </w:rPr>
        <w:t>a</w:t>
      </w:r>
      <w:r w:rsidRPr="0002139B">
        <w:rPr>
          <w:rFonts w:ascii="Courier New" w:hAnsi="Courier New" w:cs="Courier New"/>
          <w:spacing w:val="0"/>
        </w:rPr>
        <w:t>s</w:t>
      </w:r>
      <w:r w:rsidR="00072CA1">
        <w:rPr>
          <w:rFonts w:ascii="Courier New" w:hAnsi="Courier New" w:cs="Courier New"/>
          <w:spacing w:val="0"/>
        </w:rPr>
        <w:t xml:space="preserve"> y </w:t>
      </w:r>
      <w:r w:rsidR="001D609B">
        <w:rPr>
          <w:rFonts w:ascii="Courier New" w:hAnsi="Courier New" w:cs="Courier New"/>
          <w:spacing w:val="0"/>
        </w:rPr>
        <w:t>D</w:t>
      </w:r>
      <w:r w:rsidR="00072CA1">
        <w:rPr>
          <w:rFonts w:ascii="Courier New" w:hAnsi="Courier New" w:cs="Courier New"/>
          <w:spacing w:val="0"/>
        </w:rPr>
        <w:t>iputados</w:t>
      </w:r>
      <w:r w:rsidRPr="0002139B">
        <w:rPr>
          <w:rFonts w:ascii="Courier New" w:hAnsi="Courier New" w:cs="Courier New"/>
          <w:spacing w:val="0"/>
        </w:rPr>
        <w:t>:</w:t>
      </w:r>
    </w:p>
    <w:p w14:paraId="29E8BD6F" w14:textId="77777777" w:rsidR="0002139B" w:rsidRPr="0002139B" w:rsidRDefault="0002139B" w:rsidP="00DD15F1">
      <w:pPr>
        <w:pStyle w:val="Sangradetextonormal"/>
        <w:numPr>
          <w:ilvl w:val="0"/>
          <w:numId w:val="0"/>
        </w:numPr>
        <w:tabs>
          <w:tab w:val="clear" w:pos="3544"/>
          <w:tab w:val="left" w:pos="-720"/>
        </w:tabs>
        <w:spacing w:before="0" w:line="276" w:lineRule="auto"/>
        <w:rPr>
          <w:rFonts w:ascii="Courier New" w:hAnsi="Courier New" w:cs="Courier New"/>
          <w:spacing w:val="0"/>
        </w:rPr>
      </w:pPr>
    </w:p>
    <w:p w14:paraId="0E914652" w14:textId="2F987295" w:rsidR="0002139B" w:rsidRDefault="00DD15F1" w:rsidP="00DD15F1">
      <w:pPr>
        <w:pStyle w:val="Sangradetextonormal"/>
        <w:numPr>
          <w:ilvl w:val="0"/>
          <w:numId w:val="0"/>
        </w:numPr>
        <w:tabs>
          <w:tab w:val="clear" w:pos="3544"/>
        </w:tabs>
        <w:spacing w:before="0" w:after="120" w:line="276" w:lineRule="auto"/>
        <w:ind w:firstLine="709"/>
        <w:rPr>
          <w:rFonts w:ascii="Courier New" w:hAnsi="Courier New" w:cs="Courier New"/>
          <w:spacing w:val="0"/>
        </w:rPr>
      </w:pPr>
      <w:r w:rsidRPr="00DD15F1">
        <w:rPr>
          <w:rFonts w:ascii="Courier New" w:hAnsi="Courier New" w:cs="Courier New"/>
          <w:spacing w:val="0"/>
        </w:rPr>
        <w:t>Tengo el honor de someter a Vuestra consideración el “Convenio sobre Seguridad Social entre la República de Chile y Rumanía”, suscrito en Santiago, el 26 de febrero de 2021.</w:t>
      </w:r>
    </w:p>
    <w:p w14:paraId="76436485" w14:textId="77777777" w:rsidR="0002139B" w:rsidRPr="0002139B" w:rsidRDefault="0002139B" w:rsidP="00DD15F1">
      <w:pPr>
        <w:pStyle w:val="Sangradetextonormal"/>
        <w:numPr>
          <w:ilvl w:val="0"/>
          <w:numId w:val="0"/>
        </w:numPr>
        <w:tabs>
          <w:tab w:val="clear" w:pos="3544"/>
        </w:tabs>
        <w:spacing w:before="0" w:line="276" w:lineRule="auto"/>
        <w:ind w:firstLine="709"/>
        <w:rPr>
          <w:rFonts w:ascii="Courier New" w:hAnsi="Courier New" w:cs="Courier New"/>
          <w:spacing w:val="0"/>
        </w:rPr>
      </w:pPr>
    </w:p>
    <w:p w14:paraId="1F13181F" w14:textId="35424ADB" w:rsidR="00DD15F1" w:rsidRDefault="0002139B" w:rsidP="00DD15F1">
      <w:pPr>
        <w:pStyle w:val="Ttulo1"/>
        <w:spacing w:before="0" w:after="0" w:line="276" w:lineRule="auto"/>
        <w:ind w:left="2835"/>
        <w:rPr>
          <w:rFonts w:ascii="Courier New" w:hAnsi="Courier New" w:cs="Courier New"/>
        </w:rPr>
      </w:pPr>
      <w:r w:rsidRPr="0002139B">
        <w:rPr>
          <w:rFonts w:ascii="Courier New" w:hAnsi="Courier New" w:cs="Courier New"/>
        </w:rPr>
        <w:t>ANTECEDENTES</w:t>
      </w:r>
      <w:r w:rsidR="00DD15F1">
        <w:rPr>
          <w:rFonts w:ascii="Courier New" w:hAnsi="Courier New" w:cs="Courier New"/>
        </w:rPr>
        <w:t xml:space="preserve"> DEL CONVENIO</w:t>
      </w:r>
    </w:p>
    <w:p w14:paraId="4B3E7678" w14:textId="77777777" w:rsidR="00DD15F1" w:rsidRPr="00DD15F1" w:rsidRDefault="00DD15F1" w:rsidP="00DD15F1"/>
    <w:p w14:paraId="3A911709" w14:textId="77777777"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 xml:space="preserve">En las últimas décadas, en un contexto mundial de globalización e integración comercial y financiera, se ha producido para nuestro país un importante aumento en el flujo de mercancías, servicios, así como de trabajadores que temporalmente prestan servicios de apoyo a la inversión. El crecimiento de Chile y su economía, en el contexto de una estrategia abierta, tanto en lo económico, como en lo financiero y lo social, ha implicado no sólo el traslado temporal de profesionales y técnicos extranjeros a prestar servicios en sus empresas filiales en Chile, sino que también, muchas empresas chilenas han optado por enviar a sus trabajadores más </w:t>
      </w:r>
      <w:r w:rsidRPr="00DD15F1">
        <w:rPr>
          <w:rFonts w:ascii="Courier New" w:hAnsi="Courier New" w:cs="Courier New"/>
          <w:spacing w:val="0"/>
        </w:rPr>
        <w:lastRenderedPageBreak/>
        <w:t xml:space="preserve">calificados a prestar servicios en el exterior, en empresas de capitales o con intereses chilenos, creando una interdependencia financiera y económica. Desde otra perspectiva, estos trabajadores ven aumentadas no solo sus capacidades profesionales, sino que igualmente su experiencia personal, todo ello con la protección de la seguridad social del país que los desplaza. </w:t>
      </w:r>
    </w:p>
    <w:p w14:paraId="6B2D8078" w14:textId="77777777" w:rsidR="00DD15F1" w:rsidRPr="00DD15F1" w:rsidRDefault="00DD15F1" w:rsidP="00DD15F1">
      <w:pPr>
        <w:pStyle w:val="Sangradetextonormal"/>
        <w:numPr>
          <w:ilvl w:val="0"/>
          <w:numId w:val="0"/>
        </w:numPr>
        <w:spacing w:before="0" w:line="276" w:lineRule="auto"/>
        <w:ind w:left="2835"/>
        <w:rPr>
          <w:rFonts w:ascii="Courier New" w:hAnsi="Courier New" w:cs="Courier New"/>
          <w:spacing w:val="0"/>
        </w:rPr>
      </w:pPr>
    </w:p>
    <w:p w14:paraId="4BA67161" w14:textId="3C609922" w:rsidR="00DD15F1" w:rsidRPr="00DD15F1" w:rsidRDefault="00737EDD"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Pr>
          <w:rFonts w:ascii="Courier New" w:hAnsi="Courier New" w:cs="Courier New"/>
          <w:spacing w:val="0"/>
        </w:rPr>
        <w:t>En e</w:t>
      </w:r>
      <w:r w:rsidR="00DD15F1" w:rsidRPr="00DD15F1">
        <w:rPr>
          <w:rFonts w:ascii="Courier New" w:hAnsi="Courier New" w:cs="Courier New"/>
          <w:spacing w:val="0"/>
        </w:rPr>
        <w:t>ste contexto se ha hecho necesaria la introducción de mecanismos de protección social, que permitan avanzar en la cohesión social, tanto nacional como internacional, y donde los instrumentos internacionales de seguridad social constituyen una herramienta de alta relevancia en la concreción de tales propósitos, generando una política activa de reconocimiento de los derechos previsionales del trabajador y de la trabajadora migrante y de su familia.</w:t>
      </w:r>
    </w:p>
    <w:p w14:paraId="4B5884C2" w14:textId="77777777" w:rsidR="00DD15F1" w:rsidRPr="00DD15F1" w:rsidRDefault="00DD15F1" w:rsidP="00DD15F1">
      <w:pPr>
        <w:pStyle w:val="Sangradetextonormal"/>
        <w:numPr>
          <w:ilvl w:val="0"/>
          <w:numId w:val="0"/>
        </w:numPr>
        <w:spacing w:before="0" w:line="276" w:lineRule="auto"/>
        <w:ind w:left="3544"/>
        <w:rPr>
          <w:rFonts w:ascii="Courier New" w:hAnsi="Courier New" w:cs="Courier New"/>
          <w:spacing w:val="0"/>
        </w:rPr>
      </w:pPr>
    </w:p>
    <w:p w14:paraId="1DE9DD3F" w14:textId="77777777"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En estas circunstancias, el Estado de Chile ha suscrito convenios de Seguridad Social con diferentes naciones europeas, americanas y oceánicas, veintisiete (27) bilaterales y uno (1) multilateral que se encuentran ratificados y vigentes en nuestro país.</w:t>
      </w:r>
    </w:p>
    <w:p w14:paraId="2FD97A67" w14:textId="77777777" w:rsidR="00DD15F1" w:rsidRPr="00DD15F1" w:rsidRDefault="00DD15F1" w:rsidP="00DD15F1">
      <w:pPr>
        <w:pStyle w:val="Sangradetextonormal"/>
        <w:numPr>
          <w:ilvl w:val="0"/>
          <w:numId w:val="0"/>
        </w:numPr>
        <w:spacing w:before="0" w:line="276" w:lineRule="auto"/>
        <w:ind w:left="3544"/>
        <w:rPr>
          <w:rFonts w:ascii="Courier New" w:hAnsi="Courier New" w:cs="Courier New"/>
          <w:spacing w:val="0"/>
        </w:rPr>
      </w:pPr>
    </w:p>
    <w:p w14:paraId="453983F4" w14:textId="0126BC99" w:rsid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Estos instrumentos internacionales, por regla general, regulan el acceso de los trabajadores migrantes y de sus familias a las prestaciones contempladas en los sistemas de pensiones de los Estados Parte, y suelen versar sobre la legislación de seguridad social aplicable, la implementación del principio de derecho internacional privado “</w:t>
      </w:r>
      <w:proofErr w:type="spellStart"/>
      <w:r w:rsidRPr="00DD15F1">
        <w:rPr>
          <w:rFonts w:ascii="Courier New" w:hAnsi="Courier New" w:cs="Courier New"/>
          <w:spacing w:val="0"/>
        </w:rPr>
        <w:t>Lex</w:t>
      </w:r>
      <w:proofErr w:type="spellEnd"/>
      <w:r w:rsidRPr="00DD15F1">
        <w:rPr>
          <w:rFonts w:ascii="Courier New" w:hAnsi="Courier New" w:cs="Courier New"/>
          <w:spacing w:val="0"/>
        </w:rPr>
        <w:t xml:space="preserve"> </w:t>
      </w:r>
      <w:proofErr w:type="spellStart"/>
      <w:r w:rsidRPr="00DD15F1">
        <w:rPr>
          <w:rFonts w:ascii="Courier New" w:hAnsi="Courier New" w:cs="Courier New"/>
          <w:spacing w:val="0"/>
        </w:rPr>
        <w:t>Loci</w:t>
      </w:r>
      <w:proofErr w:type="spellEnd"/>
      <w:r w:rsidRPr="00DD15F1">
        <w:rPr>
          <w:rFonts w:ascii="Courier New" w:hAnsi="Courier New" w:cs="Courier New"/>
          <w:spacing w:val="0"/>
        </w:rPr>
        <w:t xml:space="preserve"> </w:t>
      </w:r>
      <w:proofErr w:type="spellStart"/>
      <w:r w:rsidRPr="00DD15F1">
        <w:rPr>
          <w:rFonts w:ascii="Courier New" w:hAnsi="Courier New" w:cs="Courier New"/>
          <w:spacing w:val="0"/>
        </w:rPr>
        <w:t>Laboris</w:t>
      </w:r>
      <w:proofErr w:type="spellEnd"/>
      <w:r w:rsidRPr="00DD15F1">
        <w:rPr>
          <w:rFonts w:ascii="Courier New" w:hAnsi="Courier New" w:cs="Courier New"/>
          <w:spacing w:val="0"/>
        </w:rPr>
        <w:t xml:space="preserve">”, así como algunas excepciones a esta regla, a favor de ciertas categorías de trabajadores, v.gr. trabajadores desplazados, trabajadores que prestan servicios a abordo de naves o aeronaves, funcionarios públicos, diplomáticos y consulares, etc. Al mismo </w:t>
      </w:r>
      <w:r w:rsidRPr="00DD15F1">
        <w:rPr>
          <w:rFonts w:ascii="Courier New" w:hAnsi="Courier New" w:cs="Courier New"/>
          <w:spacing w:val="0"/>
        </w:rPr>
        <w:lastRenderedPageBreak/>
        <w:t>tiempo, contienen normativa de igualdad de trato, exportación de pensiones, salud para los pensionados, colaboración administrativa, solución de controversias, exención de gravámenes y de trámites de legalización, entre otros.</w:t>
      </w:r>
      <w:r>
        <w:rPr>
          <w:rFonts w:ascii="Courier New" w:hAnsi="Courier New" w:cs="Courier New"/>
          <w:spacing w:val="0"/>
        </w:rPr>
        <w:t xml:space="preserve"> </w:t>
      </w:r>
    </w:p>
    <w:p w14:paraId="461DD994" w14:textId="77777777"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p>
    <w:p w14:paraId="4A880CDE" w14:textId="77777777"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En la actualidad estos instrumentos internacionales se han transformado en una herramienta cada vez más utilizada por las empresas chilenas y extranjeras, así como por las comunidades chilenas en el exterior y extranjeras residentes en Chile.</w:t>
      </w:r>
    </w:p>
    <w:p w14:paraId="606289B2" w14:textId="77777777" w:rsidR="00DD15F1" w:rsidRPr="00DD15F1" w:rsidRDefault="00DD15F1" w:rsidP="00DD15F1">
      <w:pPr>
        <w:pStyle w:val="Sangradetextonormal"/>
        <w:numPr>
          <w:ilvl w:val="0"/>
          <w:numId w:val="0"/>
        </w:numPr>
        <w:spacing w:before="0" w:line="276" w:lineRule="auto"/>
        <w:ind w:left="2835"/>
        <w:rPr>
          <w:rFonts w:ascii="Courier New" w:hAnsi="Courier New" w:cs="Courier New"/>
          <w:spacing w:val="0"/>
        </w:rPr>
      </w:pPr>
    </w:p>
    <w:p w14:paraId="3F4964D4" w14:textId="30CE1A69"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El presente Convenio se enmarca en las políticas de protección social que ha impulsado el Gobierno, que en el ámbito internacional se ha plasmado en una política activa de reconocimiento y pleno ejercicio de los derechos previsionales de los trabajadores, cualquiera sea el historial previsional, ya sea que éstos hayan desarrollado sus actividades laborales en un solo país, o en dos o más Estados y no importando el lugar donde deban materializarse tales derechos.</w:t>
      </w:r>
    </w:p>
    <w:p w14:paraId="7DADF9D2" w14:textId="77777777" w:rsidR="00DD15F1" w:rsidRPr="00DD15F1" w:rsidRDefault="00DD15F1" w:rsidP="00DD15F1">
      <w:pPr>
        <w:pStyle w:val="Sangradetextonormal"/>
        <w:numPr>
          <w:ilvl w:val="0"/>
          <w:numId w:val="0"/>
        </w:numPr>
        <w:spacing w:before="0" w:line="276" w:lineRule="auto"/>
        <w:ind w:left="3544"/>
        <w:rPr>
          <w:rFonts w:ascii="Courier New" w:hAnsi="Courier New" w:cs="Courier New"/>
          <w:spacing w:val="0"/>
        </w:rPr>
      </w:pPr>
    </w:p>
    <w:p w14:paraId="1655E135" w14:textId="749C2C17"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En específico, el Convenio acordado con Rumanía tiene por objeto regular sus relaciones en el campo de la Seguridad Social, particularmente los sistemas de pensiones de ambos países, evitando la doble cotización previsional internacional, y respecto de las personas que presten servicios en el territorio de ambos países, ajustándose a la regla internacional en virtud de la cual la ley del domicilio de la persona determinará la obligación de cotizar de esa persona.</w:t>
      </w:r>
    </w:p>
    <w:p w14:paraId="77AD61BA" w14:textId="77777777" w:rsidR="00DD15F1" w:rsidRPr="00DD15F1" w:rsidRDefault="00DD15F1" w:rsidP="00DD15F1">
      <w:pPr>
        <w:pStyle w:val="Sangradetextonormal"/>
        <w:numPr>
          <w:ilvl w:val="0"/>
          <w:numId w:val="0"/>
        </w:numPr>
        <w:spacing w:before="0" w:line="276" w:lineRule="auto"/>
        <w:ind w:left="3544"/>
        <w:rPr>
          <w:rFonts w:ascii="Courier New" w:hAnsi="Courier New" w:cs="Courier New"/>
          <w:spacing w:val="0"/>
        </w:rPr>
      </w:pPr>
    </w:p>
    <w:p w14:paraId="5FA257D9" w14:textId="3795F6E2" w:rsid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 xml:space="preserve">Se estima que la entrada en vigencia del Convenio de Seguridad Social con Rumanía, otorgará una protección más adecuada al perfil de la migración laboral existente entre Chile y Rumanía, caracterizada por profesionales y directivos de alta </w:t>
      </w:r>
      <w:r w:rsidRPr="00DD15F1">
        <w:rPr>
          <w:rFonts w:ascii="Courier New" w:hAnsi="Courier New" w:cs="Courier New"/>
          <w:spacing w:val="0"/>
        </w:rPr>
        <w:lastRenderedPageBreak/>
        <w:t xml:space="preserve">calificación técnica, que prestan servicios temporales en apoyo a proyectos de inversión o de infraestructura pública, así como para la realización de actividades comerciales, a quienes este nuevo instrumento les permitirá mantener su continuidad previsional en sus países, evitando la doble cotización previsional, y favoreciendo a estos trabajadores y a sus familias desplazadas, ya que impide desafiliaciones de los sistemas de pensiones que normalmente los protegen en el país de origen, eliminando el doble gasto para empresas y trabajadores, por concepto de cotizaciones previsionales para atender a la misma cobertura. </w:t>
      </w:r>
    </w:p>
    <w:p w14:paraId="0F2D18F1" w14:textId="77777777" w:rsidR="00DD15F1" w:rsidRPr="00DD15F1" w:rsidRDefault="00DD15F1" w:rsidP="00DD15F1">
      <w:pPr>
        <w:pStyle w:val="Sangradetextonormal"/>
        <w:numPr>
          <w:ilvl w:val="0"/>
          <w:numId w:val="0"/>
        </w:numPr>
        <w:spacing w:before="0" w:line="276" w:lineRule="auto"/>
        <w:ind w:left="3544"/>
        <w:rPr>
          <w:rFonts w:ascii="Courier New" w:hAnsi="Courier New" w:cs="Courier New"/>
          <w:spacing w:val="0"/>
        </w:rPr>
      </w:pPr>
    </w:p>
    <w:p w14:paraId="7210FBFE" w14:textId="6EE911C9" w:rsidR="00DD15F1" w:rsidRPr="00DD15F1" w:rsidRDefault="00DD15F1" w:rsidP="00DD15F1">
      <w:pPr>
        <w:pStyle w:val="Ttulo1"/>
        <w:spacing w:before="0" w:after="0" w:line="276" w:lineRule="auto"/>
        <w:ind w:left="2835"/>
        <w:rPr>
          <w:rFonts w:ascii="Courier New" w:hAnsi="Courier New" w:cs="Courier New"/>
        </w:rPr>
      </w:pPr>
      <w:r w:rsidRPr="00DD15F1">
        <w:rPr>
          <w:rFonts w:ascii="Courier New" w:hAnsi="Courier New" w:cs="Courier New"/>
        </w:rPr>
        <w:t>CONTENIDO DEL CONVENIO</w:t>
      </w:r>
    </w:p>
    <w:p w14:paraId="10A02926" w14:textId="77777777" w:rsidR="00DD15F1" w:rsidRPr="00DD15F1" w:rsidRDefault="00DD15F1" w:rsidP="00DD15F1">
      <w:pPr>
        <w:pStyle w:val="Sangradetextonormal"/>
        <w:numPr>
          <w:ilvl w:val="0"/>
          <w:numId w:val="0"/>
        </w:numPr>
        <w:spacing w:before="0" w:line="276" w:lineRule="auto"/>
        <w:ind w:left="2835"/>
        <w:rPr>
          <w:rFonts w:ascii="Courier New" w:hAnsi="Courier New" w:cs="Courier New"/>
          <w:spacing w:val="0"/>
        </w:rPr>
      </w:pPr>
    </w:p>
    <w:p w14:paraId="6B57639B" w14:textId="77777777"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El presente Convenio consta de un Preámbulo, donde las Partes estipulan el propósito que tuvieron en consideración para suscribirlo, y 32 artículos, que constituyen su cuerpo principal, organizados en 5 títulos: “Disposiciones generales”, “Legislación aplicable”, “Disposiciones especiales relativas a las distintas categorías de prestaciones”, “Disposiciones varias”, y “Disposiciones transitorias y finales”, respectivamente.</w:t>
      </w:r>
    </w:p>
    <w:p w14:paraId="1295121E" w14:textId="77777777" w:rsidR="00DD15F1" w:rsidRPr="00DD15F1" w:rsidRDefault="00DD15F1" w:rsidP="00DD15F1">
      <w:pPr>
        <w:pStyle w:val="Sangradetextonormal"/>
        <w:numPr>
          <w:ilvl w:val="0"/>
          <w:numId w:val="0"/>
        </w:numPr>
        <w:spacing w:before="0" w:line="276" w:lineRule="auto"/>
        <w:ind w:left="3544"/>
        <w:rPr>
          <w:rFonts w:ascii="Courier New" w:hAnsi="Courier New" w:cs="Courier New"/>
          <w:spacing w:val="0"/>
        </w:rPr>
      </w:pPr>
    </w:p>
    <w:p w14:paraId="7BE4D672" w14:textId="2B0B3D20"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 xml:space="preserve">En primer término, el Artículo 1, denominado “Definiciones”, reúne una serie de términos y conceptos básicos del Convenio </w:t>
      </w:r>
      <w:r w:rsidR="007A07DB">
        <w:rPr>
          <w:rFonts w:ascii="Courier New" w:hAnsi="Courier New" w:cs="Courier New"/>
          <w:spacing w:val="0"/>
        </w:rPr>
        <w:t>para</w:t>
      </w:r>
      <w:r w:rsidRPr="00DD15F1">
        <w:rPr>
          <w:rFonts w:ascii="Courier New" w:hAnsi="Courier New" w:cs="Courier New"/>
          <w:spacing w:val="0"/>
        </w:rPr>
        <w:t xml:space="preserve"> efectos de su cumplimiento, y así facilitar la comprensión e interpretación del mismo. Estos son: “Territorio”; “Nacional de una Parte Contratante”; “Legislación”; “Autoridad Competente”; “Institución Competente o Institución”; “Persona Asegurada”; “Período de seguro”; “Prestación”; “Residencia”, “Estadía”; y “Órgano de Enlace”. Asimismo, estatuye que otros términos y expresiones utilizados en el Convenio tendrán el significado que les asigne la legislación de cada Parte.</w:t>
      </w:r>
    </w:p>
    <w:p w14:paraId="1503D38B" w14:textId="77777777" w:rsidR="00DD15F1" w:rsidRPr="00DD15F1" w:rsidRDefault="00DD15F1" w:rsidP="00DD15F1">
      <w:pPr>
        <w:pStyle w:val="Sangradetextonormal"/>
        <w:numPr>
          <w:ilvl w:val="0"/>
          <w:numId w:val="0"/>
        </w:numPr>
        <w:spacing w:before="0" w:line="276" w:lineRule="auto"/>
        <w:ind w:left="2835"/>
        <w:rPr>
          <w:rFonts w:ascii="Courier New" w:hAnsi="Courier New" w:cs="Courier New"/>
          <w:spacing w:val="0"/>
        </w:rPr>
      </w:pPr>
    </w:p>
    <w:p w14:paraId="4ED74659" w14:textId="0E50B161" w:rsid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lastRenderedPageBreak/>
        <w:t>Seguidamente, el Artículo 2, rotulado al “Ámbito de aplicación material”, prevé los sistemas previsionales de cada país a los que se aplicará el Convenio, incluyendo la legislación que reemplace, codifique, modifique o complemente a aquellas que las Partes enumeran en este Artículo. En el caso de nuestro país, comprende el sistema de capitalización individual y los regímenes de pensiones de vejez, invalidez y sobrevivencia administrados por el Instituto de Previsión Social, y los sistemas de salud, para efectos del Artículo 21. Además, indica que el Convenio no se aplicará a la legislación que introduzca un nuevo sistema de seguridad social, a menos que las Partes Contratantes lo acuerden, y en su ejecución, no se considerarán las disposiciones de otros convenios bilaterales o multilaterales celebrados por cualquiera de las Partes.</w:t>
      </w:r>
    </w:p>
    <w:p w14:paraId="48B188F7" w14:textId="77777777" w:rsidR="00B6549F" w:rsidRPr="00DD15F1" w:rsidRDefault="00B6549F"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p>
    <w:p w14:paraId="690E5143" w14:textId="5DE04472" w:rsid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En el Artículo 3, titulado “Ámbito aplicación personal”, las Partes convienen en que se regirán por el Convenio todas las personas que estén o hayan estado sujetas a la legislación de cualquiera o de ambas Partes Contratantes y las personas cuyos derechos deriven de ellas, de conformidad con la legislación correspondiente.</w:t>
      </w:r>
    </w:p>
    <w:p w14:paraId="7FAEA5A6" w14:textId="77777777" w:rsidR="00B6549F" w:rsidRDefault="00B6549F"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p>
    <w:p w14:paraId="43F0D855" w14:textId="43FE3337" w:rsidR="00DD15F1" w:rsidRPr="00DD15F1" w:rsidRDefault="00DD15F1" w:rsidP="00791CB9">
      <w:pPr>
        <w:pStyle w:val="Sangradetextonormal"/>
        <w:numPr>
          <w:ilvl w:val="0"/>
          <w:numId w:val="0"/>
        </w:numPr>
        <w:tabs>
          <w:tab w:val="clear" w:pos="3544"/>
        </w:tabs>
        <w:spacing w:before="0" w:after="240" w:line="276" w:lineRule="auto"/>
        <w:ind w:left="2835" w:firstLine="709"/>
        <w:rPr>
          <w:rFonts w:ascii="Courier New" w:hAnsi="Courier New" w:cs="Courier New"/>
          <w:spacing w:val="0"/>
        </w:rPr>
      </w:pPr>
      <w:r>
        <w:rPr>
          <w:rFonts w:ascii="Courier New" w:hAnsi="Courier New" w:cs="Courier New"/>
          <w:spacing w:val="0"/>
        </w:rPr>
        <w:t>A</w:t>
      </w:r>
      <w:r w:rsidRPr="00DD15F1">
        <w:rPr>
          <w:rFonts w:ascii="Courier New" w:hAnsi="Courier New" w:cs="Courier New"/>
          <w:spacing w:val="0"/>
        </w:rPr>
        <w:t xml:space="preserve"> continuación, el Artículo 4 consagra la igualdad de trato, esto es,</w:t>
      </w:r>
      <w:r w:rsidR="00A54D16">
        <w:rPr>
          <w:rFonts w:ascii="Courier New" w:hAnsi="Courier New" w:cs="Courier New"/>
          <w:spacing w:val="0"/>
        </w:rPr>
        <w:t xml:space="preserve"> </w:t>
      </w:r>
      <w:r w:rsidR="00085E46">
        <w:rPr>
          <w:rFonts w:ascii="Courier New" w:hAnsi="Courier New" w:cs="Courier New"/>
          <w:spacing w:val="0"/>
        </w:rPr>
        <w:t>que</w:t>
      </w:r>
      <w:r w:rsidR="005C6E96">
        <w:rPr>
          <w:rFonts w:ascii="Courier New" w:hAnsi="Courier New" w:cs="Courier New"/>
          <w:spacing w:val="0"/>
        </w:rPr>
        <w:t xml:space="preserve"> </w:t>
      </w:r>
      <w:r w:rsidRPr="00DD15F1">
        <w:rPr>
          <w:rFonts w:ascii="Courier New" w:hAnsi="Courier New" w:cs="Courier New"/>
          <w:spacing w:val="0"/>
        </w:rPr>
        <w:t xml:space="preserve">las </w:t>
      </w:r>
      <w:r w:rsidR="00EC16AA">
        <w:rPr>
          <w:rFonts w:ascii="Courier New" w:hAnsi="Courier New" w:cs="Courier New"/>
          <w:spacing w:val="0"/>
        </w:rPr>
        <w:t>personas</w:t>
      </w:r>
      <w:r w:rsidRPr="00DD15F1">
        <w:rPr>
          <w:rFonts w:ascii="Courier New" w:hAnsi="Courier New" w:cs="Courier New"/>
          <w:spacing w:val="0"/>
        </w:rPr>
        <w:t xml:space="preserve"> que estén o que hayan estado sujetas a la legislación de cualquiera de las Partes Contratantes y que tengan residencia en el territorio de la otra Parte, tendrán los mismos derechos y obligaciones que sus propios nacionales, conforme a la legislación de esa Parte Contratante</w:t>
      </w:r>
      <w:r w:rsidR="00A54D16">
        <w:rPr>
          <w:rFonts w:ascii="Courier New" w:hAnsi="Courier New" w:cs="Courier New"/>
          <w:spacing w:val="0"/>
        </w:rPr>
        <w:t xml:space="preserve">, </w:t>
      </w:r>
      <w:r w:rsidR="00A54D16" w:rsidRPr="00DD15F1">
        <w:rPr>
          <w:rFonts w:ascii="Courier New" w:hAnsi="Courier New" w:cs="Courier New"/>
          <w:spacing w:val="0"/>
        </w:rPr>
        <w:t>salvo que el presente Convenio determine otra cosa</w:t>
      </w:r>
      <w:r w:rsidR="00791CB9">
        <w:rPr>
          <w:rFonts w:ascii="Courier New" w:hAnsi="Courier New" w:cs="Courier New"/>
          <w:spacing w:val="0"/>
        </w:rPr>
        <w:t>.</w:t>
      </w:r>
    </w:p>
    <w:p w14:paraId="09A81EC2" w14:textId="2F756806"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 xml:space="preserve">El Artículo 5, “Exportación de las prestaciones”, establece que las pensiones de vejez, invalidez y sobrevivencia pagadas conforme a la legislación vigente en una de las Partes Contratantes no estarán sujetas a </w:t>
      </w:r>
      <w:r w:rsidRPr="00DD15F1">
        <w:rPr>
          <w:rFonts w:ascii="Courier New" w:hAnsi="Courier New" w:cs="Courier New"/>
          <w:spacing w:val="0"/>
        </w:rPr>
        <w:lastRenderedPageBreak/>
        <w:t>reducciones,</w:t>
      </w:r>
      <w:r w:rsidR="00111817">
        <w:rPr>
          <w:rFonts w:ascii="Courier New" w:hAnsi="Courier New" w:cs="Courier New"/>
          <w:spacing w:val="0"/>
        </w:rPr>
        <w:t xml:space="preserve"> </w:t>
      </w:r>
      <w:r w:rsidRPr="00DD15F1">
        <w:rPr>
          <w:rFonts w:ascii="Courier New" w:hAnsi="Courier New" w:cs="Courier New"/>
          <w:spacing w:val="0"/>
        </w:rPr>
        <w:t>modificaciones</w:t>
      </w:r>
      <w:r w:rsidR="00CD562B">
        <w:rPr>
          <w:rFonts w:ascii="Courier New" w:hAnsi="Courier New" w:cs="Courier New"/>
          <w:spacing w:val="0"/>
        </w:rPr>
        <w:t>,</w:t>
      </w:r>
      <w:r w:rsidR="00111817">
        <w:rPr>
          <w:rFonts w:ascii="Courier New" w:hAnsi="Courier New" w:cs="Courier New"/>
          <w:spacing w:val="0"/>
        </w:rPr>
        <w:t xml:space="preserve"> </w:t>
      </w:r>
      <w:r w:rsidRPr="00DD15F1">
        <w:rPr>
          <w:rFonts w:ascii="Courier New" w:hAnsi="Courier New" w:cs="Courier New"/>
          <w:spacing w:val="0"/>
        </w:rPr>
        <w:t>rectificacio</w:t>
      </w:r>
      <w:r w:rsidR="00111817">
        <w:rPr>
          <w:rFonts w:ascii="Courier New" w:hAnsi="Courier New" w:cs="Courier New"/>
          <w:spacing w:val="0"/>
        </w:rPr>
        <w:softHyphen/>
      </w:r>
      <w:r w:rsidRPr="00DD15F1">
        <w:rPr>
          <w:rFonts w:ascii="Courier New" w:hAnsi="Courier New" w:cs="Courier New"/>
          <w:spacing w:val="0"/>
        </w:rPr>
        <w:t>nes, suspensiones o retenciones por el hecho de que el beneficiario tenga residencia en el territorio de la otra Parte, salvo en los casos que el propio Convenio lo consigne. Por lo demás, si las referidas prestaciones se adeudan a nacionales que residan en un tercer país, serán pagadas en las mismas condiciones que a las personas aseguradas en la primera Parte Contratante que residan en ese tercer Estado. Y, para el caso de Rumanía, lo señalado no se empleará en prestaciones especiales en efectivo de carácter no contributivo.</w:t>
      </w:r>
    </w:p>
    <w:p w14:paraId="11B09ED8" w14:textId="77777777" w:rsidR="00DD15F1" w:rsidRPr="00DD15F1" w:rsidRDefault="00DD15F1" w:rsidP="00DD15F1">
      <w:pPr>
        <w:pStyle w:val="Sangradetextonormal"/>
        <w:numPr>
          <w:ilvl w:val="0"/>
          <w:numId w:val="0"/>
        </w:numPr>
        <w:spacing w:before="0" w:line="276" w:lineRule="auto"/>
        <w:ind w:left="3544"/>
        <w:rPr>
          <w:rFonts w:ascii="Courier New" w:hAnsi="Courier New" w:cs="Courier New"/>
          <w:spacing w:val="0"/>
        </w:rPr>
      </w:pPr>
    </w:p>
    <w:p w14:paraId="3FCA77F2" w14:textId="62AE36A0" w:rsid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En lo tocante a la “Prevención de superposición de prestaciones”, el Artículo 6 dispone que no se podrá otorgar o mantener el derecho a dos o más prestaciones que cubran la misma contingencia y que se otorgue por el mismo periodo de seguro, salvo que se trate de pensiones de invalidez, vejez y sobrevivencia pagadas por las Instituciones Competentes de ambas Partes Contratantes, de conformidad con el Artículo 15.</w:t>
      </w:r>
    </w:p>
    <w:p w14:paraId="5072800D" w14:textId="77777777" w:rsidR="00B77BF7" w:rsidRPr="00DD15F1" w:rsidRDefault="00B77BF7"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p>
    <w:p w14:paraId="1DE863E2" w14:textId="77777777"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Luego, en el Titulo II, relativo a “Legislación aplicable”, desde el Artículo 7 al Artículo 12, se contempla, primeramente, la regla general de ejecución del Convenio, que se basa en el principio de la territorialidad de la ley, y en seguida, se especifican excepciones a esa regla, entre ellas, las que se refieren a la situación de los trabajadores dependientes que son enviados a desempeñar labores en el territorio de la otra Parte Contratante, la del personal de empresas de transporte internacional, la de miembros de la tripulación de naves, la de miembros de misiones diplomáticas y oficinas consulares.</w:t>
      </w:r>
    </w:p>
    <w:p w14:paraId="774CA353" w14:textId="77777777" w:rsidR="00DD15F1" w:rsidRPr="00DD15F1" w:rsidRDefault="00DD15F1" w:rsidP="00DD15F1">
      <w:pPr>
        <w:pStyle w:val="Sangradetextonormal"/>
        <w:numPr>
          <w:ilvl w:val="0"/>
          <w:numId w:val="0"/>
        </w:numPr>
        <w:spacing w:before="0" w:line="276" w:lineRule="auto"/>
        <w:ind w:left="3544"/>
        <w:rPr>
          <w:rFonts w:ascii="Courier New" w:hAnsi="Courier New" w:cs="Courier New"/>
          <w:spacing w:val="0"/>
        </w:rPr>
      </w:pPr>
    </w:p>
    <w:p w14:paraId="145EB81F" w14:textId="5589EC63" w:rsid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 xml:space="preserve">Por su parte, el Titulo III, concerniente a “Disposiciones especiales relativas a las distintas categorías de prestaciones” trata, en su Artículo 13, la </w:t>
      </w:r>
      <w:r w:rsidRPr="00DD15F1">
        <w:rPr>
          <w:rFonts w:ascii="Courier New" w:hAnsi="Courier New" w:cs="Courier New"/>
          <w:spacing w:val="0"/>
        </w:rPr>
        <w:lastRenderedPageBreak/>
        <w:t xml:space="preserve">“Determinación de prestaciones sin totalizar los periodos de seguros”; en el Artículo 14, la “Totalización de períodos de seguro”; en el Artículo 15, el “Otorgamiento de prestaciones”, que contempla el caso de una persona que haya estado sujeta sucesiva o alternadamente a la legislación de ambas Partes Contratantes; en el Artículo 16, “Período de seguro inferior a un año”; en el Artículo 17, “Casos especiales para obtener las prestaciones”, el Artículo 18; “Determinación de la invalidez”, los mecanismos para definirla; el Artículo 19, “Aplicación de la legislación rumana”; el Artículo 20, “Aplicación de la legislación chilena”; y, el Artículo 21, “Prestaciones de salud para los pensionados”. </w:t>
      </w:r>
    </w:p>
    <w:p w14:paraId="273E8548" w14:textId="77777777"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p>
    <w:p w14:paraId="10CA3EC1" w14:textId="7A66A7B2"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 xml:space="preserve">A su turno, el Titulo IV, que alude a las “Disposiciones varias”, incluye, en el Artículo 22, las “Medidas administrativas y de cooperación”, para lo cual las autoridades competentes adoptarán las acciones necesarias para la ejecución del presente tratado, así como, convenir su Acuerdo Administrativo, designar a los Órganos de Enlace e informarse mutuamente si hay cambio de legislación, entre otras; en el Artículo 23, “Uso de idiomas oficiales” se estipula que las comunicaciones podrán ser en inglés; el Artículo 24, “Exención de cargos y legalización”, prescribe la exención de cualquier gasto legal o de tarifas consulares o administrativas por los certificados u otros documentos en la otra Parte, si la legislación de cualquiera de las Partes Contratantes lo dispusiera, así como de los actos y documentos emanados de una institución de la </w:t>
      </w:r>
      <w:r w:rsidR="001079C7">
        <w:rPr>
          <w:rFonts w:ascii="Courier New" w:hAnsi="Courier New" w:cs="Courier New"/>
          <w:spacing w:val="0"/>
        </w:rPr>
        <w:t>otra</w:t>
      </w:r>
      <w:r w:rsidRPr="00DD15F1">
        <w:rPr>
          <w:rFonts w:ascii="Courier New" w:hAnsi="Courier New" w:cs="Courier New"/>
          <w:spacing w:val="0"/>
        </w:rPr>
        <w:t xml:space="preserve"> Parte Contratante; en el Artículo 25, “Presentación de solicitudes”, se refiere a cuando se entiende cumplido el plazo para su presentación ante las autoridades o instituciones competentes; el Artículo 26, “Recuperación de pagos indebidos”, contempla el procedimiento en caso de realizar un pago </w:t>
      </w:r>
      <w:r w:rsidRPr="00DD15F1">
        <w:rPr>
          <w:rFonts w:ascii="Courier New" w:hAnsi="Courier New" w:cs="Courier New"/>
          <w:spacing w:val="0"/>
        </w:rPr>
        <w:lastRenderedPageBreak/>
        <w:t>a un beneficiario de una suma mayor a la que haya tenido derecho; el Artículo 27, “Moneda de pago”, aborda el pago de la prestación en la moneda de la Parte Contratante o en otra moneda convertible; y el Artículo 28, “Solución de controversias”, reglamenta la forma en que se solucionarán las controversias que puedan surgir en la interpretación o aplicación del Convenio.</w:t>
      </w:r>
    </w:p>
    <w:p w14:paraId="39D61C26" w14:textId="77777777" w:rsidR="00DD15F1" w:rsidRPr="00DD15F1" w:rsidRDefault="00DD15F1" w:rsidP="00DD15F1">
      <w:pPr>
        <w:pStyle w:val="Sangradetextonormal"/>
        <w:numPr>
          <w:ilvl w:val="0"/>
          <w:numId w:val="0"/>
        </w:numPr>
        <w:spacing w:before="0" w:line="276" w:lineRule="auto"/>
        <w:ind w:left="3544"/>
        <w:rPr>
          <w:rFonts w:ascii="Courier New" w:hAnsi="Courier New" w:cs="Courier New"/>
          <w:spacing w:val="0"/>
        </w:rPr>
      </w:pPr>
    </w:p>
    <w:p w14:paraId="6602B3D2" w14:textId="7AC340A1" w:rsidR="00DD15F1" w:rsidRPr="00DD15F1" w:rsidRDefault="00DD15F1"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DD15F1">
        <w:rPr>
          <w:rFonts w:ascii="Courier New" w:hAnsi="Courier New" w:cs="Courier New"/>
          <w:spacing w:val="0"/>
        </w:rPr>
        <w:t>Por último, la parte V del Convenio, que comprende las “Disposiciones transitorias y finales”, trata, en el Artículo 29, del no otorgamiento de derechos durante el período que transcurra antes de su entrada en vigor, luego, los Artículos 30 y 31 contienen las cl</w:t>
      </w:r>
      <w:r>
        <w:rPr>
          <w:rFonts w:ascii="Courier New" w:hAnsi="Courier New" w:cs="Courier New"/>
          <w:spacing w:val="0"/>
        </w:rPr>
        <w:t>á</w:t>
      </w:r>
      <w:r w:rsidRPr="00DD15F1">
        <w:rPr>
          <w:rFonts w:ascii="Courier New" w:hAnsi="Courier New" w:cs="Courier New"/>
          <w:spacing w:val="0"/>
        </w:rPr>
        <w:t>usulas usuales, propias de los instrumentos internacionales, tales como, entrada en vigor, duración y denuncia, concluyendo con el Artículo 32, que aborda los efectos de la denuncia y terminación del Convenio en los derechos a las prestaciones.</w:t>
      </w:r>
    </w:p>
    <w:p w14:paraId="17E84091" w14:textId="77777777" w:rsidR="00E95DD4" w:rsidRPr="0002139B" w:rsidRDefault="00E95DD4"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p>
    <w:p w14:paraId="4401C827" w14:textId="77777777" w:rsidR="004B0A9F" w:rsidRPr="0002139B" w:rsidRDefault="004B0A9F" w:rsidP="00DD15F1">
      <w:pPr>
        <w:pStyle w:val="Sangradetextonormal"/>
        <w:numPr>
          <w:ilvl w:val="0"/>
          <w:numId w:val="0"/>
        </w:numPr>
        <w:tabs>
          <w:tab w:val="clear" w:pos="3544"/>
        </w:tabs>
        <w:spacing w:before="0" w:line="276" w:lineRule="auto"/>
        <w:ind w:left="2835" w:firstLine="709"/>
        <w:rPr>
          <w:rFonts w:ascii="Courier New" w:hAnsi="Courier New" w:cs="Courier New"/>
          <w:spacing w:val="0"/>
        </w:rPr>
      </w:pPr>
      <w:r w:rsidRPr="0002139B">
        <w:rPr>
          <w:rFonts w:ascii="Courier New" w:hAnsi="Courier New" w:cs="Courier New"/>
          <w:spacing w:val="0"/>
        </w:rPr>
        <w:t>En mérito de lo expuesto, someto a vuestra consideración el siguiente</w:t>
      </w:r>
    </w:p>
    <w:p w14:paraId="50D9D0B9" w14:textId="1510BB8D" w:rsidR="004B0A9F" w:rsidRDefault="004B0A9F" w:rsidP="00DD15F1">
      <w:pPr>
        <w:tabs>
          <w:tab w:val="left" w:pos="-1440"/>
          <w:tab w:val="left" w:pos="-720"/>
        </w:tabs>
        <w:spacing w:line="276" w:lineRule="auto"/>
        <w:jc w:val="both"/>
        <w:rPr>
          <w:rFonts w:ascii="Courier New" w:hAnsi="Courier New" w:cs="Courier New"/>
        </w:rPr>
      </w:pPr>
    </w:p>
    <w:p w14:paraId="3DF7BC95" w14:textId="77777777" w:rsidR="00DD15F1" w:rsidRPr="0002139B" w:rsidRDefault="00DD15F1" w:rsidP="00DD15F1">
      <w:pPr>
        <w:tabs>
          <w:tab w:val="left" w:pos="-1440"/>
          <w:tab w:val="left" w:pos="-720"/>
        </w:tabs>
        <w:spacing w:line="276" w:lineRule="auto"/>
        <w:jc w:val="both"/>
        <w:rPr>
          <w:rFonts w:ascii="Courier New" w:hAnsi="Courier New" w:cs="Courier New"/>
        </w:rPr>
      </w:pPr>
    </w:p>
    <w:p w14:paraId="4F291A94" w14:textId="77777777" w:rsidR="004B0A9F" w:rsidRPr="0002139B" w:rsidRDefault="004B0A9F" w:rsidP="00DD15F1">
      <w:pPr>
        <w:tabs>
          <w:tab w:val="left" w:pos="-1440"/>
          <w:tab w:val="left" w:pos="-720"/>
        </w:tabs>
        <w:spacing w:line="276" w:lineRule="auto"/>
        <w:jc w:val="both"/>
        <w:rPr>
          <w:rFonts w:ascii="Courier New" w:hAnsi="Courier New" w:cs="Courier New"/>
        </w:rPr>
      </w:pPr>
    </w:p>
    <w:p w14:paraId="76ED83A4" w14:textId="1AF0704B" w:rsidR="004B0A9F" w:rsidRPr="00DD15F1" w:rsidRDefault="004B0A9F" w:rsidP="00DD15F1">
      <w:pPr>
        <w:spacing w:line="276" w:lineRule="auto"/>
        <w:jc w:val="center"/>
        <w:rPr>
          <w:rFonts w:ascii="Courier New" w:hAnsi="Courier New" w:cs="Courier New"/>
          <w:spacing w:val="80"/>
        </w:rPr>
      </w:pPr>
      <w:r w:rsidRPr="00DD15F1">
        <w:rPr>
          <w:rFonts w:ascii="Courier New" w:hAnsi="Courier New" w:cs="Courier New"/>
          <w:b/>
          <w:spacing w:val="80"/>
        </w:rPr>
        <w:t>PROYECTO DE ACUERDO</w:t>
      </w:r>
    </w:p>
    <w:p w14:paraId="10E02FA7" w14:textId="77777777" w:rsidR="004B0A9F" w:rsidRPr="0002139B" w:rsidRDefault="004B0A9F" w:rsidP="00DD15F1">
      <w:pPr>
        <w:tabs>
          <w:tab w:val="left" w:pos="-1440"/>
          <w:tab w:val="left" w:pos="-720"/>
        </w:tabs>
        <w:spacing w:line="276" w:lineRule="auto"/>
        <w:jc w:val="both"/>
        <w:rPr>
          <w:rFonts w:ascii="Courier New" w:hAnsi="Courier New" w:cs="Courier New"/>
        </w:rPr>
      </w:pPr>
    </w:p>
    <w:p w14:paraId="0390E3ED" w14:textId="77777777" w:rsidR="004B0A9F" w:rsidRPr="0002139B" w:rsidRDefault="004B0A9F" w:rsidP="00DD15F1">
      <w:pPr>
        <w:tabs>
          <w:tab w:val="left" w:pos="-1440"/>
          <w:tab w:val="left" w:pos="-720"/>
        </w:tabs>
        <w:spacing w:line="276" w:lineRule="auto"/>
        <w:jc w:val="both"/>
        <w:rPr>
          <w:rFonts w:ascii="Courier New" w:hAnsi="Courier New" w:cs="Courier New"/>
        </w:rPr>
      </w:pPr>
    </w:p>
    <w:p w14:paraId="6884AECC" w14:textId="77777777" w:rsidR="004B0A9F" w:rsidRPr="0002139B" w:rsidRDefault="004B0A9F" w:rsidP="00DD15F1">
      <w:pPr>
        <w:tabs>
          <w:tab w:val="left" w:pos="-1440"/>
          <w:tab w:val="left" w:pos="-720"/>
        </w:tabs>
        <w:spacing w:line="276" w:lineRule="auto"/>
        <w:jc w:val="both"/>
        <w:rPr>
          <w:rFonts w:ascii="Courier New" w:hAnsi="Courier New" w:cs="Courier New"/>
        </w:rPr>
      </w:pPr>
    </w:p>
    <w:p w14:paraId="446462F7" w14:textId="0745C703" w:rsidR="00E95DD4" w:rsidRPr="00DD15F1" w:rsidRDefault="00DD15F1" w:rsidP="00DD15F1">
      <w:pPr>
        <w:spacing w:line="276" w:lineRule="auto"/>
        <w:jc w:val="both"/>
        <w:rPr>
          <w:rFonts w:ascii="Courier New" w:hAnsi="Courier New" w:cs="Courier New"/>
        </w:rPr>
      </w:pPr>
      <w:r w:rsidRPr="00DD15F1">
        <w:rPr>
          <w:rFonts w:ascii="Courier New" w:hAnsi="Courier New" w:cs="Courier New"/>
          <w:b/>
          <w:bCs/>
        </w:rPr>
        <w:t xml:space="preserve">“ARTÍCULO ÚNICO. – </w:t>
      </w:r>
      <w:r w:rsidRPr="00DD15F1">
        <w:rPr>
          <w:rFonts w:ascii="Courier New" w:hAnsi="Courier New" w:cs="Courier New"/>
        </w:rPr>
        <w:t>Apruébase el “Convenio sobre Seguridad Social entre la República de Chile y Rumanía”, suscrito en Santiago, el 26 de febrero de 2021.”.</w:t>
      </w:r>
    </w:p>
    <w:p w14:paraId="265462CC" w14:textId="77777777" w:rsidR="00051173" w:rsidRDefault="00051173" w:rsidP="00DD15F1">
      <w:pPr>
        <w:spacing w:line="276" w:lineRule="auto"/>
        <w:jc w:val="both"/>
        <w:rPr>
          <w:rFonts w:ascii="Courier New" w:hAnsi="Courier New" w:cs="Courier New"/>
        </w:rPr>
        <w:sectPr w:rsidR="00051173" w:rsidSect="00D31443">
          <w:headerReference w:type="default" r:id="rId10"/>
          <w:endnotePr>
            <w:numFmt w:val="decimal"/>
          </w:endnotePr>
          <w:type w:val="continuous"/>
          <w:pgSz w:w="12242" w:h="18722" w:code="14"/>
          <w:pgMar w:top="2155" w:right="1588" w:bottom="1928" w:left="1559" w:header="1134" w:footer="3362" w:gutter="0"/>
          <w:paperSrc w:first="2" w:other="2"/>
          <w:pgNumType w:start="1"/>
          <w:cols w:space="720"/>
          <w:noEndnote/>
          <w:titlePg/>
        </w:sectPr>
      </w:pPr>
    </w:p>
    <w:p w14:paraId="36CECBC1" w14:textId="77777777" w:rsidR="004B0A9F" w:rsidRPr="0002139B" w:rsidRDefault="004B0A9F" w:rsidP="00DD15F1">
      <w:pPr>
        <w:spacing w:line="276" w:lineRule="auto"/>
        <w:jc w:val="center"/>
        <w:rPr>
          <w:rFonts w:ascii="Courier New" w:hAnsi="Courier New" w:cs="Courier New"/>
        </w:rPr>
      </w:pPr>
      <w:r w:rsidRPr="0002139B">
        <w:rPr>
          <w:rFonts w:ascii="Courier New" w:hAnsi="Courier New" w:cs="Courier New"/>
        </w:rPr>
        <w:lastRenderedPageBreak/>
        <w:t>Dios guarde a V.E.,</w:t>
      </w:r>
    </w:p>
    <w:p w14:paraId="366B6BC7" w14:textId="77777777" w:rsidR="004B0A9F" w:rsidRPr="0002139B" w:rsidRDefault="004B0A9F" w:rsidP="00DD15F1">
      <w:pPr>
        <w:tabs>
          <w:tab w:val="left" w:pos="-1440"/>
          <w:tab w:val="left" w:pos="-720"/>
        </w:tabs>
        <w:spacing w:line="276" w:lineRule="auto"/>
        <w:jc w:val="both"/>
        <w:rPr>
          <w:rFonts w:ascii="Courier New" w:hAnsi="Courier New" w:cs="Courier New"/>
        </w:rPr>
      </w:pPr>
    </w:p>
    <w:p w14:paraId="521281C4" w14:textId="77777777" w:rsidR="004B0A9F" w:rsidRPr="0002139B" w:rsidRDefault="004B0A9F" w:rsidP="00DD15F1">
      <w:pPr>
        <w:tabs>
          <w:tab w:val="left" w:pos="-1440"/>
          <w:tab w:val="left" w:pos="-720"/>
        </w:tabs>
        <w:spacing w:line="276" w:lineRule="auto"/>
        <w:jc w:val="both"/>
        <w:rPr>
          <w:rFonts w:ascii="Courier New" w:hAnsi="Courier New" w:cs="Courier New"/>
        </w:rPr>
      </w:pPr>
    </w:p>
    <w:p w14:paraId="2B091931" w14:textId="77777777" w:rsidR="004B0A9F" w:rsidRPr="0002139B" w:rsidRDefault="004B0A9F" w:rsidP="00DD15F1">
      <w:pPr>
        <w:tabs>
          <w:tab w:val="left" w:pos="-1440"/>
          <w:tab w:val="left" w:pos="-720"/>
        </w:tabs>
        <w:spacing w:line="276" w:lineRule="auto"/>
        <w:jc w:val="both"/>
        <w:rPr>
          <w:rFonts w:ascii="Courier New" w:hAnsi="Courier New" w:cs="Courier New"/>
        </w:rPr>
      </w:pPr>
    </w:p>
    <w:p w14:paraId="1718303D" w14:textId="77777777" w:rsidR="004B0A9F" w:rsidRPr="0002139B" w:rsidRDefault="004B0A9F" w:rsidP="00DD15F1">
      <w:pPr>
        <w:tabs>
          <w:tab w:val="left" w:pos="-1440"/>
          <w:tab w:val="left" w:pos="-720"/>
        </w:tabs>
        <w:spacing w:line="276" w:lineRule="auto"/>
        <w:jc w:val="both"/>
        <w:rPr>
          <w:rFonts w:ascii="Courier New" w:hAnsi="Courier New" w:cs="Courier New"/>
        </w:rPr>
      </w:pPr>
    </w:p>
    <w:p w14:paraId="15FF59EC" w14:textId="77777777" w:rsidR="004B0A9F" w:rsidRPr="0002139B" w:rsidRDefault="004B0A9F" w:rsidP="00DD15F1">
      <w:pPr>
        <w:tabs>
          <w:tab w:val="left" w:pos="-1440"/>
          <w:tab w:val="left" w:pos="-720"/>
        </w:tabs>
        <w:spacing w:line="276" w:lineRule="auto"/>
        <w:jc w:val="both"/>
        <w:rPr>
          <w:rFonts w:ascii="Courier New" w:hAnsi="Courier New" w:cs="Courier New"/>
        </w:rPr>
      </w:pPr>
    </w:p>
    <w:p w14:paraId="00296A56" w14:textId="77777777" w:rsidR="004B0A9F" w:rsidRPr="0002139B" w:rsidRDefault="004B0A9F" w:rsidP="00DD15F1">
      <w:pPr>
        <w:tabs>
          <w:tab w:val="left" w:pos="-1440"/>
          <w:tab w:val="left" w:pos="-720"/>
        </w:tabs>
        <w:spacing w:line="276" w:lineRule="auto"/>
        <w:jc w:val="both"/>
        <w:rPr>
          <w:rFonts w:ascii="Courier New" w:hAnsi="Courier New" w:cs="Courier New"/>
        </w:rPr>
      </w:pPr>
    </w:p>
    <w:p w14:paraId="4FE1102D" w14:textId="77777777" w:rsidR="004B0A9F" w:rsidRDefault="004B0A9F" w:rsidP="00DD15F1">
      <w:pPr>
        <w:tabs>
          <w:tab w:val="left" w:pos="-1440"/>
          <w:tab w:val="left" w:pos="-720"/>
        </w:tabs>
        <w:spacing w:line="276" w:lineRule="auto"/>
        <w:jc w:val="both"/>
        <w:rPr>
          <w:rFonts w:ascii="Courier New" w:hAnsi="Courier New" w:cs="Courier New"/>
        </w:rPr>
      </w:pPr>
    </w:p>
    <w:p w14:paraId="08366B44" w14:textId="77777777" w:rsidR="00D51DF6" w:rsidRDefault="00D51DF6" w:rsidP="00DD15F1">
      <w:pPr>
        <w:tabs>
          <w:tab w:val="left" w:pos="-1440"/>
          <w:tab w:val="left" w:pos="-720"/>
        </w:tabs>
        <w:spacing w:line="276" w:lineRule="auto"/>
        <w:jc w:val="both"/>
        <w:rPr>
          <w:rFonts w:ascii="Courier New" w:hAnsi="Courier New" w:cs="Courier New"/>
        </w:rPr>
      </w:pPr>
    </w:p>
    <w:p w14:paraId="2ABDB432" w14:textId="77777777" w:rsidR="00D51DF6" w:rsidRPr="0002139B" w:rsidRDefault="00D51DF6" w:rsidP="00DD15F1">
      <w:pPr>
        <w:tabs>
          <w:tab w:val="left" w:pos="-1440"/>
          <w:tab w:val="left" w:pos="-720"/>
        </w:tabs>
        <w:spacing w:line="276" w:lineRule="auto"/>
        <w:jc w:val="both"/>
        <w:rPr>
          <w:rFonts w:ascii="Courier New" w:hAnsi="Courier New" w:cs="Courier New"/>
        </w:rPr>
      </w:pPr>
    </w:p>
    <w:p w14:paraId="4AB6A73F" w14:textId="39719422" w:rsidR="004B0A9F" w:rsidRPr="0002139B" w:rsidRDefault="004B0A9F" w:rsidP="00051173">
      <w:pPr>
        <w:tabs>
          <w:tab w:val="center" w:pos="1985"/>
          <w:tab w:val="center" w:pos="6521"/>
        </w:tabs>
        <w:jc w:val="both"/>
        <w:rPr>
          <w:rFonts w:ascii="Courier New" w:hAnsi="Courier New" w:cs="Courier New"/>
          <w:b/>
        </w:rPr>
      </w:pPr>
      <w:r w:rsidRPr="0002139B">
        <w:rPr>
          <w:rFonts w:ascii="Courier New" w:hAnsi="Courier New" w:cs="Courier New"/>
          <w:b/>
        </w:rPr>
        <w:tab/>
      </w:r>
      <w:r w:rsidRPr="0002139B">
        <w:rPr>
          <w:rFonts w:ascii="Courier New" w:hAnsi="Courier New" w:cs="Courier New"/>
          <w:b/>
        </w:rPr>
        <w:tab/>
      </w:r>
      <w:r w:rsidR="00434C60">
        <w:rPr>
          <w:rFonts w:ascii="Courier New" w:hAnsi="Courier New" w:cs="Courier New"/>
          <w:b/>
        </w:rPr>
        <w:t>GABRIEL BORIC FONT</w:t>
      </w:r>
    </w:p>
    <w:p w14:paraId="5C3B07DB" w14:textId="77777777" w:rsidR="004B0A9F" w:rsidRPr="0002139B" w:rsidRDefault="004B0A9F" w:rsidP="00051173">
      <w:pPr>
        <w:tabs>
          <w:tab w:val="center" w:pos="1985"/>
          <w:tab w:val="center" w:pos="6521"/>
          <w:tab w:val="center" w:pos="7200"/>
        </w:tabs>
        <w:jc w:val="both"/>
        <w:rPr>
          <w:rFonts w:ascii="Courier New" w:hAnsi="Courier New" w:cs="Courier New"/>
        </w:rPr>
      </w:pPr>
      <w:r w:rsidRPr="0002139B">
        <w:rPr>
          <w:rFonts w:ascii="Courier New" w:hAnsi="Courier New" w:cs="Courier New"/>
        </w:rPr>
        <w:tab/>
      </w:r>
      <w:r w:rsidRPr="0002139B">
        <w:rPr>
          <w:rFonts w:ascii="Courier New" w:hAnsi="Courier New" w:cs="Courier New"/>
        </w:rPr>
        <w:tab/>
        <w:t>Presidente de la República</w:t>
      </w:r>
    </w:p>
    <w:p w14:paraId="5FA952F2" w14:textId="77777777" w:rsidR="004B0A9F" w:rsidRPr="0002139B" w:rsidRDefault="004B0A9F" w:rsidP="00DD15F1">
      <w:pPr>
        <w:tabs>
          <w:tab w:val="center" w:pos="7230"/>
        </w:tabs>
        <w:rPr>
          <w:rFonts w:ascii="Courier New" w:hAnsi="Courier New" w:cs="Courier New"/>
          <w:b/>
        </w:rPr>
      </w:pPr>
    </w:p>
    <w:p w14:paraId="7DDFE773" w14:textId="77777777" w:rsidR="004B0A9F" w:rsidRPr="0002139B" w:rsidRDefault="004B0A9F" w:rsidP="00DD15F1">
      <w:pPr>
        <w:tabs>
          <w:tab w:val="center" w:pos="7230"/>
        </w:tabs>
        <w:rPr>
          <w:rFonts w:ascii="Courier New" w:hAnsi="Courier New" w:cs="Courier New"/>
          <w:b/>
        </w:rPr>
      </w:pPr>
    </w:p>
    <w:p w14:paraId="11BF294E" w14:textId="77777777" w:rsidR="004B0A9F" w:rsidRPr="0002139B" w:rsidRDefault="004B0A9F" w:rsidP="00DD15F1">
      <w:pPr>
        <w:tabs>
          <w:tab w:val="center" w:pos="7230"/>
        </w:tabs>
        <w:rPr>
          <w:rFonts w:ascii="Courier New" w:hAnsi="Courier New" w:cs="Courier New"/>
          <w:b/>
        </w:rPr>
      </w:pPr>
    </w:p>
    <w:p w14:paraId="6DA058FE" w14:textId="77777777" w:rsidR="004B0A9F" w:rsidRDefault="004B0A9F" w:rsidP="00DD15F1">
      <w:pPr>
        <w:tabs>
          <w:tab w:val="center" w:pos="7230"/>
        </w:tabs>
        <w:rPr>
          <w:rFonts w:ascii="Courier New" w:hAnsi="Courier New" w:cs="Courier New"/>
          <w:b/>
        </w:rPr>
      </w:pPr>
    </w:p>
    <w:p w14:paraId="3B83094D" w14:textId="77777777" w:rsidR="00D51DF6" w:rsidRDefault="00D51DF6" w:rsidP="00DD15F1">
      <w:pPr>
        <w:tabs>
          <w:tab w:val="center" w:pos="7230"/>
        </w:tabs>
        <w:rPr>
          <w:rFonts w:ascii="Courier New" w:hAnsi="Courier New" w:cs="Courier New"/>
          <w:b/>
        </w:rPr>
      </w:pPr>
    </w:p>
    <w:p w14:paraId="2D08A0B9" w14:textId="77777777" w:rsidR="00D51DF6" w:rsidRDefault="00D51DF6" w:rsidP="00DD15F1">
      <w:pPr>
        <w:tabs>
          <w:tab w:val="center" w:pos="7230"/>
        </w:tabs>
        <w:rPr>
          <w:rFonts w:ascii="Courier New" w:hAnsi="Courier New" w:cs="Courier New"/>
          <w:b/>
        </w:rPr>
      </w:pPr>
    </w:p>
    <w:p w14:paraId="3F0A9334" w14:textId="77777777" w:rsidR="00D51DF6" w:rsidRPr="0002139B" w:rsidRDefault="00D51DF6" w:rsidP="00DD15F1">
      <w:pPr>
        <w:tabs>
          <w:tab w:val="center" w:pos="7230"/>
        </w:tabs>
        <w:rPr>
          <w:rFonts w:ascii="Courier New" w:hAnsi="Courier New" w:cs="Courier New"/>
          <w:b/>
        </w:rPr>
      </w:pPr>
    </w:p>
    <w:p w14:paraId="13BDFBFF" w14:textId="77777777" w:rsidR="004B0A9F" w:rsidRPr="0002139B" w:rsidRDefault="004B0A9F" w:rsidP="00DD15F1">
      <w:pPr>
        <w:tabs>
          <w:tab w:val="center" w:pos="7230"/>
        </w:tabs>
        <w:rPr>
          <w:rFonts w:ascii="Courier New" w:hAnsi="Courier New" w:cs="Courier New"/>
          <w:b/>
        </w:rPr>
      </w:pPr>
    </w:p>
    <w:p w14:paraId="7A7931C3" w14:textId="271F132C" w:rsidR="004B0A9F" w:rsidRPr="0002139B" w:rsidRDefault="004B0A9F" w:rsidP="00DD15F1">
      <w:pPr>
        <w:tabs>
          <w:tab w:val="center" w:pos="2552"/>
        </w:tabs>
        <w:rPr>
          <w:rFonts w:ascii="Courier New" w:hAnsi="Courier New" w:cs="Courier New"/>
          <w:b/>
        </w:rPr>
      </w:pPr>
      <w:r w:rsidRPr="0002139B">
        <w:rPr>
          <w:rFonts w:ascii="Courier New" w:hAnsi="Courier New" w:cs="Courier New"/>
          <w:b/>
        </w:rPr>
        <w:tab/>
      </w:r>
      <w:r w:rsidR="00434C60">
        <w:rPr>
          <w:rFonts w:ascii="Courier New" w:hAnsi="Courier New" w:cs="Courier New"/>
          <w:b/>
        </w:rPr>
        <w:t>ANTONIA URREJOLA NOGUERA</w:t>
      </w:r>
    </w:p>
    <w:p w14:paraId="1676F4A9" w14:textId="272222D6" w:rsidR="004B0A9F" w:rsidRPr="0002139B" w:rsidRDefault="004B0A9F" w:rsidP="00DD15F1">
      <w:pPr>
        <w:tabs>
          <w:tab w:val="center" w:pos="2552"/>
        </w:tabs>
        <w:rPr>
          <w:rFonts w:ascii="Courier New" w:hAnsi="Courier New" w:cs="Courier New"/>
        </w:rPr>
      </w:pPr>
      <w:r w:rsidRPr="0002139B">
        <w:rPr>
          <w:rFonts w:ascii="Courier New" w:hAnsi="Courier New" w:cs="Courier New"/>
        </w:rPr>
        <w:tab/>
        <w:t>Ministr</w:t>
      </w:r>
      <w:r w:rsidR="00434C60">
        <w:rPr>
          <w:rFonts w:ascii="Courier New" w:hAnsi="Courier New" w:cs="Courier New"/>
        </w:rPr>
        <w:t>a</w:t>
      </w:r>
      <w:r w:rsidRPr="0002139B">
        <w:rPr>
          <w:rFonts w:ascii="Courier New" w:hAnsi="Courier New" w:cs="Courier New"/>
        </w:rPr>
        <w:t xml:space="preserve"> de Relaciones Exteriores </w:t>
      </w:r>
    </w:p>
    <w:p w14:paraId="6C94C3BE" w14:textId="77777777" w:rsidR="004B0A9F" w:rsidRPr="0002139B" w:rsidRDefault="004B0A9F" w:rsidP="00DD15F1">
      <w:pPr>
        <w:tabs>
          <w:tab w:val="center" w:pos="2552"/>
        </w:tabs>
        <w:rPr>
          <w:rFonts w:ascii="Courier New" w:hAnsi="Courier New" w:cs="Courier New"/>
        </w:rPr>
      </w:pPr>
    </w:p>
    <w:p w14:paraId="222653C0" w14:textId="77777777" w:rsidR="00685AE6" w:rsidRPr="0002139B" w:rsidRDefault="00685AE6" w:rsidP="00DD15F1">
      <w:pPr>
        <w:tabs>
          <w:tab w:val="center" w:pos="2552"/>
        </w:tabs>
        <w:rPr>
          <w:rFonts w:ascii="Courier New" w:hAnsi="Courier New" w:cs="Courier New"/>
        </w:rPr>
      </w:pPr>
    </w:p>
    <w:p w14:paraId="3367ACD1" w14:textId="77777777" w:rsidR="00685AE6" w:rsidRPr="0002139B" w:rsidRDefault="00685AE6" w:rsidP="00DD15F1">
      <w:pPr>
        <w:tabs>
          <w:tab w:val="center" w:pos="2552"/>
        </w:tabs>
        <w:rPr>
          <w:rFonts w:ascii="Courier New" w:hAnsi="Courier New" w:cs="Courier New"/>
        </w:rPr>
      </w:pPr>
    </w:p>
    <w:p w14:paraId="2B5D8D04" w14:textId="77777777" w:rsidR="00685AE6" w:rsidRDefault="00685AE6" w:rsidP="00DD15F1">
      <w:pPr>
        <w:tabs>
          <w:tab w:val="center" w:pos="2552"/>
        </w:tabs>
        <w:rPr>
          <w:rFonts w:ascii="Courier New" w:hAnsi="Courier New" w:cs="Courier New"/>
        </w:rPr>
      </w:pPr>
    </w:p>
    <w:p w14:paraId="3EF7AA0B" w14:textId="77777777" w:rsidR="00D51DF6" w:rsidRDefault="00D51DF6" w:rsidP="00DD15F1">
      <w:pPr>
        <w:tabs>
          <w:tab w:val="center" w:pos="2552"/>
        </w:tabs>
        <w:rPr>
          <w:rFonts w:ascii="Courier New" w:hAnsi="Courier New" w:cs="Courier New"/>
        </w:rPr>
      </w:pPr>
    </w:p>
    <w:p w14:paraId="3E434ECC" w14:textId="77777777" w:rsidR="00D51DF6" w:rsidRDefault="00D51DF6" w:rsidP="00DD15F1">
      <w:pPr>
        <w:tabs>
          <w:tab w:val="center" w:pos="2552"/>
        </w:tabs>
        <w:rPr>
          <w:rFonts w:ascii="Courier New" w:hAnsi="Courier New" w:cs="Courier New"/>
        </w:rPr>
      </w:pPr>
    </w:p>
    <w:p w14:paraId="3732CA0B" w14:textId="77777777" w:rsidR="00D51DF6" w:rsidRDefault="00D51DF6" w:rsidP="00DD15F1">
      <w:pPr>
        <w:tabs>
          <w:tab w:val="center" w:pos="2552"/>
        </w:tabs>
        <w:rPr>
          <w:rFonts w:ascii="Courier New" w:hAnsi="Courier New" w:cs="Courier New"/>
        </w:rPr>
      </w:pPr>
    </w:p>
    <w:p w14:paraId="327DCAFC" w14:textId="77777777" w:rsidR="00D51DF6" w:rsidRPr="0002139B" w:rsidRDefault="00D51DF6" w:rsidP="00DD15F1">
      <w:pPr>
        <w:tabs>
          <w:tab w:val="center" w:pos="2552"/>
        </w:tabs>
        <w:rPr>
          <w:rFonts w:ascii="Courier New" w:hAnsi="Courier New" w:cs="Courier New"/>
        </w:rPr>
      </w:pPr>
    </w:p>
    <w:p w14:paraId="1EE0E7DC" w14:textId="71BF06E8" w:rsidR="00685AE6" w:rsidRPr="0002139B" w:rsidRDefault="00685AE6" w:rsidP="00051173">
      <w:pPr>
        <w:tabs>
          <w:tab w:val="center" w:pos="6521"/>
        </w:tabs>
        <w:rPr>
          <w:rFonts w:ascii="Courier New" w:hAnsi="Courier New" w:cs="Courier New"/>
          <w:b/>
        </w:rPr>
      </w:pPr>
      <w:r w:rsidRPr="0002139B">
        <w:rPr>
          <w:rFonts w:ascii="Courier New" w:hAnsi="Courier New" w:cs="Courier New"/>
          <w:b/>
        </w:rPr>
        <w:tab/>
      </w:r>
      <w:r w:rsidR="00434C60" w:rsidRPr="00434C60">
        <w:rPr>
          <w:rFonts w:ascii="Courier New" w:hAnsi="Courier New" w:cs="Courier New"/>
          <w:b/>
        </w:rPr>
        <w:t>JEANNETTE JARA ROMÁN</w:t>
      </w:r>
    </w:p>
    <w:p w14:paraId="352BB33F" w14:textId="6265D784" w:rsidR="00685AE6" w:rsidRPr="0002139B" w:rsidRDefault="00685AE6" w:rsidP="00051173">
      <w:pPr>
        <w:tabs>
          <w:tab w:val="center" w:pos="6521"/>
        </w:tabs>
        <w:rPr>
          <w:rFonts w:ascii="Courier New" w:hAnsi="Courier New" w:cs="Courier New"/>
          <w:b/>
        </w:rPr>
      </w:pPr>
      <w:r w:rsidRPr="0002139B">
        <w:rPr>
          <w:rFonts w:ascii="Courier New" w:hAnsi="Courier New" w:cs="Courier New"/>
        </w:rPr>
        <w:tab/>
        <w:t>Ministr</w:t>
      </w:r>
      <w:r w:rsidR="00434C60">
        <w:rPr>
          <w:rFonts w:ascii="Courier New" w:hAnsi="Courier New" w:cs="Courier New"/>
        </w:rPr>
        <w:t>a</w:t>
      </w:r>
      <w:r w:rsidRPr="0002139B">
        <w:rPr>
          <w:rFonts w:ascii="Courier New" w:hAnsi="Courier New" w:cs="Courier New"/>
        </w:rPr>
        <w:t xml:space="preserve"> </w:t>
      </w:r>
      <w:r w:rsidR="00DD15F1">
        <w:rPr>
          <w:rFonts w:ascii="Courier New" w:hAnsi="Courier New" w:cs="Courier New"/>
        </w:rPr>
        <w:t>del Trabajo</w:t>
      </w:r>
    </w:p>
    <w:p w14:paraId="688846EF" w14:textId="7FDFCDB4" w:rsidR="00685AE6" w:rsidRDefault="00DD15F1" w:rsidP="00051173">
      <w:pPr>
        <w:tabs>
          <w:tab w:val="center" w:pos="6521"/>
        </w:tabs>
        <w:spacing w:line="276" w:lineRule="auto"/>
        <w:rPr>
          <w:rFonts w:ascii="Courier New" w:hAnsi="Courier New" w:cs="Courier New"/>
        </w:rPr>
      </w:pPr>
      <w:r>
        <w:rPr>
          <w:rFonts w:ascii="Courier New" w:hAnsi="Courier New" w:cs="Courier New"/>
        </w:rPr>
        <w:tab/>
      </w:r>
      <w:proofErr w:type="gramStart"/>
      <w:r>
        <w:rPr>
          <w:rFonts w:ascii="Courier New" w:hAnsi="Courier New" w:cs="Courier New"/>
        </w:rPr>
        <w:t>y</w:t>
      </w:r>
      <w:proofErr w:type="gramEnd"/>
      <w:r>
        <w:rPr>
          <w:rFonts w:ascii="Courier New" w:hAnsi="Courier New" w:cs="Courier New"/>
        </w:rPr>
        <w:t xml:space="preserve"> Previsión Social</w:t>
      </w:r>
    </w:p>
    <w:p w14:paraId="303AA68F" w14:textId="55147E69" w:rsidR="00A70205" w:rsidRDefault="00A70205">
      <w:pPr>
        <w:rPr>
          <w:rFonts w:ascii="Courier New" w:hAnsi="Courier New" w:cs="Courier New"/>
        </w:rPr>
      </w:pPr>
      <w:r>
        <w:rPr>
          <w:rFonts w:ascii="Courier New" w:hAnsi="Courier New" w:cs="Courier New"/>
        </w:rPr>
        <w:br w:type="page"/>
      </w:r>
    </w:p>
    <w:p w14:paraId="0E427769" w14:textId="4FD3D50F" w:rsidR="00A70205" w:rsidRDefault="00A70205" w:rsidP="00051173">
      <w:pPr>
        <w:tabs>
          <w:tab w:val="center" w:pos="6521"/>
        </w:tabs>
        <w:spacing w:line="276" w:lineRule="auto"/>
        <w:rPr>
          <w:rFonts w:ascii="Courier New" w:hAnsi="Courier New" w:cs="Courier New"/>
        </w:rPr>
      </w:pPr>
      <w:r>
        <w:rPr>
          <w:rFonts w:ascii="Courier New" w:hAnsi="Courier New" w:cs="Courier New"/>
        </w:rPr>
        <w:object w:dxaOrig="9180" w:dyaOrig="14040" w14:anchorId="26EBB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35pt;height:702pt" o:ole="">
            <v:imagedata r:id="rId11" o:title=""/>
          </v:shape>
          <o:OLEObject Type="Embed" ProgID="AcroExch.Document.7" ShapeID="_x0000_i1025" DrawAspect="Content" ObjectID="_1724056138" r:id="rId12"/>
        </w:object>
      </w:r>
    </w:p>
    <w:p w14:paraId="0CA17C64" w14:textId="77777777" w:rsidR="00A70205" w:rsidRDefault="00A70205">
      <w:pPr>
        <w:rPr>
          <w:rFonts w:ascii="Courier New" w:hAnsi="Courier New" w:cs="Courier New"/>
        </w:rPr>
      </w:pPr>
      <w:r>
        <w:rPr>
          <w:rFonts w:ascii="Courier New" w:hAnsi="Courier New" w:cs="Courier New"/>
        </w:rPr>
        <w:br w:type="page"/>
      </w:r>
    </w:p>
    <w:p w14:paraId="0EF7B47D" w14:textId="77777777" w:rsidR="00A70205" w:rsidRPr="0002139B" w:rsidRDefault="00A70205" w:rsidP="00051173">
      <w:pPr>
        <w:tabs>
          <w:tab w:val="center" w:pos="6521"/>
        </w:tabs>
        <w:spacing w:line="276" w:lineRule="auto"/>
        <w:rPr>
          <w:rFonts w:ascii="Courier New" w:hAnsi="Courier New" w:cs="Courier New"/>
        </w:rPr>
      </w:pPr>
      <w:r>
        <w:rPr>
          <w:rFonts w:ascii="Courier New" w:hAnsi="Courier New" w:cs="Courier New"/>
        </w:rPr>
        <w:object w:dxaOrig="9180" w:dyaOrig="11880" w14:anchorId="2A2DB6EF">
          <v:shape id="_x0000_i1026" type="#_x0000_t75" style="width:459.35pt;height:594pt" o:ole="">
            <v:imagedata r:id="rId13" o:title=""/>
          </v:shape>
          <o:OLEObject Type="Embed" ProgID="AcroExch.Document.7" ShapeID="_x0000_i1026" DrawAspect="Content" ObjectID="_1724056139" r:id="rId14"/>
        </w:object>
      </w:r>
    </w:p>
    <w:sectPr w:rsidR="00A70205" w:rsidRPr="0002139B" w:rsidSect="002B75AD">
      <w:endnotePr>
        <w:numFmt w:val="decimal"/>
      </w:endnotePr>
      <w:pgSz w:w="12242" w:h="18722" w:code="14"/>
      <w:pgMar w:top="2155" w:right="1418" w:bottom="1928" w:left="1559" w:header="1134" w:footer="3362" w:gutter="0"/>
      <w:paperSrc w:first="2" w:other="2"/>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E028F" w14:textId="77777777" w:rsidR="00A244D4" w:rsidRDefault="00A244D4">
      <w:pPr>
        <w:spacing w:line="20" w:lineRule="exact"/>
      </w:pPr>
    </w:p>
  </w:endnote>
  <w:endnote w:type="continuationSeparator" w:id="0">
    <w:p w14:paraId="2C889538" w14:textId="77777777" w:rsidR="00A244D4" w:rsidRDefault="00A244D4">
      <w:r>
        <w:t xml:space="preserve"> </w:t>
      </w:r>
    </w:p>
  </w:endnote>
  <w:endnote w:type="continuationNotice" w:id="1">
    <w:p w14:paraId="10FE2298" w14:textId="77777777" w:rsidR="00A244D4" w:rsidRDefault="00A244D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12D05" w14:textId="77777777" w:rsidR="00A244D4" w:rsidRDefault="00A244D4">
      <w:r>
        <w:separator/>
      </w:r>
    </w:p>
  </w:footnote>
  <w:footnote w:type="continuationSeparator" w:id="0">
    <w:p w14:paraId="6232A125" w14:textId="77777777" w:rsidR="00A244D4" w:rsidRDefault="00A244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73BC9" w14:textId="734142F6" w:rsidR="004B0A9F" w:rsidRDefault="00732156">
    <w:pPr>
      <w:jc w:val="both"/>
    </w:pPr>
    <w:r>
      <w:rPr>
        <w:rFonts w:ascii="Times New Roman" w:hAnsi="Times New Roman"/>
        <w:noProof/>
        <w:sz w:val="20"/>
        <w:lang w:val="es-CL" w:eastAsia="es-CL"/>
      </w:rPr>
      <mc:AlternateContent>
        <mc:Choice Requires="wps">
          <w:drawing>
            <wp:anchor distT="0" distB="0" distL="114300" distR="114300" simplePos="0" relativeHeight="251657728" behindDoc="0" locked="0" layoutInCell="0" allowOverlap="1" wp14:anchorId="15F51940" wp14:editId="01ECC4A9">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D66E09" w14:textId="77777777" w:rsidR="004B0A9F" w:rsidRDefault="004B0A9F">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A70205">
                            <w:rPr>
                              <w:noProof/>
                              <w:spacing w:val="-3"/>
                              <w:lang w:val="en-US"/>
                            </w:rPr>
                            <w:t>3</w:t>
                          </w:r>
                          <w:r>
                            <w:rPr>
                              <w:spacing w:val="-3"/>
                              <w:lang w:val="en-US"/>
                            </w:rPr>
                            <w:fldChar w:fldCharType="end"/>
                          </w:r>
                        </w:p>
                        <w:p w14:paraId="1B483B8B" w14:textId="77777777" w:rsidR="004B0A9F" w:rsidRDefault="004B0A9F">
                          <w:pPr>
                            <w:tabs>
                              <w:tab w:val="center" w:pos="4680"/>
                              <w:tab w:val="right" w:pos="9360"/>
                            </w:tabs>
                            <w:rPr>
                              <w:spacing w:val="-3"/>
                              <w:lang w:val="en-US"/>
                            </w:rPr>
                          </w:pPr>
                        </w:p>
                        <w:p w14:paraId="3D21091B" w14:textId="77777777" w:rsidR="004B0A9F" w:rsidRDefault="004B0A9F">
                          <w:pPr>
                            <w:tabs>
                              <w:tab w:val="center" w:pos="4680"/>
                              <w:tab w:val="right" w:pos="9360"/>
                            </w:tabs>
                            <w:rPr>
                              <w:spacing w:val="-3"/>
                              <w:lang w:val="en-US"/>
                            </w:rPr>
                          </w:pPr>
                        </w:p>
                        <w:p w14:paraId="376720D5" w14:textId="77777777" w:rsidR="004B0A9F" w:rsidRDefault="004B0A9F">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51940" id="Rectangle 1" o:spid="_x0000_s1026" style="position:absolute;left:0;text-align:left;margin-left:71pt;margin-top:.1pt;width:468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CG3QIAAF4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" o:allowincell="f" filled="f" stroked="f" strokeweight="0">
              <v:textbox inset="0,0,0,0">
                <w:txbxContent>
                  <w:p w14:paraId="76D66E09" w14:textId="77777777" w:rsidR="004B0A9F" w:rsidRDefault="004B0A9F">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A70205">
                      <w:rPr>
                        <w:noProof/>
                        <w:spacing w:val="-3"/>
                        <w:lang w:val="en-US"/>
                      </w:rPr>
                      <w:t>3</w:t>
                    </w:r>
                    <w:r>
                      <w:rPr>
                        <w:spacing w:val="-3"/>
                        <w:lang w:val="en-US"/>
                      </w:rPr>
                      <w:fldChar w:fldCharType="end"/>
                    </w:r>
                  </w:p>
                  <w:p w14:paraId="1B483B8B" w14:textId="77777777" w:rsidR="004B0A9F" w:rsidRDefault="004B0A9F">
                    <w:pPr>
                      <w:tabs>
                        <w:tab w:val="center" w:pos="4680"/>
                        <w:tab w:val="right" w:pos="9360"/>
                      </w:tabs>
                      <w:rPr>
                        <w:spacing w:val="-3"/>
                        <w:lang w:val="en-US"/>
                      </w:rPr>
                    </w:pPr>
                  </w:p>
                  <w:p w14:paraId="3D21091B" w14:textId="77777777" w:rsidR="004B0A9F" w:rsidRDefault="004B0A9F">
                    <w:pPr>
                      <w:tabs>
                        <w:tab w:val="center" w:pos="4680"/>
                        <w:tab w:val="right" w:pos="9360"/>
                      </w:tabs>
                      <w:rPr>
                        <w:spacing w:val="-3"/>
                        <w:lang w:val="en-US"/>
                      </w:rPr>
                    </w:pPr>
                  </w:p>
                  <w:p w14:paraId="376720D5" w14:textId="77777777" w:rsidR="004B0A9F" w:rsidRDefault="004B0A9F">
                    <w:pPr>
                      <w:tabs>
                        <w:tab w:val="center" w:pos="4680"/>
                        <w:tab w:val="right" w:pos="9360"/>
                      </w:tabs>
                      <w:rPr>
                        <w:spacing w:val="-3"/>
                        <w:lang w:val="en-US"/>
                      </w:rPr>
                    </w:pPr>
                  </w:p>
                </w:txbxContent>
              </v:textbox>
              <w10:wrap anchorx="page"/>
            </v:rect>
          </w:pict>
        </mc:Fallback>
      </mc:AlternateContent>
    </w:r>
  </w:p>
  <w:p w14:paraId="4DED8621" w14:textId="77777777" w:rsidR="004B0A9F" w:rsidRDefault="004B0A9F">
    <w:pPr>
      <w:spacing w:after="140" w:line="100" w:lineRule="exact"/>
      <w:jc w:val="both"/>
      <w:rPr>
        <w:sz w:val="10"/>
      </w:rPr>
    </w:pPr>
  </w:p>
  <w:p w14:paraId="2C3F806C" w14:textId="77777777" w:rsidR="004B0A9F" w:rsidRDefault="004B0A9F">
    <w:pPr>
      <w:spacing w:after="140" w:line="100" w:lineRule="exact"/>
      <w:jc w:val="both"/>
      <w:rPr>
        <w:sz w:val="10"/>
      </w:rPr>
    </w:pPr>
  </w:p>
  <w:p w14:paraId="1B2E804F" w14:textId="77777777" w:rsidR="004B0A9F" w:rsidRDefault="004B0A9F">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77606"/>
    <w:multiLevelType w:val="singleLevel"/>
    <w:tmpl w:val="3796C21E"/>
    <w:lvl w:ilvl="0">
      <w:start w:val="1"/>
      <w:numFmt w:val="upperRoman"/>
      <w:pStyle w:val="Ttulo1"/>
      <w:lvlText w:val="%1."/>
      <w:lvlJc w:val="left"/>
      <w:rPr>
        <w:rFonts w:ascii="Courier" w:hAnsi="Courier" w:hint="default"/>
        <w:b/>
        <w:i w:val="0"/>
        <w:caps/>
        <w:strike w:val="0"/>
        <w:dstrike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8047CEB"/>
    <w:multiLevelType w:val="hybridMultilevel"/>
    <w:tmpl w:val="02E67948"/>
    <w:lvl w:ilvl="0" w:tplc="4E6A95DE">
      <w:start w:val="1"/>
      <w:numFmt w:val="decimal"/>
      <w:lvlText w:val="%1."/>
      <w:lvlJc w:val="left"/>
      <w:pPr>
        <w:ind w:left="4188" w:hanging="360"/>
      </w:pPr>
      <w:rPr>
        <w:b/>
        <w:bCs/>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 w15:restartNumberingAfterBreak="0">
    <w:nsid w:val="2E9A0607"/>
    <w:multiLevelType w:val="singleLevel"/>
    <w:tmpl w:val="03FC54C6"/>
    <w:lvl w:ilvl="0">
      <w:start w:val="1"/>
      <w:numFmt w:val="decimal"/>
      <w:pStyle w:val="Ttulo2"/>
      <w:lvlText w:val="%1."/>
      <w:lvlJc w:val="left"/>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30DF04D3"/>
    <w:multiLevelType w:val="singleLevel"/>
    <w:tmpl w:val="CCFEAD32"/>
    <w:lvl w:ilvl="0">
      <w:start w:val="1"/>
      <w:numFmt w:val="lowerLetter"/>
      <w:pStyle w:val="Ttulo3"/>
      <w:lvlText w:val="%1."/>
      <w:lvlJc w:val="left"/>
      <w:rPr>
        <w:rFonts w:ascii="Courier" w:hAnsi="Courier"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39161A"/>
    <w:multiLevelType w:val="singleLevel"/>
    <w:tmpl w:val="EF5C1F6A"/>
    <w:lvl w:ilvl="0">
      <w:start w:val="1"/>
      <w:numFmt w:val="decimal"/>
      <w:pStyle w:val="Sangradetextonormal"/>
      <w:lvlText w:val="%1."/>
      <w:lvlJc w:val="left"/>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951524B"/>
    <w:multiLevelType w:val="hybridMultilevel"/>
    <w:tmpl w:val="7C8479A6"/>
    <w:lvl w:ilvl="0" w:tplc="30A475C0">
      <w:start w:val="1"/>
      <w:numFmt w:val="lowerLetter"/>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 w:numId="6">
    <w:abstractNumId w:val="5"/>
  </w:num>
  <w:num w:numId="7">
    <w:abstractNumId w:val="0"/>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3"/>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AE6"/>
    <w:rsid w:val="0002139B"/>
    <w:rsid w:val="00051173"/>
    <w:rsid w:val="00072CA1"/>
    <w:rsid w:val="00085E46"/>
    <w:rsid w:val="000B03FD"/>
    <w:rsid w:val="000D1124"/>
    <w:rsid w:val="000D61E2"/>
    <w:rsid w:val="001079C7"/>
    <w:rsid w:val="00111817"/>
    <w:rsid w:val="001C4473"/>
    <w:rsid w:val="001D609B"/>
    <w:rsid w:val="002B75AD"/>
    <w:rsid w:val="002F0345"/>
    <w:rsid w:val="00303826"/>
    <w:rsid w:val="003C2D2D"/>
    <w:rsid w:val="00434C60"/>
    <w:rsid w:val="004B0A9F"/>
    <w:rsid w:val="00503E70"/>
    <w:rsid w:val="005C6E96"/>
    <w:rsid w:val="005F3663"/>
    <w:rsid w:val="00633256"/>
    <w:rsid w:val="00641BB5"/>
    <w:rsid w:val="00685AE6"/>
    <w:rsid w:val="00732156"/>
    <w:rsid w:val="00737EDD"/>
    <w:rsid w:val="00791CB9"/>
    <w:rsid w:val="00796828"/>
    <w:rsid w:val="007A07DB"/>
    <w:rsid w:val="007D49C6"/>
    <w:rsid w:val="008744A1"/>
    <w:rsid w:val="008A5C18"/>
    <w:rsid w:val="009A2078"/>
    <w:rsid w:val="00A244D4"/>
    <w:rsid w:val="00A34648"/>
    <w:rsid w:val="00A54D16"/>
    <w:rsid w:val="00A62C77"/>
    <w:rsid w:val="00A66C84"/>
    <w:rsid w:val="00A70205"/>
    <w:rsid w:val="00B6549F"/>
    <w:rsid w:val="00B77BF7"/>
    <w:rsid w:val="00B91A1E"/>
    <w:rsid w:val="00BC3344"/>
    <w:rsid w:val="00C271B7"/>
    <w:rsid w:val="00C27697"/>
    <w:rsid w:val="00CD562B"/>
    <w:rsid w:val="00D31443"/>
    <w:rsid w:val="00D51DF6"/>
    <w:rsid w:val="00DA349B"/>
    <w:rsid w:val="00DD15F1"/>
    <w:rsid w:val="00E02B59"/>
    <w:rsid w:val="00E457F6"/>
    <w:rsid w:val="00E95DD4"/>
    <w:rsid w:val="00EC16AA"/>
    <w:rsid w:val="00F465E2"/>
    <w:rsid w:val="00F8326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28B4E2"/>
  <w15:chartTrackingRefBased/>
  <w15:docId w15:val="{59562496-B0D2-42A1-810F-B8778C300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w:hAnsi="Courier"/>
      <w:sz w:val="24"/>
      <w:lang w:val="es-ES_tradnl" w:eastAsia="es-ES"/>
    </w:rPr>
  </w:style>
  <w:style w:type="paragraph" w:styleId="Ttulo1">
    <w:name w:val="heading 1"/>
    <w:basedOn w:val="Normal"/>
    <w:next w:val="Normal"/>
    <w:qFormat/>
    <w:pPr>
      <w:keepNext/>
      <w:numPr>
        <w:numId w:val="1"/>
      </w:numPr>
      <w:spacing w:before="240" w:after="120"/>
      <w:outlineLvl w:val="0"/>
    </w:pPr>
    <w:rPr>
      <w:b/>
      <w:caps/>
      <w:kern w:val="28"/>
    </w:rPr>
  </w:style>
  <w:style w:type="paragraph" w:styleId="Ttulo2">
    <w:name w:val="heading 2"/>
    <w:basedOn w:val="Normal"/>
    <w:next w:val="Normal"/>
    <w:qFormat/>
    <w:pPr>
      <w:keepNext/>
      <w:numPr>
        <w:numId w:val="2"/>
      </w:numPr>
      <w:spacing w:before="240" w:after="60"/>
      <w:jc w:val="both"/>
      <w:outlineLvl w:val="1"/>
    </w:pPr>
    <w:rPr>
      <w:b/>
    </w:rPr>
  </w:style>
  <w:style w:type="paragraph" w:styleId="Ttulo3">
    <w:name w:val="heading 3"/>
    <w:basedOn w:val="Normal"/>
    <w:next w:val="Normal"/>
    <w:qFormat/>
    <w:pPr>
      <w:keepNext/>
      <w:numPr>
        <w:numId w:val="4"/>
      </w:numPr>
      <w:spacing w:before="240" w:after="120"/>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style>
  <w:style w:type="character" w:customStyle="1" w:styleId="Documento4">
    <w:name w:val="Documento 4"/>
    <w:rPr>
      <w:b/>
      <w:i/>
      <w:sz w:val="24"/>
    </w:rPr>
  </w:style>
  <w:style w:type="character" w:customStyle="1" w:styleId="Bibliogr">
    <w:name w:val="Bibliogr."/>
    <w:basedOn w:val="Fuentedeencabezadopredeter"/>
  </w:style>
  <w:style w:type="character" w:customStyle="1" w:styleId="Documento5">
    <w:name w:val="Documento 5"/>
    <w:basedOn w:val="Fuentedeencabezadopredeter"/>
  </w:style>
  <w:style w:type="character" w:customStyle="1" w:styleId="Documento2">
    <w:name w:val="Documento 2"/>
    <w:rPr>
      <w:rFonts w:ascii="Courier" w:hAnsi="Courier"/>
      <w:noProof w:val="0"/>
      <w:sz w:val="24"/>
      <w:lang w:val="en-US"/>
    </w:rPr>
  </w:style>
  <w:style w:type="character" w:customStyle="1" w:styleId="Documento6">
    <w:name w:val="Documento 6"/>
    <w:basedOn w:val="Fuentedeencabezadopredeter"/>
  </w:style>
  <w:style w:type="character" w:customStyle="1" w:styleId="Documento7">
    <w:name w:val="Documento 7"/>
    <w:basedOn w:val="Fuentedeencabezadopredeter"/>
  </w:style>
  <w:style w:type="character" w:customStyle="1" w:styleId="Documento8">
    <w:name w:val="Documento 8"/>
    <w:basedOn w:val="Fuentedeencabezadopredeter"/>
  </w:style>
  <w:style w:type="character" w:customStyle="1" w:styleId="Documento3">
    <w:name w:val="Documento 3"/>
    <w:rPr>
      <w:rFonts w:ascii="Courier" w:hAnsi="Courier"/>
      <w:noProof w:val="0"/>
      <w:sz w:val="24"/>
      <w:lang w:val="en-US"/>
    </w:rPr>
  </w:style>
  <w:style w:type="paragraph" w:customStyle="1" w:styleId="Prder1">
    <w:name w:val="PÀÀr. der. 1"/>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pPr>
      <w:keepNext/>
      <w:keepLines/>
      <w:tabs>
        <w:tab w:val="left" w:pos="-720"/>
      </w:tabs>
      <w:suppressAutoHyphens/>
    </w:pPr>
    <w:rPr>
      <w:rFonts w:ascii="Courier" w:hAnsi="Courier"/>
      <w:sz w:val="24"/>
      <w:lang w:val="en-US" w:eastAsia="es-ES"/>
    </w:rPr>
  </w:style>
  <w:style w:type="paragraph" w:customStyle="1" w:styleId="Prder5">
    <w:name w:val="PÀÀr. der. 5"/>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rPr>
      <w:rFonts w:ascii="Courier" w:hAnsi="Courier"/>
      <w:noProof w:val="0"/>
      <w:sz w:val="24"/>
      <w:lang w:val="en-US"/>
    </w:rPr>
  </w:style>
  <w:style w:type="character" w:customStyle="1" w:styleId="Tcnico3">
    <w:name w:val="TÀ)Àcnico 3"/>
    <w:rPr>
      <w:rFonts w:ascii="Courier" w:hAnsi="Courier"/>
      <w:noProof w:val="0"/>
      <w:sz w:val="24"/>
      <w:lang w:val="en-US"/>
    </w:rPr>
  </w:style>
  <w:style w:type="paragraph" w:customStyle="1" w:styleId="Tcnico4">
    <w:name w:val="TÀ)Àcnico 4"/>
    <w:pPr>
      <w:tabs>
        <w:tab w:val="left" w:pos="-720"/>
      </w:tabs>
      <w:suppressAutoHyphens/>
    </w:pPr>
    <w:rPr>
      <w:rFonts w:ascii="Courier" w:hAnsi="Courier"/>
      <w:b/>
      <w:sz w:val="24"/>
      <w:lang w:val="en-US" w:eastAsia="es-ES"/>
    </w:rPr>
  </w:style>
  <w:style w:type="character" w:customStyle="1" w:styleId="Tcnico1">
    <w:name w:val="TÀ)Àcnico 1"/>
    <w:rPr>
      <w:rFonts w:ascii="Courier" w:hAnsi="Courier"/>
      <w:noProof w:val="0"/>
      <w:sz w:val="24"/>
      <w:lang w:val="en-US"/>
    </w:rPr>
  </w:style>
  <w:style w:type="character" w:customStyle="1" w:styleId="Inicdoc">
    <w:name w:val="Inic. doc."/>
    <w:basedOn w:val="Fuentedeencabezadopredeter"/>
  </w:style>
  <w:style w:type="paragraph" w:customStyle="1" w:styleId="Tcnico5">
    <w:name w:val="TÀ)Àcnico 5"/>
    <w:pPr>
      <w:tabs>
        <w:tab w:val="left" w:pos="-720"/>
      </w:tabs>
      <w:suppressAutoHyphens/>
      <w:ind w:firstLine="720"/>
    </w:pPr>
    <w:rPr>
      <w:rFonts w:ascii="Courier" w:hAnsi="Courier"/>
      <w:b/>
      <w:sz w:val="24"/>
      <w:lang w:val="en-US" w:eastAsia="es-ES"/>
    </w:rPr>
  </w:style>
  <w:style w:type="paragraph" w:customStyle="1" w:styleId="Tcnico6">
    <w:name w:val="TÀ)Àcnico 6"/>
    <w:pPr>
      <w:tabs>
        <w:tab w:val="left" w:pos="-720"/>
      </w:tabs>
      <w:suppressAutoHyphens/>
      <w:ind w:firstLine="720"/>
    </w:pPr>
    <w:rPr>
      <w:rFonts w:ascii="Courier" w:hAnsi="Courier"/>
      <w:b/>
      <w:sz w:val="24"/>
      <w:lang w:val="en-US" w:eastAsia="es-ES"/>
    </w:rPr>
  </w:style>
  <w:style w:type="paragraph" w:customStyle="1" w:styleId="Tcnico7">
    <w:name w:val="TÀ)Àcnico 7"/>
    <w:pPr>
      <w:tabs>
        <w:tab w:val="left" w:pos="-720"/>
      </w:tabs>
      <w:suppressAutoHyphens/>
      <w:ind w:firstLine="720"/>
    </w:pPr>
    <w:rPr>
      <w:rFonts w:ascii="Courier" w:hAnsi="Courier"/>
      <w:b/>
      <w:sz w:val="24"/>
      <w:lang w:val="en-US" w:eastAsia="es-ES"/>
    </w:rPr>
  </w:style>
  <w:style w:type="paragraph" w:customStyle="1" w:styleId="Tcnico8">
    <w:name w:val="TÀ)Àcnico 8"/>
    <w:pPr>
      <w:tabs>
        <w:tab w:val="left" w:pos="-720"/>
      </w:tabs>
      <w:suppressAutoHyphens/>
      <w:ind w:firstLine="720"/>
    </w:pPr>
    <w:rPr>
      <w:rFonts w:ascii="Courier" w:hAnsi="Courier"/>
      <w:b/>
      <w:sz w:val="24"/>
      <w:lang w:val="en-US" w:eastAsia="es-ES"/>
    </w:rPr>
  </w:style>
  <w:style w:type="character" w:customStyle="1" w:styleId="Inicestt">
    <w:name w:val="Inic. est. t"/>
    <w:rPr>
      <w:rFonts w:ascii="Courier" w:hAnsi="Courier"/>
      <w:noProof w:val="0"/>
      <w:sz w:val="24"/>
      <w:lang w:val="en-US"/>
    </w:rPr>
  </w:style>
  <w:style w:type="paragraph" w:customStyle="1" w:styleId="Escrlegal">
    <w:name w:val="Escr. legal"/>
    <w:pPr>
      <w:tabs>
        <w:tab w:val="left" w:pos="-720"/>
      </w:tabs>
      <w:suppressAutoHyphens/>
      <w:spacing w:line="240" w:lineRule="exact"/>
    </w:pPr>
    <w:rPr>
      <w:rFonts w:ascii="Courier" w:hAnsi="Courier"/>
      <w:sz w:val="24"/>
      <w:lang w:val="en-US" w:eastAsia="es-ES"/>
    </w:rPr>
  </w:style>
  <w:style w:type="paragraph" w:styleId="TDC1">
    <w:name w:val="toc 1"/>
    <w:basedOn w:val="Normal"/>
    <w:next w:val="Normal"/>
    <w:semiHidden/>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pPr>
      <w:tabs>
        <w:tab w:val="left" w:leader="dot" w:pos="9000"/>
        <w:tab w:val="right" w:pos="9360"/>
      </w:tabs>
      <w:suppressAutoHyphens/>
      <w:ind w:left="1440" w:right="720" w:hanging="720"/>
    </w:pPr>
    <w:rPr>
      <w:lang w:val="en-US"/>
    </w:rPr>
  </w:style>
  <w:style w:type="paragraph" w:styleId="TDC3">
    <w:name w:val="toc 3"/>
    <w:basedOn w:val="Normal"/>
    <w:next w:val="Normal"/>
    <w:semiHidden/>
    <w:pPr>
      <w:tabs>
        <w:tab w:val="left" w:leader="dot" w:pos="9000"/>
        <w:tab w:val="right" w:pos="9360"/>
      </w:tabs>
      <w:suppressAutoHyphens/>
      <w:ind w:left="2160" w:right="720" w:hanging="720"/>
    </w:pPr>
    <w:rPr>
      <w:lang w:val="en-US"/>
    </w:rPr>
  </w:style>
  <w:style w:type="paragraph" w:styleId="TDC4">
    <w:name w:val="toc 4"/>
    <w:basedOn w:val="Normal"/>
    <w:next w:val="Normal"/>
    <w:semiHidden/>
    <w:pPr>
      <w:tabs>
        <w:tab w:val="left" w:leader="dot" w:pos="9000"/>
        <w:tab w:val="right" w:pos="9360"/>
      </w:tabs>
      <w:suppressAutoHyphens/>
      <w:ind w:left="2880" w:right="720" w:hanging="720"/>
    </w:pPr>
    <w:rPr>
      <w:lang w:val="en-US"/>
    </w:rPr>
  </w:style>
  <w:style w:type="paragraph" w:styleId="TDC5">
    <w:name w:val="toc 5"/>
    <w:basedOn w:val="Normal"/>
    <w:next w:val="Normal"/>
    <w:semiHidden/>
    <w:pPr>
      <w:tabs>
        <w:tab w:val="left" w:leader="dot" w:pos="9000"/>
        <w:tab w:val="right" w:pos="9360"/>
      </w:tabs>
      <w:suppressAutoHyphens/>
      <w:ind w:left="3600" w:right="720" w:hanging="720"/>
    </w:pPr>
    <w:rPr>
      <w:lang w:val="en-US"/>
    </w:rPr>
  </w:style>
  <w:style w:type="paragraph" w:styleId="TDC6">
    <w:name w:val="toc 6"/>
    <w:basedOn w:val="Normal"/>
    <w:next w:val="Normal"/>
    <w:semiHidden/>
    <w:pPr>
      <w:tabs>
        <w:tab w:val="left" w:pos="9000"/>
        <w:tab w:val="right" w:pos="9360"/>
      </w:tabs>
      <w:suppressAutoHyphens/>
      <w:ind w:left="720" w:hanging="720"/>
    </w:pPr>
    <w:rPr>
      <w:lang w:val="en-US"/>
    </w:rPr>
  </w:style>
  <w:style w:type="paragraph" w:styleId="TDC7">
    <w:name w:val="toc 7"/>
    <w:basedOn w:val="Normal"/>
    <w:next w:val="Normal"/>
    <w:semiHidden/>
    <w:pPr>
      <w:suppressAutoHyphens/>
      <w:ind w:left="720" w:hanging="720"/>
    </w:pPr>
    <w:rPr>
      <w:lang w:val="en-US"/>
    </w:rPr>
  </w:style>
  <w:style w:type="paragraph" w:styleId="TDC8">
    <w:name w:val="toc 8"/>
    <w:basedOn w:val="Normal"/>
    <w:next w:val="Normal"/>
    <w:semiHidden/>
    <w:pPr>
      <w:tabs>
        <w:tab w:val="left" w:pos="9000"/>
        <w:tab w:val="right" w:pos="9360"/>
      </w:tabs>
      <w:suppressAutoHyphens/>
      <w:ind w:left="720" w:hanging="720"/>
    </w:pPr>
    <w:rPr>
      <w:lang w:val="en-US"/>
    </w:rPr>
  </w:style>
  <w:style w:type="paragraph" w:styleId="TDC9">
    <w:name w:val="toc 9"/>
    <w:basedOn w:val="Normal"/>
    <w:next w:val="Normal"/>
    <w:semiHidden/>
    <w:pPr>
      <w:tabs>
        <w:tab w:val="left" w:leader="dot" w:pos="9000"/>
        <w:tab w:val="right" w:pos="9360"/>
      </w:tabs>
      <w:suppressAutoHyphens/>
      <w:ind w:left="720" w:hanging="720"/>
    </w:pPr>
    <w:rPr>
      <w:lang w:val="en-US"/>
    </w:rPr>
  </w:style>
  <w:style w:type="paragraph" w:customStyle="1" w:styleId="ndice1">
    <w:name w:val="índice 1"/>
    <w:basedOn w:val="Normal"/>
    <w:pPr>
      <w:tabs>
        <w:tab w:val="left" w:leader="dot" w:pos="9000"/>
        <w:tab w:val="right" w:pos="9360"/>
      </w:tabs>
      <w:suppressAutoHyphens/>
      <w:ind w:left="1440" w:right="720" w:hanging="1440"/>
    </w:pPr>
    <w:rPr>
      <w:lang w:val="en-US"/>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customStyle="1" w:styleId="toa">
    <w:name w:val="toa"/>
    <w:basedOn w:val="Normal"/>
    <w:pPr>
      <w:tabs>
        <w:tab w:val="left" w:pos="9000"/>
        <w:tab w:val="right" w:pos="9360"/>
      </w:tabs>
      <w:suppressAutoHyphens/>
    </w:pPr>
    <w:rPr>
      <w:lang w:val="en-US"/>
    </w:rPr>
  </w:style>
  <w:style w:type="paragraph" w:customStyle="1" w:styleId="epgrafe">
    <w:name w:val="epígrafe"/>
    <w:basedOn w:val="Normal"/>
  </w:style>
  <w:style w:type="character" w:customStyle="1" w:styleId="EquationCaption">
    <w:name w:val="_Equation Caption"/>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numPr>
        <w:numId w:val="3"/>
      </w:numPr>
      <w:tabs>
        <w:tab w:val="left" w:pos="3544"/>
      </w:tabs>
      <w:spacing w:before="240"/>
      <w:jc w:val="both"/>
    </w:pPr>
    <w:rPr>
      <w:spacing w:val="-3"/>
    </w:rPr>
  </w:style>
  <w:style w:type="paragraph" w:styleId="Sangra2detindependiente">
    <w:name w:val="Body Text Indent 2"/>
    <w:basedOn w:val="Normal"/>
    <w:pPr>
      <w:spacing w:before="240"/>
      <w:ind w:left="2835" w:firstLine="709"/>
      <w:jc w:val="both"/>
    </w:pPr>
    <w:rPr>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Plantillas\MENSAJE%20con%20t&#237;tulo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A56EAFF33F7C4D9DBF44A7AA79D319" ma:contentTypeVersion="15" ma:contentTypeDescription="Create a new document." ma:contentTypeScope="" ma:versionID="21628b1513e0fdf991887110d64d2307">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3dcf38a821ef80bce21de07d01b0dfc4"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A229D-FE01-4D8F-BA43-12E00442B4AF}">
  <ds:schemaRefs>
    <ds:schemaRef ds:uri="http://schemas.microsoft.com/sharepoint/v3/contenttype/forms"/>
  </ds:schemaRefs>
</ds:datastoreItem>
</file>

<file path=customXml/itemProps2.xml><?xml version="1.0" encoding="utf-8"?>
<ds:datastoreItem xmlns:ds="http://schemas.openxmlformats.org/officeDocument/2006/customXml" ds:itemID="{C35AC235-5632-4E52-B043-30FF67D74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192298-23C3-47B0-B6E9-C6720D285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MENSAJE con títulos</Template>
  <TotalTime>24</TotalTime>
  <Pages>11</Pages>
  <Words>2017</Words>
  <Characters>11095</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MENSAJE DE S</vt:lpstr>
    </vt:vector>
  </TitlesOfParts>
  <Company>General de la Presidencia</Company>
  <LinksUpToDate>false</LinksUpToDate>
  <CharactersWithSpaces>13086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 DE S</dc:title>
  <dc:subject/>
  <dc:creator>Natalio Dorfman</dc:creator>
  <cp:keywords/>
  <cp:lastModifiedBy>Leonardo Lueiza Ureta</cp:lastModifiedBy>
  <cp:revision>2</cp:revision>
  <cp:lastPrinted>2022-08-12T20:09:00Z</cp:lastPrinted>
  <dcterms:created xsi:type="dcterms:W3CDTF">2022-07-26T13:37:00Z</dcterms:created>
  <dcterms:modified xsi:type="dcterms:W3CDTF">2022-09-07T15:42:00Z</dcterms:modified>
</cp:coreProperties>
</file>