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A85A" w14:textId="77777777" w:rsidR="007E638D" w:rsidRPr="007E638D" w:rsidRDefault="007E638D" w:rsidP="007E638D">
      <w:pPr>
        <w:pStyle w:val="Cuerpodeltexto20"/>
        <w:shd w:val="clear" w:color="auto" w:fill="auto"/>
        <w:spacing w:before="0"/>
        <w:ind w:left="740"/>
        <w:jc w:val="right"/>
        <w:rPr>
          <w:rFonts w:ascii="Times New Roman" w:hAnsi="Times New Roman" w:cs="Times New Roman"/>
          <w:b/>
          <w:sz w:val="24"/>
          <w:szCs w:val="24"/>
        </w:rPr>
      </w:pPr>
      <w:r w:rsidRPr="007E638D">
        <w:rPr>
          <w:rFonts w:ascii="Times New Roman" w:hAnsi="Times New Roman" w:cs="Times New Roman"/>
          <w:b/>
          <w:sz w:val="24"/>
          <w:szCs w:val="24"/>
        </w:rPr>
        <w:t xml:space="preserve">Boletín </w:t>
      </w:r>
      <w:proofErr w:type="spellStart"/>
      <w:r w:rsidRPr="007E638D">
        <w:rPr>
          <w:rFonts w:ascii="Times New Roman" w:hAnsi="Times New Roman" w:cs="Times New Roman"/>
          <w:b/>
          <w:sz w:val="24"/>
          <w:szCs w:val="24"/>
        </w:rPr>
        <w:t>N°</w:t>
      </w:r>
      <w:proofErr w:type="spellEnd"/>
      <w:r w:rsidRPr="007E638D">
        <w:rPr>
          <w:rFonts w:ascii="Times New Roman" w:hAnsi="Times New Roman" w:cs="Times New Roman"/>
          <w:b/>
          <w:sz w:val="24"/>
          <w:szCs w:val="24"/>
        </w:rPr>
        <w:t xml:space="preserve"> 14.926-07</w:t>
      </w:r>
    </w:p>
    <w:p w14:paraId="4343674D" w14:textId="14C507E4" w:rsidR="007E638D" w:rsidRDefault="007E638D">
      <w:pPr>
        <w:pStyle w:val="Cuerpodeltexto20"/>
        <w:shd w:val="clear" w:color="auto" w:fill="auto"/>
        <w:spacing w:before="0"/>
        <w:ind w:left="740"/>
        <w:rPr>
          <w:rFonts w:ascii="Times New Roman" w:hAnsi="Times New Roman" w:cs="Times New Roman"/>
          <w:b/>
          <w:sz w:val="24"/>
          <w:szCs w:val="24"/>
        </w:rPr>
      </w:pPr>
      <w:r w:rsidRPr="007E638D">
        <w:rPr>
          <w:rFonts w:ascii="Times New Roman" w:hAnsi="Times New Roman" w:cs="Times New Roman"/>
          <w:b/>
          <w:sz w:val="24"/>
          <w:szCs w:val="24"/>
        </w:rPr>
        <w:t>Proyecto de ley</w:t>
      </w:r>
      <w:r w:rsidR="00541D42">
        <w:rPr>
          <w:rFonts w:ascii="Times New Roman" w:hAnsi="Times New Roman" w:cs="Times New Roman"/>
          <w:b/>
          <w:sz w:val="24"/>
          <w:szCs w:val="24"/>
        </w:rPr>
        <w:t xml:space="preserve">, iniciado en moción de </w:t>
      </w:r>
      <w:r w:rsidRPr="007E638D">
        <w:rPr>
          <w:rFonts w:ascii="Times New Roman" w:hAnsi="Times New Roman" w:cs="Times New Roman"/>
          <w:b/>
          <w:sz w:val="24"/>
          <w:szCs w:val="24"/>
        </w:rPr>
        <w:t>l</w:t>
      </w:r>
      <w:r w:rsidR="00541D42">
        <w:rPr>
          <w:rFonts w:ascii="Times New Roman" w:hAnsi="Times New Roman" w:cs="Times New Roman"/>
          <w:b/>
          <w:sz w:val="24"/>
          <w:szCs w:val="24"/>
        </w:rPr>
        <w:t>as</w:t>
      </w:r>
      <w:r w:rsidRPr="007E638D">
        <w:rPr>
          <w:rFonts w:ascii="Times New Roman" w:hAnsi="Times New Roman" w:cs="Times New Roman"/>
          <w:b/>
          <w:sz w:val="24"/>
          <w:szCs w:val="24"/>
        </w:rPr>
        <w:t xml:space="preserve"> Honorables Senador</w:t>
      </w:r>
      <w:r w:rsidR="00541D42">
        <w:rPr>
          <w:rFonts w:ascii="Times New Roman" w:hAnsi="Times New Roman" w:cs="Times New Roman"/>
          <w:b/>
          <w:sz w:val="24"/>
          <w:szCs w:val="24"/>
        </w:rPr>
        <w:t>a</w:t>
      </w:r>
      <w:r w:rsidRPr="007E638D">
        <w:rPr>
          <w:rFonts w:ascii="Times New Roman" w:hAnsi="Times New Roman" w:cs="Times New Roman"/>
          <w:b/>
          <w:sz w:val="24"/>
          <w:szCs w:val="24"/>
        </w:rPr>
        <w:t xml:space="preserve">s señoras Allende, </w:t>
      </w:r>
      <w:r>
        <w:rPr>
          <w:rFonts w:ascii="Times New Roman" w:hAnsi="Times New Roman" w:cs="Times New Roman"/>
          <w:b/>
          <w:sz w:val="24"/>
          <w:szCs w:val="24"/>
        </w:rPr>
        <w:t>Carvajal, Núñez, Pascual y Provo</w:t>
      </w:r>
      <w:r w:rsidRPr="007E638D">
        <w:rPr>
          <w:rFonts w:ascii="Times New Roman" w:hAnsi="Times New Roman" w:cs="Times New Roman"/>
          <w:b/>
          <w:sz w:val="24"/>
          <w:szCs w:val="24"/>
        </w:rPr>
        <w:t xml:space="preserve">ste, que modifica la ley </w:t>
      </w:r>
      <w:proofErr w:type="spellStart"/>
      <w:r w:rsidRPr="007E638D">
        <w:rPr>
          <w:rFonts w:ascii="Times New Roman" w:hAnsi="Times New Roman" w:cs="Times New Roman"/>
          <w:b/>
          <w:sz w:val="24"/>
          <w:szCs w:val="24"/>
        </w:rPr>
        <w:t>N°</w:t>
      </w:r>
      <w:proofErr w:type="spellEnd"/>
      <w:r w:rsidRPr="007E638D">
        <w:rPr>
          <w:rFonts w:ascii="Times New Roman" w:hAnsi="Times New Roman" w:cs="Times New Roman"/>
          <w:b/>
          <w:sz w:val="24"/>
          <w:szCs w:val="24"/>
        </w:rPr>
        <w:t xml:space="preserve"> 14.908, sobre abandono de familia y pago de pensiones alimenticias, para permitir la retención que se indica, en caso de deudas alimentarias.</w:t>
      </w:r>
    </w:p>
    <w:p w14:paraId="0BDEDBC7" w14:textId="77777777" w:rsidR="007E638D" w:rsidRPr="007E638D" w:rsidRDefault="007E638D">
      <w:pPr>
        <w:pStyle w:val="Cuerpodeltexto20"/>
        <w:shd w:val="clear" w:color="auto" w:fill="auto"/>
        <w:spacing w:before="0"/>
        <w:ind w:left="740"/>
        <w:rPr>
          <w:rFonts w:ascii="Times New Roman" w:hAnsi="Times New Roman" w:cs="Times New Roman"/>
          <w:sz w:val="24"/>
          <w:szCs w:val="24"/>
        </w:rPr>
      </w:pPr>
    </w:p>
    <w:p w14:paraId="7FA21CDB" w14:textId="77777777" w:rsidR="001B15AE" w:rsidRPr="007E638D" w:rsidRDefault="0048404B">
      <w:pPr>
        <w:pStyle w:val="Cuerpodeltexto20"/>
        <w:shd w:val="clear" w:color="auto" w:fill="auto"/>
        <w:spacing w:before="0"/>
        <w:ind w:left="740"/>
        <w:rPr>
          <w:rFonts w:ascii="Times New Roman" w:hAnsi="Times New Roman" w:cs="Times New Roman"/>
          <w:sz w:val="24"/>
          <w:szCs w:val="24"/>
        </w:rPr>
      </w:pPr>
      <w:r w:rsidRPr="007E638D">
        <w:rPr>
          <w:rFonts w:ascii="Times New Roman" w:hAnsi="Times New Roman" w:cs="Times New Roman"/>
          <w:sz w:val="24"/>
          <w:szCs w:val="24"/>
        </w:rPr>
        <w:t>Según cifras del Ministerio de la Mujer y Equidad de Género, un 46% de las madres no viven con los padres de sus hijos, donde solo un 35% de estos contribuye a la manutención de los hijos en común. En cuanto a las demandas por alimentos, 9 de cada 10 son interpuestas por mujeres. Dichas cifras son elocuentes para reflejar que el incumplimiento en el pago de pensiones alimenticias, son una forma de violencia de género y de violencia infantil.</w:t>
      </w:r>
    </w:p>
    <w:p w14:paraId="093A0D46" w14:textId="77777777" w:rsidR="001B15AE" w:rsidRPr="007E638D" w:rsidRDefault="0048404B">
      <w:pPr>
        <w:pStyle w:val="Cuerpodeltexto20"/>
        <w:shd w:val="clear" w:color="auto" w:fill="auto"/>
        <w:spacing w:before="0"/>
        <w:ind w:left="740"/>
        <w:rPr>
          <w:rFonts w:ascii="Times New Roman" w:hAnsi="Times New Roman" w:cs="Times New Roman"/>
          <w:sz w:val="24"/>
          <w:szCs w:val="24"/>
        </w:rPr>
      </w:pPr>
      <w:r w:rsidRPr="007E638D">
        <w:rPr>
          <w:rFonts w:ascii="Times New Roman" w:hAnsi="Times New Roman" w:cs="Times New Roman"/>
          <w:sz w:val="24"/>
          <w:szCs w:val="24"/>
        </w:rPr>
        <w:t xml:space="preserve">La obligación de pagar alimentos nace de la relación de filiación que existe entre los padres y madres con sus hijos. Pero más que una obligación legal, es un deber moral de responsabilidad y una obligación social, que requiere un Estado activo que resguarde el cumplimiento de estos. Es así como se ha definido el concepto de alimentos por el derecho civil: </w:t>
      </w:r>
      <w:r w:rsidRPr="007E638D">
        <w:rPr>
          <w:rStyle w:val="Cuerpodeltexto212pto"/>
          <w:rFonts w:ascii="Times New Roman" w:hAnsi="Times New Roman" w:cs="Times New Roman"/>
        </w:rPr>
        <w:t>“que la ley otorga a una persona para demandar a otra, que cuenta con los medios para proporcionárselos, lo que necesite para subsistir de un modo correspondiente a su posición social, que debe cubrir a lo menos el sustento, habitación, vestidos, salud, movilización, enseñanza básica y media, aprendizaje de alguna profesión u oficio’’</w:t>
      </w:r>
      <w:r w:rsidRPr="007E638D">
        <w:rPr>
          <w:rFonts w:ascii="Times New Roman" w:hAnsi="Times New Roman" w:cs="Times New Roman"/>
          <w:sz w:val="24"/>
          <w:szCs w:val="24"/>
        </w:rPr>
        <w:t xml:space="preserve"> (Ramón Ramos Pazos)</w:t>
      </w:r>
    </w:p>
    <w:p w14:paraId="131BF8E5" w14:textId="77777777" w:rsidR="0012774F" w:rsidRDefault="0048404B" w:rsidP="0012774F">
      <w:pPr>
        <w:pStyle w:val="Cuerpodeltexto20"/>
        <w:shd w:val="clear" w:color="auto" w:fill="auto"/>
        <w:spacing w:before="0" w:after="160"/>
        <w:ind w:left="720"/>
        <w:rPr>
          <w:rFonts w:ascii="Times New Roman" w:hAnsi="Times New Roman" w:cs="Times New Roman"/>
          <w:sz w:val="24"/>
          <w:szCs w:val="24"/>
        </w:rPr>
      </w:pPr>
      <w:r w:rsidRPr="007E638D">
        <w:rPr>
          <w:rFonts w:ascii="Times New Roman" w:hAnsi="Times New Roman" w:cs="Times New Roman"/>
          <w:sz w:val="24"/>
          <w:szCs w:val="24"/>
        </w:rPr>
        <w:t xml:space="preserve">A nivel internacional, los derechos de alimentos se encuentran recogidos en diversos instrumentos. A mayor abundancia, se establece en el </w:t>
      </w:r>
      <w:r w:rsidR="007E638D" w:rsidRPr="007E638D">
        <w:rPr>
          <w:rFonts w:ascii="Times New Roman" w:hAnsi="Times New Roman" w:cs="Times New Roman"/>
          <w:sz w:val="24"/>
          <w:szCs w:val="24"/>
        </w:rPr>
        <w:t>artículo</w:t>
      </w:r>
      <w:r w:rsidRPr="007E638D">
        <w:rPr>
          <w:rFonts w:ascii="Times New Roman" w:hAnsi="Times New Roman" w:cs="Times New Roman"/>
          <w:sz w:val="24"/>
          <w:szCs w:val="24"/>
        </w:rPr>
        <w:t xml:space="preserve"> 25.1 de la Declaración Universal de Derechos Humanos, junto con el </w:t>
      </w:r>
      <w:r w:rsidR="007E638D" w:rsidRPr="007E638D">
        <w:rPr>
          <w:rFonts w:ascii="Times New Roman" w:hAnsi="Times New Roman" w:cs="Times New Roman"/>
          <w:sz w:val="24"/>
          <w:szCs w:val="24"/>
        </w:rPr>
        <w:t>artículo</w:t>
      </w:r>
      <w:r w:rsidRPr="007E638D">
        <w:rPr>
          <w:rFonts w:ascii="Times New Roman" w:hAnsi="Times New Roman" w:cs="Times New Roman"/>
          <w:sz w:val="24"/>
          <w:szCs w:val="24"/>
        </w:rPr>
        <w:t xml:space="preserve"> 11 del Pacto Internacional de Derechos Económicos, sociales y Culturales, y en el </w:t>
      </w:r>
      <w:r w:rsidR="007E638D" w:rsidRPr="007E638D">
        <w:rPr>
          <w:rFonts w:ascii="Times New Roman" w:hAnsi="Times New Roman" w:cs="Times New Roman"/>
          <w:sz w:val="24"/>
          <w:szCs w:val="24"/>
        </w:rPr>
        <w:t>artículo</w:t>
      </w:r>
      <w:r w:rsidRPr="007E638D">
        <w:rPr>
          <w:rFonts w:ascii="Times New Roman" w:hAnsi="Times New Roman" w:cs="Times New Roman"/>
          <w:sz w:val="24"/>
          <w:szCs w:val="24"/>
        </w:rPr>
        <w:t xml:space="preserve"> 27 de la Convención de Derechos del Niño</w:t>
      </w:r>
      <w:r w:rsidRPr="007E638D">
        <w:rPr>
          <w:rFonts w:ascii="Times New Roman" w:hAnsi="Times New Roman" w:cs="Times New Roman"/>
          <w:sz w:val="24"/>
          <w:szCs w:val="24"/>
          <w:vertAlign w:val="superscript"/>
        </w:rPr>
        <w:t>1</w:t>
      </w:r>
      <w:r w:rsidRPr="007E638D">
        <w:rPr>
          <w:rFonts w:ascii="Times New Roman" w:hAnsi="Times New Roman" w:cs="Times New Roman"/>
          <w:sz w:val="24"/>
          <w:szCs w:val="24"/>
        </w:rPr>
        <w:t>. Dichas obligaciones señalan que los padres se encuentran obligados proporcionar las condiciones de vida necesarias para el adecuado desarrollo del niño y niña. En conclusión, hoy, según el derecho internacional, el derecho a los alimentos viene a ser un derecho</w:t>
      </w:r>
      <w:r w:rsidR="0012774F">
        <w:rPr>
          <w:rFonts w:ascii="Times New Roman" w:hAnsi="Times New Roman" w:cs="Times New Roman"/>
          <w:sz w:val="24"/>
          <w:szCs w:val="24"/>
        </w:rPr>
        <w:t xml:space="preserve"> </w:t>
      </w:r>
      <w:r w:rsidR="0012774F" w:rsidRPr="007E638D">
        <w:rPr>
          <w:rFonts w:ascii="Times New Roman" w:hAnsi="Times New Roman" w:cs="Times New Roman"/>
          <w:sz w:val="24"/>
          <w:szCs w:val="24"/>
        </w:rPr>
        <w:t>humano autónomo e individual, que dice relación con el derecho de todo niño a un adecuado desarrollo físico, mental, espiritual, moral y social.</w:t>
      </w:r>
    </w:p>
    <w:p w14:paraId="33282117" w14:textId="77777777" w:rsidR="0012774F" w:rsidRDefault="0012774F" w:rsidP="0012774F">
      <w:pPr>
        <w:pStyle w:val="Cuerpodeltexto20"/>
        <w:shd w:val="clear" w:color="auto" w:fill="auto"/>
        <w:spacing w:before="0" w:after="1314"/>
        <w:ind w:left="740"/>
        <w:rPr>
          <w:rFonts w:ascii="Times New Roman" w:hAnsi="Times New Roman" w:cs="Times New Roman"/>
          <w:sz w:val="24"/>
          <w:szCs w:val="24"/>
        </w:rPr>
      </w:pPr>
    </w:p>
    <w:p w14:paraId="258A362A" w14:textId="77777777" w:rsidR="001B15AE" w:rsidRPr="00C64174" w:rsidRDefault="0048404B" w:rsidP="0012774F">
      <w:pPr>
        <w:pStyle w:val="Cuerpodeltexto20"/>
        <w:shd w:val="clear" w:color="auto" w:fill="auto"/>
        <w:spacing w:before="0" w:after="1314"/>
        <w:ind w:left="740"/>
        <w:rPr>
          <w:rFonts w:ascii="Times New Roman" w:hAnsi="Times New Roman" w:cs="Times New Roman"/>
          <w:sz w:val="18"/>
          <w:szCs w:val="18"/>
          <w:lang w:val="en-US"/>
        </w:rPr>
      </w:pPr>
      <w:r w:rsidRPr="007E638D">
        <w:rPr>
          <w:rStyle w:val="Cuerpodeltexto3Arial"/>
          <w:rFonts w:ascii="Times New Roman" w:hAnsi="Times New Roman" w:cs="Times New Roman"/>
          <w:b w:val="0"/>
          <w:bCs w:val="0"/>
          <w:sz w:val="24"/>
          <w:szCs w:val="24"/>
          <w:vertAlign w:val="superscript"/>
        </w:rPr>
        <w:t>1</w:t>
      </w:r>
      <w:r w:rsidRPr="007E638D">
        <w:rPr>
          <w:rFonts w:ascii="Times New Roman" w:hAnsi="Times New Roman" w:cs="Times New Roman"/>
          <w:sz w:val="24"/>
          <w:szCs w:val="24"/>
        </w:rPr>
        <w:t xml:space="preserve"> </w:t>
      </w:r>
      <w:proofErr w:type="gramStart"/>
      <w:r w:rsidRPr="00C64174">
        <w:rPr>
          <w:rFonts w:ascii="Times New Roman" w:hAnsi="Times New Roman" w:cs="Times New Roman"/>
          <w:sz w:val="18"/>
          <w:szCs w:val="18"/>
        </w:rPr>
        <w:t>Las</w:t>
      </w:r>
      <w:proofErr w:type="gramEnd"/>
      <w:r w:rsidRPr="00C64174">
        <w:rPr>
          <w:rFonts w:ascii="Times New Roman" w:hAnsi="Times New Roman" w:cs="Times New Roman"/>
          <w:sz w:val="18"/>
          <w:szCs w:val="18"/>
        </w:rPr>
        <w:t xml:space="preserve"> obligaciones alimenticias internacionales en favor de los niños en el ordenamiento jurídico chileno. </w:t>
      </w:r>
      <w:proofErr w:type="spellStart"/>
      <w:r w:rsidRPr="00C64174">
        <w:rPr>
          <w:rStyle w:val="Cuerpodeltexto3Arial0"/>
          <w:rFonts w:ascii="Times New Roman" w:hAnsi="Times New Roman" w:cs="Times New Roman"/>
          <w:sz w:val="18"/>
          <w:szCs w:val="18"/>
          <w:lang w:val="en-US"/>
        </w:rPr>
        <w:t>Rizik</w:t>
      </w:r>
      <w:proofErr w:type="spellEnd"/>
      <w:r w:rsidRPr="00C64174">
        <w:rPr>
          <w:rStyle w:val="Cuerpodeltexto3Arial0"/>
          <w:rFonts w:ascii="Times New Roman" w:hAnsi="Times New Roman" w:cs="Times New Roman"/>
          <w:sz w:val="18"/>
          <w:szCs w:val="18"/>
          <w:lang w:val="en-US"/>
        </w:rPr>
        <w:t xml:space="preserve">, Lucia. </w:t>
      </w:r>
      <w:proofErr w:type="spellStart"/>
      <w:r w:rsidRPr="00C64174">
        <w:rPr>
          <w:rStyle w:val="Cuerpodeltexto3Arial0"/>
          <w:rFonts w:ascii="Times New Roman" w:hAnsi="Times New Roman" w:cs="Times New Roman"/>
          <w:sz w:val="18"/>
          <w:szCs w:val="18"/>
          <w:lang w:val="en-US"/>
        </w:rPr>
        <w:t>En</w:t>
      </w:r>
      <w:proofErr w:type="spellEnd"/>
      <w:r w:rsidRPr="00C64174">
        <w:rPr>
          <w:rStyle w:val="Cuerpodeltexto3Arial0"/>
          <w:rFonts w:ascii="Times New Roman" w:hAnsi="Times New Roman" w:cs="Times New Roman"/>
          <w:sz w:val="18"/>
          <w:szCs w:val="18"/>
          <w:lang w:val="en-US"/>
        </w:rPr>
        <w:t xml:space="preserve"> </w:t>
      </w:r>
      <w:hyperlink r:id="rId6" w:history="1">
        <w:r w:rsidRPr="00C64174">
          <w:rPr>
            <w:rStyle w:val="Cuerpodeltexto3Arial0"/>
            <w:rFonts w:ascii="Times New Roman" w:hAnsi="Times New Roman" w:cs="Times New Roman"/>
            <w:sz w:val="18"/>
            <w:szCs w:val="18"/>
            <w:lang w:val="en-US"/>
          </w:rPr>
          <w:t>http://www</w:t>
        </w:r>
      </w:hyperlink>
      <w:r w:rsidRPr="00C64174">
        <w:rPr>
          <w:rStyle w:val="Cuerpodeltexto3Arial0"/>
          <w:rFonts w:ascii="Times New Roman" w:hAnsi="Times New Roman" w:cs="Times New Roman"/>
          <w:sz w:val="18"/>
          <w:szCs w:val="18"/>
          <w:lang w:val="en-US"/>
        </w:rPr>
        <w:t xml:space="preserve">. </w:t>
      </w:r>
      <w:r w:rsidRPr="00C64174">
        <w:rPr>
          <w:rStyle w:val="Cuerpodeltexto3Arial0"/>
          <w:rFonts w:ascii="Times New Roman" w:hAnsi="Times New Roman" w:cs="Times New Roman"/>
          <w:sz w:val="18"/>
          <w:szCs w:val="18"/>
          <w:lang w:val="en-US" w:eastAsia="en-US" w:bidi="en-US"/>
        </w:rPr>
        <w:t xml:space="preserve">scielo.edu. </w:t>
      </w:r>
      <w:proofErr w:type="spellStart"/>
      <w:r w:rsidRPr="00C64174">
        <w:rPr>
          <w:rStyle w:val="Cuerpodeltexto3Arial0"/>
          <w:rFonts w:ascii="Times New Roman" w:hAnsi="Times New Roman" w:cs="Times New Roman"/>
          <w:sz w:val="18"/>
          <w:szCs w:val="18"/>
          <w:lang w:val="en-US"/>
        </w:rPr>
        <w:t>uy</w:t>
      </w:r>
      <w:proofErr w:type="spellEnd"/>
      <w:r w:rsidRPr="00C64174">
        <w:rPr>
          <w:rStyle w:val="Cuerpodeltexto3Arial0"/>
          <w:rFonts w:ascii="Times New Roman" w:hAnsi="Times New Roman" w:cs="Times New Roman"/>
          <w:sz w:val="18"/>
          <w:szCs w:val="18"/>
          <w:lang w:val="en-US"/>
        </w:rPr>
        <w:t>/</w:t>
      </w:r>
      <w:proofErr w:type="spellStart"/>
      <w:r w:rsidRPr="00C64174">
        <w:rPr>
          <w:rStyle w:val="Cuerpodeltexto3Arial0"/>
          <w:rFonts w:ascii="Times New Roman" w:hAnsi="Times New Roman" w:cs="Times New Roman"/>
          <w:sz w:val="18"/>
          <w:szCs w:val="18"/>
          <w:lang w:val="en-US"/>
        </w:rPr>
        <w:t>scielo.php?pid</w:t>
      </w:r>
      <w:proofErr w:type="spellEnd"/>
      <w:r w:rsidRPr="00C64174">
        <w:rPr>
          <w:rStyle w:val="Cuerpodeltexto3Arial0"/>
          <w:rFonts w:ascii="Times New Roman" w:hAnsi="Times New Roman" w:cs="Times New Roman"/>
          <w:sz w:val="18"/>
          <w:szCs w:val="18"/>
          <w:lang w:val="en-US"/>
        </w:rPr>
        <w:t>=S2301- 06652017000200182&amp;script=</w:t>
      </w:r>
      <w:proofErr w:type="spellStart"/>
      <w:r w:rsidRPr="00C64174">
        <w:rPr>
          <w:rStyle w:val="Cuerpodeltexto3Arial0"/>
          <w:rFonts w:ascii="Times New Roman" w:hAnsi="Times New Roman" w:cs="Times New Roman"/>
          <w:sz w:val="18"/>
          <w:szCs w:val="18"/>
          <w:lang w:val="en-US"/>
        </w:rPr>
        <w:t>sci_abstract</w:t>
      </w:r>
      <w:proofErr w:type="spellEnd"/>
    </w:p>
    <w:p w14:paraId="424CB5AF" w14:textId="77777777" w:rsidR="001B15AE" w:rsidRPr="00541D42" w:rsidRDefault="001B15AE">
      <w:pPr>
        <w:rPr>
          <w:rFonts w:ascii="Times New Roman" w:hAnsi="Times New Roman" w:cs="Times New Roman"/>
          <w:lang w:val="en-US"/>
        </w:rPr>
      </w:pPr>
    </w:p>
    <w:p w14:paraId="13E2DEE8" w14:textId="77777777" w:rsidR="0012774F" w:rsidRPr="00541D42" w:rsidRDefault="0012774F">
      <w:pPr>
        <w:pStyle w:val="Cuerpodeltexto20"/>
        <w:shd w:val="clear" w:color="auto" w:fill="auto"/>
        <w:spacing w:before="0" w:after="160"/>
        <w:ind w:left="720"/>
        <w:rPr>
          <w:rFonts w:ascii="Times New Roman" w:hAnsi="Times New Roman" w:cs="Times New Roman"/>
          <w:sz w:val="24"/>
          <w:szCs w:val="24"/>
          <w:lang w:val="en-US"/>
        </w:rPr>
      </w:pPr>
    </w:p>
    <w:p w14:paraId="018E2614" w14:textId="77777777" w:rsidR="001B15AE" w:rsidRPr="007E638D" w:rsidRDefault="0048404B">
      <w:pPr>
        <w:pStyle w:val="Cuerpodeltexto20"/>
        <w:shd w:val="clear" w:color="auto" w:fill="auto"/>
        <w:spacing w:before="0" w:after="160"/>
        <w:ind w:left="720"/>
        <w:rPr>
          <w:rFonts w:ascii="Times New Roman" w:hAnsi="Times New Roman" w:cs="Times New Roman"/>
          <w:sz w:val="24"/>
          <w:szCs w:val="24"/>
        </w:rPr>
      </w:pPr>
      <w:r w:rsidRPr="007E638D">
        <w:rPr>
          <w:rFonts w:ascii="Times New Roman" w:hAnsi="Times New Roman" w:cs="Times New Roman"/>
          <w:sz w:val="24"/>
          <w:szCs w:val="24"/>
        </w:rPr>
        <w:t xml:space="preserve">En nuestra legislación, los alimentos se encuentran regulados tanto en el Código Civil como en la Ley </w:t>
      </w:r>
      <w:proofErr w:type="spellStart"/>
      <w:r w:rsidRPr="007E638D">
        <w:rPr>
          <w:rFonts w:ascii="Times New Roman" w:hAnsi="Times New Roman" w:cs="Times New Roman"/>
          <w:sz w:val="24"/>
          <w:szCs w:val="24"/>
        </w:rPr>
        <w:t>N°</w:t>
      </w:r>
      <w:proofErr w:type="spellEnd"/>
      <w:r w:rsidRPr="007E638D">
        <w:rPr>
          <w:rFonts w:ascii="Times New Roman" w:hAnsi="Times New Roman" w:cs="Times New Roman"/>
          <w:sz w:val="24"/>
          <w:szCs w:val="24"/>
        </w:rPr>
        <w:t xml:space="preserve"> 14.908, sobre abandono de familia y pago de pensiones alimenticias. El Código de la materia establece dicha obligación, en los artículos 321 y ss.; mientras que la ley 14.908 regula temas procesales, de ejecución y medidas de apremios, para asegurar su cumplimiento.</w:t>
      </w:r>
    </w:p>
    <w:p w14:paraId="45577ECB" w14:textId="77777777" w:rsidR="001B15AE" w:rsidRPr="007E638D" w:rsidRDefault="0048404B">
      <w:pPr>
        <w:pStyle w:val="Cuerpodeltexto20"/>
        <w:shd w:val="clear" w:color="auto" w:fill="auto"/>
        <w:spacing w:before="0" w:after="160"/>
        <w:ind w:left="720"/>
        <w:rPr>
          <w:rFonts w:ascii="Times New Roman" w:hAnsi="Times New Roman" w:cs="Times New Roman"/>
          <w:sz w:val="24"/>
          <w:szCs w:val="24"/>
        </w:rPr>
      </w:pPr>
      <w:r w:rsidRPr="007E638D">
        <w:rPr>
          <w:rFonts w:ascii="Times New Roman" w:hAnsi="Times New Roman" w:cs="Times New Roman"/>
          <w:sz w:val="24"/>
          <w:szCs w:val="24"/>
        </w:rPr>
        <w:t xml:space="preserve">El año 2021, aprobamos la ley </w:t>
      </w:r>
      <w:proofErr w:type="spellStart"/>
      <w:r w:rsidRPr="007E638D">
        <w:rPr>
          <w:rFonts w:ascii="Times New Roman" w:hAnsi="Times New Roman" w:cs="Times New Roman"/>
          <w:sz w:val="24"/>
          <w:szCs w:val="24"/>
        </w:rPr>
        <w:t>N°</w:t>
      </w:r>
      <w:proofErr w:type="spellEnd"/>
      <w:r w:rsidRPr="007E638D">
        <w:rPr>
          <w:rFonts w:ascii="Times New Roman" w:hAnsi="Times New Roman" w:cs="Times New Roman"/>
          <w:sz w:val="24"/>
          <w:szCs w:val="24"/>
        </w:rPr>
        <w:t xml:space="preserve"> 21.389, que crea el “Registro Nacional de Deudores de Pensiones Alimenticias”, para que quienes incumplan sean objeto de diversas medidas de apremio para asegurar el cumplimiento, como, por ejemplo, retenciones en caso de venta de inmuebles o vehículos.</w:t>
      </w:r>
    </w:p>
    <w:p w14:paraId="48A80E0F" w14:textId="77777777" w:rsidR="001B15AE" w:rsidRPr="007E638D" w:rsidRDefault="0048404B">
      <w:pPr>
        <w:pStyle w:val="Cuerpodeltexto20"/>
        <w:shd w:val="clear" w:color="auto" w:fill="auto"/>
        <w:spacing w:before="0" w:after="160"/>
        <w:ind w:left="720"/>
        <w:rPr>
          <w:rFonts w:ascii="Times New Roman" w:hAnsi="Times New Roman" w:cs="Times New Roman"/>
          <w:sz w:val="24"/>
          <w:szCs w:val="24"/>
        </w:rPr>
      </w:pPr>
      <w:r w:rsidRPr="007E638D">
        <w:rPr>
          <w:rFonts w:ascii="Times New Roman" w:hAnsi="Times New Roman" w:cs="Times New Roman"/>
          <w:sz w:val="24"/>
          <w:szCs w:val="24"/>
        </w:rPr>
        <w:t>Esta iniciativa surgió de diversas propuestas que formulamos en su ocasión, para establecer el retiro forzoso en caso de las reformas constitucionales que permitieron un retiro del 10% de los fondos previsionales. Dichos retiros significaron que surgieran cifras dramáticas de incumplimientos que afectan, mayormente, a las mujeres con sus hijos. Los retiros revelaron que un 84% de las pensiones se encuentran impagas, afectando con ello a 72 mil niños y niñas. Así también, gracias a los retiros, se pudieron pagar 417 mil millones de pesos, teniendo nuestro país uno de los indicadores con mayor deuda de los países OCDE.</w:t>
      </w:r>
    </w:p>
    <w:p w14:paraId="7230325C" w14:textId="77777777" w:rsidR="001B15AE" w:rsidRPr="007E638D" w:rsidRDefault="0048404B">
      <w:pPr>
        <w:pStyle w:val="Cuerpodeltexto20"/>
        <w:shd w:val="clear" w:color="auto" w:fill="auto"/>
        <w:spacing w:before="0" w:after="160"/>
        <w:ind w:left="720"/>
        <w:rPr>
          <w:rFonts w:ascii="Times New Roman" w:hAnsi="Times New Roman" w:cs="Times New Roman"/>
          <w:sz w:val="24"/>
          <w:szCs w:val="24"/>
        </w:rPr>
      </w:pPr>
      <w:r w:rsidRPr="007E638D">
        <w:rPr>
          <w:rFonts w:ascii="Times New Roman" w:hAnsi="Times New Roman" w:cs="Times New Roman"/>
          <w:sz w:val="24"/>
          <w:szCs w:val="24"/>
        </w:rPr>
        <w:t xml:space="preserve">Si bien avanzamos en la aprobación de la Ley </w:t>
      </w:r>
      <w:proofErr w:type="spellStart"/>
      <w:r w:rsidRPr="007E638D">
        <w:rPr>
          <w:rFonts w:ascii="Times New Roman" w:hAnsi="Times New Roman" w:cs="Times New Roman"/>
          <w:sz w:val="24"/>
          <w:szCs w:val="24"/>
        </w:rPr>
        <w:t>N°</w:t>
      </w:r>
      <w:proofErr w:type="spellEnd"/>
      <w:r w:rsidRPr="007E638D">
        <w:rPr>
          <w:rFonts w:ascii="Times New Roman" w:hAnsi="Times New Roman" w:cs="Times New Roman"/>
          <w:sz w:val="24"/>
          <w:szCs w:val="24"/>
        </w:rPr>
        <w:t xml:space="preserve"> 21.389, creemos que se pueden seguir perfeccionado los mecanismos de apremio, por lo cual venimos en proponer un mecanismo para que las deudas provenientes de las pensiones alimenticias, pueden ser con cargo a la retención de los fondos previsionales, siempre y cuando el deudor se encuentre inscrito en el registro nacional de deudores creado por dicha ley en su artículo 20, la que señala en su </w:t>
      </w:r>
      <w:r w:rsidR="00C64174" w:rsidRPr="007E638D">
        <w:rPr>
          <w:rFonts w:ascii="Times New Roman" w:hAnsi="Times New Roman" w:cs="Times New Roman"/>
          <w:sz w:val="24"/>
          <w:szCs w:val="24"/>
        </w:rPr>
        <w:t>artículo</w:t>
      </w:r>
      <w:r w:rsidRPr="007E638D">
        <w:rPr>
          <w:rFonts w:ascii="Times New Roman" w:hAnsi="Times New Roman" w:cs="Times New Roman"/>
          <w:sz w:val="24"/>
          <w:szCs w:val="24"/>
        </w:rPr>
        <w:t xml:space="preserve"> 22 que deberán inscribirse en dicho registro a quienes:</w:t>
      </w:r>
    </w:p>
    <w:p w14:paraId="3E08D641" w14:textId="77777777" w:rsidR="00C64174" w:rsidRDefault="0048404B">
      <w:pPr>
        <w:pStyle w:val="Cuerpodeltexto20"/>
        <w:shd w:val="clear" w:color="auto" w:fill="auto"/>
        <w:spacing w:before="0" w:after="160"/>
        <w:ind w:left="720"/>
        <w:rPr>
          <w:rFonts w:ascii="Times New Roman" w:hAnsi="Times New Roman" w:cs="Times New Roman"/>
          <w:sz w:val="24"/>
          <w:szCs w:val="24"/>
        </w:rPr>
      </w:pPr>
      <w:r w:rsidRPr="007E638D">
        <w:rPr>
          <w:rFonts w:ascii="Times New Roman" w:hAnsi="Times New Roman" w:cs="Times New Roman"/>
          <w:sz w:val="24"/>
          <w:szCs w:val="24"/>
        </w:rPr>
        <w:t>“a) Que estén obligadas al pago de una pensión de alimentos, provisorios o definitivos, fijados o aprobados por resolución judicial que causa ejecutoria.</w:t>
      </w:r>
    </w:p>
    <w:p w14:paraId="74104591" w14:textId="77777777" w:rsidR="00C64174" w:rsidRDefault="0048404B" w:rsidP="004E0933">
      <w:pPr>
        <w:pStyle w:val="Cuerpodeltexto20"/>
        <w:shd w:val="clear" w:color="auto" w:fill="auto"/>
        <w:spacing w:before="0" w:after="0"/>
        <w:ind w:left="720"/>
        <w:rPr>
          <w:rFonts w:ascii="Times New Roman" w:hAnsi="Times New Roman" w:cs="Times New Roman"/>
          <w:sz w:val="24"/>
          <w:szCs w:val="24"/>
        </w:rPr>
      </w:pPr>
      <w:r w:rsidRPr="007E638D">
        <w:rPr>
          <w:rFonts w:ascii="Times New Roman" w:hAnsi="Times New Roman" w:cs="Times New Roman"/>
          <w:sz w:val="24"/>
          <w:szCs w:val="24"/>
        </w:rPr>
        <w:t>b) Que adeuden, total o parcialmente, al menos tres mensualidades consecutivas de alimentos provisorios o definitivos, o cinco discontinuas.”</w:t>
      </w:r>
    </w:p>
    <w:p w14:paraId="2F49B03B" w14:textId="77777777" w:rsidR="004E0933" w:rsidRDefault="004E0933" w:rsidP="004E0933">
      <w:pPr>
        <w:pStyle w:val="Cuerpodeltexto20"/>
        <w:shd w:val="clear" w:color="auto" w:fill="auto"/>
        <w:spacing w:before="0" w:after="0"/>
        <w:ind w:left="720"/>
        <w:rPr>
          <w:rFonts w:ascii="Times New Roman" w:hAnsi="Times New Roman" w:cs="Times New Roman"/>
          <w:sz w:val="24"/>
          <w:szCs w:val="24"/>
        </w:rPr>
      </w:pPr>
    </w:p>
    <w:p w14:paraId="38FA9848" w14:textId="77777777" w:rsidR="004E0933" w:rsidRDefault="0048404B" w:rsidP="0012774F">
      <w:pPr>
        <w:pStyle w:val="Cuerpodeltexto20"/>
        <w:shd w:val="clear" w:color="auto" w:fill="auto"/>
        <w:spacing w:before="0" w:after="0" w:line="246" w:lineRule="exact"/>
        <w:ind w:left="680"/>
        <w:rPr>
          <w:rFonts w:ascii="Times New Roman" w:hAnsi="Times New Roman" w:cs="Times New Roman"/>
          <w:sz w:val="24"/>
          <w:szCs w:val="24"/>
        </w:rPr>
      </w:pPr>
      <w:r w:rsidRPr="007E638D">
        <w:rPr>
          <w:rFonts w:ascii="Times New Roman" w:hAnsi="Times New Roman" w:cs="Times New Roman"/>
          <w:sz w:val="24"/>
          <w:szCs w:val="24"/>
        </w:rPr>
        <w:t>Es así, como proponemos, el siguiente, proyecto de ley:</w:t>
      </w:r>
      <w:bookmarkStart w:id="0" w:name="bookmark1"/>
    </w:p>
    <w:p w14:paraId="00B0DBA0" w14:textId="77777777" w:rsidR="0012774F" w:rsidRDefault="0012774F" w:rsidP="0012774F">
      <w:pPr>
        <w:pStyle w:val="Cuerpodeltexto20"/>
        <w:shd w:val="clear" w:color="auto" w:fill="auto"/>
        <w:spacing w:before="0" w:after="0" w:line="246" w:lineRule="exact"/>
        <w:ind w:left="680"/>
        <w:rPr>
          <w:rFonts w:ascii="Times New Roman" w:hAnsi="Times New Roman" w:cs="Times New Roman"/>
          <w:sz w:val="24"/>
          <w:szCs w:val="24"/>
        </w:rPr>
      </w:pPr>
    </w:p>
    <w:p w14:paraId="1BE637F5" w14:textId="77777777" w:rsidR="0012774F" w:rsidRDefault="0012774F" w:rsidP="0012774F">
      <w:pPr>
        <w:pStyle w:val="Cuerpodeltexto20"/>
        <w:shd w:val="clear" w:color="auto" w:fill="auto"/>
        <w:spacing w:before="0" w:after="0" w:line="246" w:lineRule="exact"/>
        <w:ind w:left="680"/>
        <w:rPr>
          <w:rFonts w:ascii="Times New Roman" w:hAnsi="Times New Roman" w:cs="Times New Roman"/>
          <w:sz w:val="24"/>
          <w:szCs w:val="24"/>
        </w:rPr>
      </w:pPr>
    </w:p>
    <w:p w14:paraId="69FD79A2" w14:textId="77777777" w:rsidR="001B15AE" w:rsidRPr="0012774F" w:rsidRDefault="0048404B" w:rsidP="0012774F">
      <w:pPr>
        <w:pStyle w:val="Cuerpodeltexto20"/>
        <w:shd w:val="clear" w:color="auto" w:fill="auto"/>
        <w:spacing w:before="0" w:after="0" w:line="246" w:lineRule="exact"/>
        <w:ind w:left="680"/>
        <w:rPr>
          <w:rFonts w:ascii="Times New Roman" w:hAnsi="Times New Roman" w:cs="Times New Roman"/>
          <w:b/>
          <w:sz w:val="24"/>
          <w:szCs w:val="24"/>
        </w:rPr>
      </w:pPr>
      <w:r w:rsidRPr="0012774F">
        <w:rPr>
          <w:rFonts w:ascii="Times New Roman" w:hAnsi="Times New Roman" w:cs="Times New Roman"/>
          <w:b/>
          <w:sz w:val="24"/>
          <w:szCs w:val="24"/>
        </w:rPr>
        <w:lastRenderedPageBreak/>
        <w:t>ARTICULO UNICO</w:t>
      </w:r>
      <w:bookmarkEnd w:id="0"/>
    </w:p>
    <w:p w14:paraId="3C303A12" w14:textId="77777777" w:rsidR="0012774F" w:rsidRPr="007E638D" w:rsidRDefault="0012774F" w:rsidP="0012774F">
      <w:pPr>
        <w:pStyle w:val="Cuerpodeltexto20"/>
        <w:shd w:val="clear" w:color="auto" w:fill="auto"/>
        <w:spacing w:before="0" w:after="0" w:line="246" w:lineRule="exact"/>
        <w:ind w:left="680"/>
        <w:rPr>
          <w:rFonts w:ascii="Times New Roman" w:hAnsi="Times New Roman" w:cs="Times New Roman"/>
          <w:sz w:val="24"/>
          <w:szCs w:val="24"/>
        </w:rPr>
      </w:pPr>
    </w:p>
    <w:p w14:paraId="21308A39" w14:textId="77777777" w:rsidR="001B15AE" w:rsidRPr="007E638D" w:rsidRDefault="0048404B">
      <w:pPr>
        <w:pStyle w:val="Cuerpodeltexto20"/>
        <w:shd w:val="clear" w:color="auto" w:fill="auto"/>
        <w:spacing w:before="0" w:after="292"/>
        <w:ind w:left="680"/>
        <w:rPr>
          <w:rFonts w:ascii="Times New Roman" w:hAnsi="Times New Roman" w:cs="Times New Roman"/>
          <w:sz w:val="24"/>
          <w:szCs w:val="24"/>
        </w:rPr>
      </w:pPr>
      <w:r w:rsidRPr="007E638D">
        <w:rPr>
          <w:rFonts w:ascii="Times New Roman" w:hAnsi="Times New Roman" w:cs="Times New Roman"/>
          <w:sz w:val="24"/>
          <w:szCs w:val="24"/>
        </w:rPr>
        <w:t xml:space="preserve">Para modificar la Ley </w:t>
      </w:r>
      <w:proofErr w:type="spellStart"/>
      <w:r w:rsidRPr="007E638D">
        <w:rPr>
          <w:rFonts w:ascii="Times New Roman" w:hAnsi="Times New Roman" w:cs="Times New Roman"/>
          <w:sz w:val="24"/>
          <w:szCs w:val="24"/>
        </w:rPr>
        <w:t>N°</w:t>
      </w:r>
      <w:proofErr w:type="spellEnd"/>
      <w:r w:rsidRPr="007E638D">
        <w:rPr>
          <w:rFonts w:ascii="Times New Roman" w:hAnsi="Times New Roman" w:cs="Times New Roman"/>
          <w:sz w:val="24"/>
          <w:szCs w:val="24"/>
        </w:rPr>
        <w:t xml:space="preserve"> 14.908, sobre Abandono de Familia y Pago de Pensiones Alimenticias, de la siguiente forma:</w:t>
      </w:r>
    </w:p>
    <w:p w14:paraId="5E3383B2" w14:textId="77777777" w:rsidR="0012774F" w:rsidRDefault="0012774F">
      <w:pPr>
        <w:pStyle w:val="Cuerpodeltexto20"/>
        <w:shd w:val="clear" w:color="auto" w:fill="auto"/>
        <w:spacing w:before="0" w:after="168" w:line="246" w:lineRule="exact"/>
        <w:ind w:left="680"/>
        <w:rPr>
          <w:rFonts w:ascii="Times New Roman" w:hAnsi="Times New Roman" w:cs="Times New Roman"/>
          <w:sz w:val="24"/>
          <w:szCs w:val="24"/>
        </w:rPr>
      </w:pPr>
    </w:p>
    <w:p w14:paraId="79503F71" w14:textId="77777777" w:rsidR="0012774F" w:rsidRDefault="0012774F">
      <w:pPr>
        <w:pStyle w:val="Cuerpodeltexto20"/>
        <w:shd w:val="clear" w:color="auto" w:fill="auto"/>
        <w:spacing w:before="0" w:after="168" w:line="246" w:lineRule="exact"/>
        <w:ind w:left="680"/>
        <w:rPr>
          <w:rFonts w:ascii="Times New Roman" w:hAnsi="Times New Roman" w:cs="Times New Roman"/>
          <w:sz w:val="24"/>
          <w:szCs w:val="24"/>
        </w:rPr>
      </w:pPr>
    </w:p>
    <w:p w14:paraId="169ED4F4" w14:textId="77777777" w:rsidR="001B15AE" w:rsidRPr="007E638D" w:rsidRDefault="0048404B">
      <w:pPr>
        <w:pStyle w:val="Cuerpodeltexto20"/>
        <w:shd w:val="clear" w:color="auto" w:fill="auto"/>
        <w:spacing w:before="0" w:after="168" w:line="246" w:lineRule="exact"/>
        <w:ind w:left="680"/>
        <w:rPr>
          <w:rFonts w:ascii="Times New Roman" w:hAnsi="Times New Roman" w:cs="Times New Roman"/>
          <w:sz w:val="24"/>
          <w:szCs w:val="24"/>
        </w:rPr>
      </w:pPr>
      <w:r w:rsidRPr="007E638D">
        <w:rPr>
          <w:rFonts w:ascii="Times New Roman" w:hAnsi="Times New Roman" w:cs="Times New Roman"/>
          <w:sz w:val="24"/>
          <w:szCs w:val="24"/>
        </w:rPr>
        <w:t>Intercálese en el artículo 16°, un nuevo numeral 3:</w:t>
      </w:r>
    </w:p>
    <w:p w14:paraId="665C54B4" w14:textId="77777777" w:rsidR="001B15AE" w:rsidRPr="007E638D" w:rsidRDefault="0048404B">
      <w:pPr>
        <w:pStyle w:val="Cuerpodeltexto20"/>
        <w:shd w:val="clear" w:color="auto" w:fill="auto"/>
        <w:spacing w:before="0" w:after="0"/>
        <w:ind w:left="680"/>
        <w:rPr>
          <w:rFonts w:ascii="Times New Roman" w:hAnsi="Times New Roman" w:cs="Times New Roman"/>
          <w:sz w:val="24"/>
          <w:szCs w:val="24"/>
        </w:rPr>
      </w:pPr>
      <w:r w:rsidRPr="007E638D">
        <w:rPr>
          <w:rFonts w:ascii="Times New Roman" w:hAnsi="Times New Roman" w:cs="Times New Roman"/>
          <w:sz w:val="24"/>
          <w:szCs w:val="24"/>
        </w:rPr>
        <w:t xml:space="preserve">“3. Ordenará que retenga los montos adeudados de los fondos provisionales acumulados en la cuenta de capitalización individual de las cotizaciones obligatorias regidas por el decreto ley </w:t>
      </w:r>
      <w:proofErr w:type="spellStart"/>
      <w:r w:rsidRPr="007E638D">
        <w:rPr>
          <w:rFonts w:ascii="Times New Roman" w:hAnsi="Times New Roman" w:cs="Times New Roman"/>
          <w:sz w:val="24"/>
          <w:szCs w:val="24"/>
        </w:rPr>
        <w:t>N°</w:t>
      </w:r>
      <w:proofErr w:type="spellEnd"/>
      <w:r w:rsidRPr="007E638D">
        <w:rPr>
          <w:rFonts w:ascii="Times New Roman" w:hAnsi="Times New Roman" w:cs="Times New Roman"/>
          <w:sz w:val="24"/>
          <w:szCs w:val="24"/>
        </w:rPr>
        <w:t xml:space="preserve"> 3.500, de 1980.”</w:t>
      </w:r>
    </w:p>
    <w:p w14:paraId="7F2A62D7" w14:textId="77777777" w:rsidR="001B15AE" w:rsidRPr="007E638D" w:rsidRDefault="001B15AE">
      <w:pPr>
        <w:spacing w:line="106" w:lineRule="exact"/>
        <w:rPr>
          <w:rFonts w:ascii="Times New Roman" w:hAnsi="Times New Roman" w:cs="Times New Roman"/>
        </w:rPr>
      </w:pPr>
    </w:p>
    <w:p w14:paraId="181ED010" w14:textId="77777777" w:rsidR="001B15AE" w:rsidRPr="007E638D" w:rsidRDefault="001B15AE">
      <w:pPr>
        <w:rPr>
          <w:rFonts w:ascii="Times New Roman" w:hAnsi="Times New Roman" w:cs="Times New Roman"/>
        </w:rPr>
        <w:sectPr w:rsidR="001B15AE" w:rsidRPr="007E638D" w:rsidSect="0012774F">
          <w:type w:val="continuous"/>
          <w:pgSz w:w="11900" w:h="16840"/>
          <w:pgMar w:top="567" w:right="1410" w:bottom="1381" w:left="567" w:header="0" w:footer="3" w:gutter="0"/>
          <w:cols w:space="720"/>
          <w:noEndnote/>
          <w:docGrid w:linePitch="360"/>
        </w:sectPr>
      </w:pPr>
    </w:p>
    <w:p w14:paraId="7120B653" w14:textId="77777777" w:rsidR="001B15AE" w:rsidRPr="007E638D" w:rsidRDefault="007E638D">
      <w:pPr>
        <w:spacing w:line="360" w:lineRule="exact"/>
        <w:rPr>
          <w:rFonts w:ascii="Times New Roman" w:hAnsi="Times New Roman" w:cs="Times New Roman"/>
        </w:rPr>
      </w:pPr>
      <w:r w:rsidRPr="007E638D">
        <w:rPr>
          <w:rFonts w:ascii="Times New Roman" w:hAnsi="Times New Roman" w:cs="Times New Roman"/>
          <w:noProof/>
          <w:lang w:val="es-CL" w:eastAsia="es-CL" w:bidi="ar-SA"/>
        </w:rPr>
        <mc:AlternateContent>
          <mc:Choice Requires="wps">
            <w:drawing>
              <wp:anchor distT="0" distB="0" distL="63500" distR="63500" simplePos="0" relativeHeight="251655168" behindDoc="0" locked="0" layoutInCell="1" allowOverlap="1" wp14:anchorId="45EC994D" wp14:editId="20C1E63B">
                <wp:simplePos x="0" y="0"/>
                <wp:positionH relativeFrom="margin">
                  <wp:posOffset>755015</wp:posOffset>
                </wp:positionH>
                <wp:positionV relativeFrom="paragraph">
                  <wp:posOffset>946150</wp:posOffset>
                </wp:positionV>
                <wp:extent cx="1497330" cy="309880"/>
                <wp:effectExtent l="1270" t="635"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8D90" w14:textId="77777777" w:rsidR="001B15AE" w:rsidRDefault="001B15AE">
                            <w:pPr>
                              <w:pStyle w:val="Leyendadelaimagen"/>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9.45pt;margin-top:74.5pt;width:117.9pt;height:24.4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0CrQIAAKk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" filled="f" stroked="f">
                <v:textbox style="mso-fit-shape-to-text:t" inset="0,0,0,0">
                  <w:txbxContent>
                    <w:p w:rsidR="001B15AE" w:rsidRDefault="001B15AE">
                      <w:pPr>
                        <w:pStyle w:val="Leyendadelaimagen"/>
                        <w:shd w:val="clear" w:color="auto" w:fill="auto"/>
                      </w:pPr>
                    </w:p>
                  </w:txbxContent>
                </v:textbox>
                <w10:wrap anchorx="margin"/>
              </v:shape>
            </w:pict>
          </mc:Fallback>
        </mc:AlternateContent>
      </w:r>
    </w:p>
    <w:p w14:paraId="0EFF770E" w14:textId="77777777" w:rsidR="001B15AE" w:rsidRPr="007E638D" w:rsidRDefault="001B15AE">
      <w:pPr>
        <w:spacing w:line="360" w:lineRule="exact"/>
        <w:rPr>
          <w:rFonts w:ascii="Times New Roman" w:hAnsi="Times New Roman" w:cs="Times New Roman"/>
        </w:rPr>
      </w:pPr>
    </w:p>
    <w:p w14:paraId="798712F3" w14:textId="77777777" w:rsidR="001B15AE" w:rsidRPr="007E638D" w:rsidRDefault="001B15AE">
      <w:pPr>
        <w:spacing w:line="360" w:lineRule="exact"/>
        <w:rPr>
          <w:rFonts w:ascii="Times New Roman" w:hAnsi="Times New Roman" w:cs="Times New Roman"/>
        </w:rPr>
      </w:pPr>
    </w:p>
    <w:p w14:paraId="4DEEDD54" w14:textId="77777777" w:rsidR="001B15AE" w:rsidRPr="007E638D" w:rsidRDefault="001B15AE">
      <w:pPr>
        <w:spacing w:line="360" w:lineRule="exact"/>
        <w:rPr>
          <w:rFonts w:ascii="Times New Roman" w:hAnsi="Times New Roman" w:cs="Times New Roman"/>
        </w:rPr>
      </w:pPr>
    </w:p>
    <w:p w14:paraId="5FADAC77" w14:textId="77777777" w:rsidR="001B15AE" w:rsidRPr="007E638D" w:rsidRDefault="001B15AE">
      <w:pPr>
        <w:spacing w:line="360" w:lineRule="exact"/>
        <w:rPr>
          <w:rFonts w:ascii="Times New Roman" w:hAnsi="Times New Roman" w:cs="Times New Roman"/>
        </w:rPr>
      </w:pPr>
    </w:p>
    <w:p w14:paraId="24BE3FFA" w14:textId="77777777" w:rsidR="001B15AE" w:rsidRPr="007E638D" w:rsidRDefault="001B15AE">
      <w:pPr>
        <w:spacing w:line="360" w:lineRule="exact"/>
        <w:rPr>
          <w:rFonts w:ascii="Times New Roman" w:hAnsi="Times New Roman" w:cs="Times New Roman"/>
        </w:rPr>
      </w:pPr>
    </w:p>
    <w:p w14:paraId="31A91F21" w14:textId="77777777" w:rsidR="001B15AE" w:rsidRPr="007E638D" w:rsidRDefault="001B15AE">
      <w:pPr>
        <w:spacing w:line="360" w:lineRule="exact"/>
        <w:rPr>
          <w:rFonts w:ascii="Times New Roman" w:hAnsi="Times New Roman" w:cs="Times New Roman"/>
        </w:rPr>
      </w:pPr>
    </w:p>
    <w:p w14:paraId="401C0F81" w14:textId="77777777" w:rsidR="001B15AE" w:rsidRPr="007E638D" w:rsidRDefault="001B15AE">
      <w:pPr>
        <w:spacing w:line="360" w:lineRule="exact"/>
        <w:rPr>
          <w:rFonts w:ascii="Times New Roman" w:hAnsi="Times New Roman" w:cs="Times New Roman"/>
        </w:rPr>
      </w:pPr>
    </w:p>
    <w:p w14:paraId="0F8B8B87" w14:textId="77777777" w:rsidR="001B15AE" w:rsidRPr="007E638D" w:rsidRDefault="001B15AE">
      <w:pPr>
        <w:spacing w:line="360" w:lineRule="exact"/>
        <w:rPr>
          <w:rFonts w:ascii="Times New Roman" w:hAnsi="Times New Roman" w:cs="Times New Roman"/>
        </w:rPr>
      </w:pPr>
    </w:p>
    <w:p w14:paraId="77746E57" w14:textId="77777777" w:rsidR="001B15AE" w:rsidRPr="007E638D" w:rsidRDefault="001B15AE">
      <w:pPr>
        <w:spacing w:line="360" w:lineRule="exact"/>
        <w:rPr>
          <w:rFonts w:ascii="Times New Roman" w:hAnsi="Times New Roman" w:cs="Times New Roman"/>
        </w:rPr>
      </w:pPr>
    </w:p>
    <w:p w14:paraId="48B9F791" w14:textId="77777777" w:rsidR="001B15AE" w:rsidRPr="007E638D" w:rsidRDefault="001B15AE">
      <w:pPr>
        <w:spacing w:line="446" w:lineRule="exact"/>
        <w:rPr>
          <w:rFonts w:ascii="Times New Roman" w:hAnsi="Times New Roman" w:cs="Times New Roman"/>
        </w:rPr>
      </w:pPr>
    </w:p>
    <w:p w14:paraId="215B482D" w14:textId="77777777" w:rsidR="001B15AE" w:rsidRPr="007E638D" w:rsidRDefault="001B15AE">
      <w:pPr>
        <w:rPr>
          <w:rFonts w:ascii="Times New Roman" w:hAnsi="Times New Roman" w:cs="Times New Roman"/>
        </w:rPr>
      </w:pPr>
    </w:p>
    <w:sectPr w:rsidR="001B15AE" w:rsidRPr="007E638D">
      <w:type w:val="continuous"/>
      <w:pgSz w:w="11900" w:h="16840"/>
      <w:pgMar w:top="1381" w:right="1160" w:bottom="1381" w:left="7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910A" w14:textId="77777777" w:rsidR="00FC733B" w:rsidRDefault="00FC733B">
      <w:r>
        <w:separator/>
      </w:r>
    </w:p>
  </w:endnote>
  <w:endnote w:type="continuationSeparator" w:id="0">
    <w:p w14:paraId="3710959E" w14:textId="77777777" w:rsidR="00FC733B" w:rsidRDefault="00FC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36D1" w14:textId="77777777" w:rsidR="00FC733B" w:rsidRDefault="00FC733B"/>
  </w:footnote>
  <w:footnote w:type="continuationSeparator" w:id="0">
    <w:p w14:paraId="614532C5" w14:textId="77777777" w:rsidR="00FC733B" w:rsidRDefault="00FC73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AE"/>
    <w:rsid w:val="0012774F"/>
    <w:rsid w:val="001B15AE"/>
    <w:rsid w:val="0048404B"/>
    <w:rsid w:val="004E0933"/>
    <w:rsid w:val="00541D42"/>
    <w:rsid w:val="007E638D"/>
    <w:rsid w:val="00C64174"/>
    <w:rsid w:val="00FC73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E68E"/>
  <w15:docId w15:val="{52D41511-808F-40E8-BE74-A8629BCD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
    <w:name w:val="Título #1_"/>
    <w:basedOn w:val="Fuentedeprrafopredeter"/>
    <w:link w:val="Ttulo10"/>
    <w:rPr>
      <w:rFonts w:ascii="Arial" w:eastAsia="Arial" w:hAnsi="Arial" w:cs="Arial"/>
      <w:b/>
      <w:bCs/>
      <w:i w:val="0"/>
      <w:iCs w:val="0"/>
      <w:smallCaps w:val="0"/>
      <w:strike w:val="0"/>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Cuerpodeltexto212pto">
    <w:name w:val="Cuerpo del texto (2) + 12 pto"/>
    <w:aliases w:val="Cursiva"/>
    <w:basedOn w:val="Cuerpodeltexto2"/>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3">
    <w:name w:val="Cuerpo del texto (3)_"/>
    <w:basedOn w:val="Fuentedeprrafopredeter"/>
    <w:link w:val="Cuerpodeltexto30"/>
    <w:rPr>
      <w:rFonts w:ascii="Tahoma" w:eastAsia="Tahoma" w:hAnsi="Tahoma" w:cs="Tahoma"/>
      <w:b/>
      <w:bCs/>
      <w:i w:val="0"/>
      <w:iCs w:val="0"/>
      <w:smallCaps w:val="0"/>
      <w:strike w:val="0"/>
      <w:sz w:val="22"/>
      <w:szCs w:val="22"/>
      <w:u w:val="none"/>
    </w:rPr>
  </w:style>
  <w:style w:type="character" w:customStyle="1" w:styleId="Cuerpodeltexto3Arial">
    <w:name w:val="Cuerpo del texto (3) + Arial"/>
    <w:aliases w:val="11,5 pto,Sin negrita"/>
    <w:basedOn w:val="Cuerpodeltexto3"/>
    <w:rPr>
      <w:rFonts w:ascii="Arial" w:eastAsia="Arial" w:hAnsi="Arial" w:cs="Arial"/>
      <w:b/>
      <w:bCs/>
      <w:i w:val="0"/>
      <w:iCs w:val="0"/>
      <w:smallCaps w:val="0"/>
      <w:strike w:val="0"/>
      <w:color w:val="000000"/>
      <w:spacing w:val="0"/>
      <w:w w:val="100"/>
      <w:position w:val="0"/>
      <w:sz w:val="23"/>
      <w:szCs w:val="23"/>
      <w:u w:val="none"/>
      <w:lang w:val="es-ES" w:eastAsia="es-ES" w:bidi="es-ES"/>
    </w:rPr>
  </w:style>
  <w:style w:type="character" w:customStyle="1" w:styleId="Cuerpodeltexto3Arial0">
    <w:name w:val="Cuerpo del texto (3) + Arial"/>
    <w:aliases w:val="10 pto"/>
    <w:basedOn w:val="Cuerpodeltexto3"/>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Ttulo12">
    <w:name w:val="Título #1 (2)_"/>
    <w:basedOn w:val="Fuentedeprrafopredeter"/>
    <w:link w:val="Ttulo120"/>
    <w:rPr>
      <w:rFonts w:ascii="Calibri" w:eastAsia="Calibri" w:hAnsi="Calibri" w:cs="Calibri"/>
      <w:b/>
      <w:bCs/>
      <w:i w:val="0"/>
      <w:iCs w:val="0"/>
      <w:smallCaps w:val="0"/>
      <w:strike w:val="0"/>
      <w:sz w:val="28"/>
      <w:szCs w:val="28"/>
      <w:u w:val="none"/>
    </w:rPr>
  </w:style>
  <w:style w:type="character" w:customStyle="1" w:styleId="LeyendadelaimagenExact">
    <w:name w:val="Leyenda de la imagen Exact"/>
    <w:basedOn w:val="Fuentedeprrafopredeter"/>
    <w:link w:val="Leyendadelaimagen"/>
    <w:rPr>
      <w:rFonts w:ascii="Arial" w:eastAsia="Arial" w:hAnsi="Arial" w:cs="Arial"/>
      <w:b w:val="0"/>
      <w:bCs w:val="0"/>
      <w:i w:val="0"/>
      <w:iCs w:val="0"/>
      <w:smallCaps w:val="0"/>
      <w:strike w:val="0"/>
      <w:sz w:val="19"/>
      <w:szCs w:val="19"/>
      <w:u w:val="none"/>
    </w:rPr>
  </w:style>
  <w:style w:type="character" w:customStyle="1" w:styleId="LeyendadelaimagenImpact">
    <w:name w:val="Leyenda de la imagen + Impact"/>
    <w:aliases w:val="20 pto Exact"/>
    <w:basedOn w:val="LeyendadelaimagenExact"/>
    <w:rPr>
      <w:rFonts w:ascii="Impact" w:eastAsia="Impact" w:hAnsi="Impact" w:cs="Impact"/>
      <w:b w:val="0"/>
      <w:bCs w:val="0"/>
      <w:i w:val="0"/>
      <w:iCs w:val="0"/>
      <w:smallCaps w:val="0"/>
      <w:strike w:val="0"/>
      <w:color w:val="000000"/>
      <w:spacing w:val="0"/>
      <w:w w:val="100"/>
      <w:position w:val="0"/>
      <w:sz w:val="40"/>
      <w:szCs w:val="40"/>
      <w:u w:val="none"/>
      <w:lang w:val="es-ES" w:eastAsia="es-ES" w:bidi="es-ES"/>
    </w:rPr>
  </w:style>
  <w:style w:type="paragraph" w:customStyle="1" w:styleId="Ttulo10">
    <w:name w:val="Título #1"/>
    <w:basedOn w:val="Normal"/>
    <w:link w:val="Ttulo1"/>
    <w:pPr>
      <w:shd w:val="clear" w:color="auto" w:fill="FFFFFF"/>
      <w:spacing w:after="740" w:line="416" w:lineRule="exact"/>
      <w:jc w:val="center"/>
      <w:outlineLvl w:val="0"/>
    </w:pPr>
    <w:rPr>
      <w:rFonts w:ascii="Arial" w:eastAsia="Arial" w:hAnsi="Arial" w:cs="Arial"/>
      <w:b/>
      <w:bCs/>
    </w:rPr>
  </w:style>
  <w:style w:type="paragraph" w:customStyle="1" w:styleId="Cuerpodeltexto20">
    <w:name w:val="Cuerpo del texto (2)"/>
    <w:basedOn w:val="Normal"/>
    <w:link w:val="Cuerpodeltexto2"/>
    <w:pPr>
      <w:shd w:val="clear" w:color="auto" w:fill="FFFFFF"/>
      <w:spacing w:before="740" w:after="140" w:line="411" w:lineRule="exact"/>
      <w:jc w:val="both"/>
    </w:pPr>
    <w:rPr>
      <w:rFonts w:ascii="Arial" w:eastAsia="Arial" w:hAnsi="Arial" w:cs="Arial"/>
      <w:sz w:val="22"/>
      <w:szCs w:val="22"/>
    </w:rPr>
  </w:style>
  <w:style w:type="paragraph" w:customStyle="1" w:styleId="Cuerpodeltexto30">
    <w:name w:val="Cuerpo del texto (3)"/>
    <w:basedOn w:val="Normal"/>
    <w:link w:val="Cuerpodeltexto3"/>
    <w:pPr>
      <w:shd w:val="clear" w:color="auto" w:fill="FFFFFF"/>
      <w:spacing w:before="1180" w:after="600" w:line="244" w:lineRule="exact"/>
    </w:pPr>
    <w:rPr>
      <w:rFonts w:ascii="Tahoma" w:eastAsia="Tahoma" w:hAnsi="Tahoma" w:cs="Tahoma"/>
      <w:b/>
      <w:bCs/>
      <w:sz w:val="22"/>
      <w:szCs w:val="22"/>
    </w:rPr>
  </w:style>
  <w:style w:type="paragraph" w:customStyle="1" w:styleId="Ttulo120">
    <w:name w:val="Título #1 (2)"/>
    <w:basedOn w:val="Normal"/>
    <w:link w:val="Ttulo12"/>
    <w:pPr>
      <w:shd w:val="clear" w:color="auto" w:fill="FFFFFF"/>
      <w:spacing w:line="340" w:lineRule="exact"/>
      <w:jc w:val="center"/>
      <w:outlineLvl w:val="0"/>
    </w:pPr>
    <w:rPr>
      <w:rFonts w:ascii="Calibri" w:eastAsia="Calibri" w:hAnsi="Calibri" w:cs="Calibri"/>
      <w:b/>
      <w:bCs/>
      <w:sz w:val="28"/>
      <w:szCs w:val="28"/>
    </w:rPr>
  </w:style>
  <w:style w:type="paragraph" w:customStyle="1" w:styleId="Leyendadelaimagen">
    <w:name w:val="Leyenda de la imagen"/>
    <w:basedOn w:val="Normal"/>
    <w:link w:val="LeyendadelaimagenExact"/>
    <w:pPr>
      <w:shd w:val="clear" w:color="auto" w:fill="FFFFFF"/>
      <w:spacing w:line="488" w:lineRule="exac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Fredes</dc:creator>
  <cp:lastModifiedBy>AVILLARROEL</cp:lastModifiedBy>
  <cp:revision>2</cp:revision>
  <dcterms:created xsi:type="dcterms:W3CDTF">2022-04-20T00:05:00Z</dcterms:created>
  <dcterms:modified xsi:type="dcterms:W3CDTF">2022-04-20T00:05:00Z</dcterms:modified>
</cp:coreProperties>
</file>