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EACE" w14:textId="77777777" w:rsidR="00476E13" w:rsidRPr="00476E13" w:rsidRDefault="00476E13" w:rsidP="00476E13">
      <w:pPr>
        <w:spacing w:after="0" w:line="288" w:lineRule="auto"/>
        <w:ind w:left="0" w:right="0" w:firstLine="0"/>
        <w:jc w:val="right"/>
        <w:rPr>
          <w:rFonts w:ascii="Times New Roman" w:hAnsi="Times New Roman" w:cs="Times New Roman"/>
          <w:b/>
          <w:bCs/>
          <w:sz w:val="24"/>
        </w:rPr>
      </w:pPr>
      <w:r w:rsidRPr="00476E13">
        <w:rPr>
          <w:rFonts w:ascii="Times New Roman" w:hAnsi="Times New Roman" w:cs="Times New Roman"/>
          <w:b/>
          <w:bCs/>
          <w:sz w:val="24"/>
        </w:rPr>
        <w:t>Boletín N° 14.592-07</w:t>
      </w:r>
    </w:p>
    <w:p w14:paraId="41C0B99A" w14:textId="77777777" w:rsidR="00476E13" w:rsidRPr="00476E13" w:rsidRDefault="00476E13" w:rsidP="00476E13">
      <w:pPr>
        <w:spacing w:after="0" w:line="288" w:lineRule="auto"/>
        <w:ind w:left="0" w:right="0" w:firstLine="0"/>
        <w:rPr>
          <w:rFonts w:ascii="Times New Roman" w:hAnsi="Times New Roman" w:cs="Times New Roman"/>
          <w:b/>
          <w:bCs/>
          <w:sz w:val="24"/>
        </w:rPr>
      </w:pPr>
    </w:p>
    <w:p w14:paraId="5C8A3CF5" w14:textId="5FAB36A3" w:rsidR="00476E13" w:rsidRPr="00476E13" w:rsidRDefault="00476E13" w:rsidP="00476E13">
      <w:pPr>
        <w:spacing w:after="0" w:line="288" w:lineRule="auto"/>
        <w:ind w:left="0" w:right="0" w:firstLine="0"/>
        <w:rPr>
          <w:rFonts w:ascii="Times New Roman" w:hAnsi="Times New Roman" w:cs="Times New Roman"/>
          <w:b/>
          <w:bCs/>
          <w:sz w:val="24"/>
        </w:rPr>
      </w:pPr>
      <w:r w:rsidRPr="00476E13">
        <w:rPr>
          <w:rFonts w:ascii="Times New Roman" w:hAnsi="Times New Roman" w:cs="Times New Roman"/>
          <w:b/>
          <w:bCs/>
          <w:sz w:val="24"/>
        </w:rPr>
        <w:t>Proyecto de reforma constitucional, iniciado en moción de los Honorables Senadores señores Elizalde</w:t>
      </w:r>
      <w:r>
        <w:rPr>
          <w:rFonts w:ascii="Times New Roman" w:hAnsi="Times New Roman" w:cs="Times New Roman"/>
          <w:b/>
          <w:bCs/>
          <w:sz w:val="24"/>
        </w:rPr>
        <w:t>,</w:t>
      </w:r>
      <w:r w:rsidRPr="00476E13">
        <w:rPr>
          <w:rFonts w:ascii="Times New Roman" w:hAnsi="Times New Roman" w:cs="Times New Roman"/>
          <w:b/>
          <w:bCs/>
          <w:sz w:val="24"/>
        </w:rPr>
        <w:t xml:space="preserve"> I</w:t>
      </w:r>
      <w:r>
        <w:rPr>
          <w:rFonts w:ascii="Times New Roman" w:hAnsi="Times New Roman" w:cs="Times New Roman"/>
          <w:b/>
          <w:bCs/>
          <w:sz w:val="24"/>
        </w:rPr>
        <w:t>n</w:t>
      </w:r>
      <w:r w:rsidRPr="00476E13">
        <w:rPr>
          <w:rFonts w:ascii="Times New Roman" w:hAnsi="Times New Roman" w:cs="Times New Roman"/>
          <w:b/>
          <w:bCs/>
          <w:sz w:val="24"/>
        </w:rPr>
        <w:t>sulza</w:t>
      </w:r>
      <w:r>
        <w:rPr>
          <w:rFonts w:ascii="Times New Roman" w:hAnsi="Times New Roman" w:cs="Times New Roman"/>
          <w:b/>
          <w:bCs/>
          <w:sz w:val="24"/>
        </w:rPr>
        <w:t xml:space="preserve"> y Letelier</w:t>
      </w:r>
      <w:r w:rsidRPr="00476E13">
        <w:rPr>
          <w:rFonts w:ascii="Times New Roman" w:hAnsi="Times New Roman" w:cs="Times New Roman"/>
          <w:b/>
          <w:bCs/>
          <w:sz w:val="24"/>
        </w:rPr>
        <w:t>, que modifica el artículo 134 de la Constitución Política, para establecer la renuncia y mecanismo de reemplazo para las y los convencionales constituyentes.</w:t>
      </w:r>
    </w:p>
    <w:p w14:paraId="0A1A2D11" w14:textId="4E878B17" w:rsidR="00476E13" w:rsidRDefault="00476E13" w:rsidP="00476E13">
      <w:pPr>
        <w:spacing w:after="0" w:line="288" w:lineRule="auto"/>
        <w:ind w:left="0" w:right="0" w:firstLine="0"/>
        <w:jc w:val="left"/>
        <w:rPr>
          <w:rFonts w:ascii="Times New Roman" w:hAnsi="Times New Roman" w:cs="Times New Roman"/>
          <w:sz w:val="24"/>
          <w:u w:val="single" w:color="000000"/>
        </w:rPr>
      </w:pPr>
    </w:p>
    <w:p w14:paraId="40EFE079" w14:textId="77777777" w:rsidR="00476E13" w:rsidRPr="00476E13" w:rsidRDefault="00476E13" w:rsidP="00476E13">
      <w:pPr>
        <w:spacing w:after="0" w:line="288" w:lineRule="auto"/>
        <w:ind w:left="0" w:right="0" w:firstLine="0"/>
        <w:jc w:val="left"/>
        <w:rPr>
          <w:rFonts w:ascii="Times New Roman" w:hAnsi="Times New Roman" w:cs="Times New Roman"/>
          <w:sz w:val="24"/>
          <w:u w:val="single" w:color="000000"/>
        </w:rPr>
      </w:pPr>
    </w:p>
    <w:p w14:paraId="68FB6728" w14:textId="77777777" w:rsidR="006E5A35" w:rsidRDefault="00476E13" w:rsidP="00476E13">
      <w:pPr>
        <w:spacing w:after="0" w:line="288" w:lineRule="auto"/>
        <w:ind w:left="0" w:right="0" w:firstLine="0"/>
        <w:jc w:val="left"/>
        <w:rPr>
          <w:rFonts w:ascii="Times New Roman" w:hAnsi="Times New Roman" w:cs="Times New Roman"/>
          <w:sz w:val="24"/>
          <w:u w:val="single" w:color="000000"/>
        </w:rPr>
      </w:pPr>
      <w:r w:rsidRPr="00476E13">
        <w:rPr>
          <w:rFonts w:ascii="Times New Roman" w:hAnsi="Times New Roman" w:cs="Times New Roman"/>
          <w:sz w:val="24"/>
          <w:u w:val="single" w:color="000000"/>
        </w:rPr>
        <w:t>FUNDAMENTOS:</w:t>
      </w:r>
    </w:p>
    <w:p w14:paraId="32FC5E2F" w14:textId="77777777" w:rsidR="00476E13" w:rsidRPr="00476E13" w:rsidRDefault="00476E13" w:rsidP="00476E13">
      <w:pPr>
        <w:spacing w:after="0" w:line="288" w:lineRule="auto"/>
        <w:ind w:left="0" w:right="0" w:firstLine="0"/>
        <w:jc w:val="left"/>
        <w:rPr>
          <w:rFonts w:ascii="Times New Roman" w:hAnsi="Times New Roman" w:cs="Times New Roman"/>
          <w:sz w:val="24"/>
        </w:rPr>
      </w:pPr>
    </w:p>
    <w:p w14:paraId="0FB15E59" w14:textId="176AA460" w:rsidR="006E5A35" w:rsidRDefault="00476E13" w:rsidP="00476E13">
      <w:pPr>
        <w:numPr>
          <w:ilvl w:val="0"/>
          <w:numId w:val="1"/>
        </w:numPr>
        <w:spacing w:after="0" w:line="288" w:lineRule="auto"/>
        <w:ind w:left="0" w:right="0" w:firstLine="0"/>
        <w:rPr>
          <w:rFonts w:ascii="Times New Roman" w:hAnsi="Times New Roman" w:cs="Times New Roman"/>
          <w:sz w:val="24"/>
        </w:rPr>
      </w:pPr>
      <w:r w:rsidRPr="00476E13">
        <w:rPr>
          <w:rFonts w:ascii="Times New Roman" w:hAnsi="Times New Roman" w:cs="Times New Roman"/>
          <w:sz w:val="24"/>
        </w:rPr>
        <w:t>Debido a los recientes acontecimientos que afectan el trabajo, y eventualmente la credibilidad, de la Convención Constitucional producto de la imposibilidad de renuncia de un Convencional Constituyente cuya actuación ha sido reprochada por integrantes de dicho órgano y la opinión pública.</w:t>
      </w:r>
    </w:p>
    <w:p w14:paraId="7130C1E0" w14:textId="77777777" w:rsidR="00476E13" w:rsidRPr="00476E13" w:rsidRDefault="00476E13" w:rsidP="00476E13">
      <w:pPr>
        <w:spacing w:after="0" w:line="288" w:lineRule="auto"/>
        <w:ind w:left="0" w:right="0" w:firstLine="0"/>
        <w:rPr>
          <w:rFonts w:ascii="Times New Roman" w:hAnsi="Times New Roman" w:cs="Times New Roman"/>
          <w:sz w:val="24"/>
        </w:rPr>
      </w:pPr>
    </w:p>
    <w:p w14:paraId="227D36A1" w14:textId="768AA7C1" w:rsidR="006E5A35" w:rsidRDefault="00476E13" w:rsidP="00476E13">
      <w:pPr>
        <w:numPr>
          <w:ilvl w:val="0"/>
          <w:numId w:val="1"/>
        </w:numPr>
        <w:spacing w:after="0" w:line="288" w:lineRule="auto"/>
        <w:ind w:left="0" w:right="0" w:firstLine="0"/>
        <w:rPr>
          <w:rFonts w:ascii="Times New Roman" w:hAnsi="Times New Roman" w:cs="Times New Roman"/>
          <w:sz w:val="24"/>
        </w:rPr>
      </w:pPr>
      <w:r w:rsidRPr="00476E13">
        <w:rPr>
          <w:rFonts w:ascii="Times New Roman" w:hAnsi="Times New Roman" w:cs="Times New Roman"/>
          <w:sz w:val="24"/>
        </w:rPr>
        <w:t>Teniendo presente que la reforma constitucional que habilitó el desarrollo del actual proceso constituyente no contempló mecanismos de reemplazo para miembros de la Convención Constitucional que fueran electos en listas conformadas solo por candidaturas independientes, sin integrar listas en conjunto con partidos políticos, lo cual genera un problema de representación para el distrito del Convencional que dejara un vacante.</w:t>
      </w:r>
    </w:p>
    <w:p w14:paraId="4052A135" w14:textId="77777777" w:rsidR="00476E13" w:rsidRPr="00476E13" w:rsidRDefault="00476E13" w:rsidP="00476E13">
      <w:pPr>
        <w:spacing w:after="0" w:line="288" w:lineRule="auto"/>
        <w:ind w:left="0" w:right="0" w:firstLine="0"/>
        <w:rPr>
          <w:rFonts w:ascii="Times New Roman" w:hAnsi="Times New Roman" w:cs="Times New Roman"/>
          <w:sz w:val="24"/>
        </w:rPr>
      </w:pPr>
    </w:p>
    <w:p w14:paraId="38A57E1A" w14:textId="2724A1E9" w:rsidR="006E5A35" w:rsidRDefault="00476E13" w:rsidP="00476E13">
      <w:pPr>
        <w:numPr>
          <w:ilvl w:val="0"/>
          <w:numId w:val="1"/>
        </w:numPr>
        <w:spacing w:after="0" w:line="288" w:lineRule="auto"/>
        <w:ind w:left="0" w:right="0" w:firstLine="0"/>
        <w:rPr>
          <w:rFonts w:ascii="Times New Roman" w:hAnsi="Times New Roman" w:cs="Times New Roman"/>
          <w:sz w:val="24"/>
        </w:rPr>
      </w:pPr>
      <w:r w:rsidRPr="00476E13">
        <w:rPr>
          <w:rFonts w:ascii="Times New Roman" w:hAnsi="Times New Roman" w:cs="Times New Roman"/>
          <w:sz w:val="24"/>
        </w:rPr>
        <w:t>Considerando el importante proceso que está viviendo el país y la relevancia de un órgano inédito como la Convención Constitucional que, por primera vez en nuestra historia, elaborará una nueva Constitución en democracia, es imprescindible hacer todos los esfuerzos institucionales que sean necesarios para colaborar en su correcto funcionamiento, sin afectar su autonomía.</w:t>
      </w:r>
    </w:p>
    <w:p w14:paraId="43643CD7" w14:textId="77777777" w:rsidR="00476E13" w:rsidRPr="00476E13" w:rsidRDefault="00476E13" w:rsidP="00476E13">
      <w:pPr>
        <w:spacing w:after="0" w:line="288" w:lineRule="auto"/>
        <w:ind w:left="0" w:right="0" w:firstLine="0"/>
        <w:rPr>
          <w:rFonts w:ascii="Times New Roman" w:hAnsi="Times New Roman" w:cs="Times New Roman"/>
          <w:sz w:val="24"/>
        </w:rPr>
      </w:pPr>
    </w:p>
    <w:p w14:paraId="3FE38D74" w14:textId="77777777" w:rsidR="006E5A35" w:rsidRPr="00476E13" w:rsidRDefault="00476E13" w:rsidP="00476E13">
      <w:pPr>
        <w:numPr>
          <w:ilvl w:val="0"/>
          <w:numId w:val="1"/>
        </w:numPr>
        <w:spacing w:after="0" w:line="288" w:lineRule="auto"/>
        <w:ind w:left="0" w:right="0" w:firstLine="0"/>
        <w:rPr>
          <w:rFonts w:ascii="Times New Roman" w:hAnsi="Times New Roman" w:cs="Times New Roman"/>
          <w:sz w:val="24"/>
        </w:rPr>
      </w:pPr>
      <w:r w:rsidRPr="00476E13">
        <w:rPr>
          <w:rFonts w:ascii="Times New Roman" w:hAnsi="Times New Roman" w:cs="Times New Roman"/>
          <w:sz w:val="24"/>
        </w:rPr>
        <w:t>Por todo lo anteriormente expuesto, se propone la modificación del artículo 134 de la Constitución Política de la República, agregando 4 incisos que tienen por objeto: por un lado, establecer la renuncia, ante una causa establecida, para los Convencionales Constituyentes; y, por otro lado, establecer un mecanismo de reemplazo para la vacancia que, por cualquier motivo, dejara un Convencional Constituyente en ejercicio.</w:t>
      </w:r>
    </w:p>
    <w:p w14:paraId="7703F686" w14:textId="4637CA1E" w:rsidR="00476E13" w:rsidRDefault="00476E13" w:rsidP="00476E13">
      <w:pPr>
        <w:spacing w:after="0" w:line="288" w:lineRule="auto"/>
        <w:ind w:left="0" w:right="0" w:firstLine="0"/>
        <w:jc w:val="center"/>
        <w:rPr>
          <w:rFonts w:ascii="Times New Roman" w:hAnsi="Times New Roman" w:cs="Times New Roman"/>
          <w:sz w:val="24"/>
        </w:rPr>
      </w:pPr>
    </w:p>
    <w:p w14:paraId="6551AE26" w14:textId="77777777" w:rsidR="00476E13" w:rsidRPr="00476E13" w:rsidRDefault="00476E13" w:rsidP="00476E13">
      <w:pPr>
        <w:spacing w:after="0" w:line="288" w:lineRule="auto"/>
        <w:ind w:left="0" w:right="0" w:firstLine="0"/>
        <w:jc w:val="center"/>
        <w:rPr>
          <w:rFonts w:ascii="Times New Roman" w:hAnsi="Times New Roman" w:cs="Times New Roman"/>
          <w:sz w:val="24"/>
        </w:rPr>
      </w:pPr>
    </w:p>
    <w:p w14:paraId="2A742CB7" w14:textId="489AEB4D" w:rsidR="00476E13" w:rsidRDefault="00476E13" w:rsidP="00476E13">
      <w:pPr>
        <w:spacing w:after="0" w:line="288" w:lineRule="auto"/>
        <w:ind w:left="0" w:right="0" w:firstLine="0"/>
        <w:jc w:val="left"/>
        <w:rPr>
          <w:rFonts w:ascii="Times New Roman" w:hAnsi="Times New Roman" w:cs="Times New Roman"/>
          <w:b/>
          <w:bCs/>
          <w:sz w:val="24"/>
        </w:rPr>
      </w:pPr>
      <w:r w:rsidRPr="00476E13">
        <w:rPr>
          <w:rFonts w:ascii="Times New Roman" w:hAnsi="Times New Roman" w:cs="Times New Roman"/>
          <w:b/>
          <w:bCs/>
          <w:sz w:val="24"/>
        </w:rPr>
        <w:t>PROYECTO DE REFORMA CONSTITUCIONAL</w:t>
      </w:r>
    </w:p>
    <w:p w14:paraId="7A41B7DE" w14:textId="77777777" w:rsidR="00476E13" w:rsidRPr="00476E13" w:rsidRDefault="00476E13" w:rsidP="00476E13">
      <w:pPr>
        <w:spacing w:after="0" w:line="288" w:lineRule="auto"/>
        <w:ind w:left="0" w:right="0" w:firstLine="0"/>
        <w:jc w:val="left"/>
        <w:rPr>
          <w:rFonts w:ascii="Times New Roman" w:hAnsi="Times New Roman" w:cs="Times New Roman"/>
          <w:b/>
          <w:bCs/>
          <w:sz w:val="24"/>
        </w:rPr>
      </w:pPr>
    </w:p>
    <w:p w14:paraId="18192D37" w14:textId="6E155FEC" w:rsidR="006E5A35" w:rsidRPr="00476E13" w:rsidRDefault="00476E13" w:rsidP="00476E13">
      <w:pPr>
        <w:spacing w:after="0" w:line="288" w:lineRule="auto"/>
        <w:ind w:left="0" w:right="0" w:firstLine="0"/>
        <w:rPr>
          <w:rFonts w:ascii="Times New Roman" w:hAnsi="Times New Roman" w:cs="Times New Roman"/>
          <w:b/>
          <w:bCs/>
          <w:sz w:val="24"/>
        </w:rPr>
      </w:pPr>
      <w:r w:rsidRPr="00476E13">
        <w:rPr>
          <w:rFonts w:ascii="Times New Roman" w:hAnsi="Times New Roman" w:cs="Times New Roman"/>
          <w:b/>
          <w:bCs/>
          <w:sz w:val="24"/>
        </w:rPr>
        <w:t>Artículo único:</w:t>
      </w:r>
    </w:p>
    <w:p w14:paraId="450DDAA5" w14:textId="77777777" w:rsidR="00476E13" w:rsidRPr="00476E13" w:rsidRDefault="00476E13" w:rsidP="00476E13">
      <w:pPr>
        <w:spacing w:after="0" w:line="288" w:lineRule="auto"/>
        <w:ind w:left="0" w:right="0" w:firstLine="0"/>
        <w:rPr>
          <w:rFonts w:ascii="Times New Roman" w:hAnsi="Times New Roman" w:cs="Times New Roman"/>
          <w:sz w:val="24"/>
        </w:rPr>
      </w:pPr>
    </w:p>
    <w:p w14:paraId="18E84404" w14:textId="3F89B3CC" w:rsidR="006E5A35" w:rsidRDefault="00476E13" w:rsidP="00476E13">
      <w:pPr>
        <w:spacing w:after="0" w:line="288" w:lineRule="auto"/>
        <w:ind w:left="0" w:right="0" w:firstLine="0"/>
        <w:rPr>
          <w:rFonts w:ascii="Times New Roman" w:hAnsi="Times New Roman" w:cs="Times New Roman"/>
          <w:sz w:val="24"/>
        </w:rPr>
      </w:pPr>
      <w:r w:rsidRPr="00476E13">
        <w:rPr>
          <w:rFonts w:ascii="Times New Roman" w:hAnsi="Times New Roman" w:cs="Times New Roman"/>
          <w:sz w:val="24"/>
        </w:rPr>
        <w:t>En el artículo 134 de la Constitución Política de la República, luego del punto final de dicha norma, que pasa a ser punto y aparte, se agregan los siguientes incisos:</w:t>
      </w:r>
    </w:p>
    <w:p w14:paraId="20C37A5E" w14:textId="77777777" w:rsidR="00476E13" w:rsidRPr="00476E13" w:rsidRDefault="00476E13" w:rsidP="00476E13">
      <w:pPr>
        <w:spacing w:after="0" w:line="288" w:lineRule="auto"/>
        <w:ind w:left="0" w:right="0" w:firstLine="0"/>
        <w:rPr>
          <w:rFonts w:ascii="Times New Roman" w:hAnsi="Times New Roman" w:cs="Times New Roman"/>
          <w:sz w:val="24"/>
        </w:rPr>
      </w:pPr>
    </w:p>
    <w:p w14:paraId="2186074D" w14:textId="063A3926" w:rsidR="006E5A35" w:rsidRDefault="00476E13" w:rsidP="00476E13">
      <w:pPr>
        <w:spacing w:after="0" w:line="288" w:lineRule="auto"/>
        <w:ind w:left="0" w:right="0" w:firstLine="0"/>
        <w:rPr>
          <w:rFonts w:ascii="Times New Roman" w:hAnsi="Times New Roman" w:cs="Times New Roman"/>
          <w:sz w:val="24"/>
        </w:rPr>
      </w:pPr>
      <w:r w:rsidRPr="00476E13">
        <w:rPr>
          <w:rFonts w:ascii="Times New Roman" w:hAnsi="Times New Roman" w:cs="Times New Roman"/>
          <w:sz w:val="24"/>
        </w:rPr>
        <w:lastRenderedPageBreak/>
        <w:t>"Sin perjuicio de lo establecido en el inciso primero, los integrantes de la Convención Constitucional podrán renunciar a su cargo solo en el caso que cometan hechos graves que hagan insostenible su permanencia en dicho órgano.</w:t>
      </w:r>
    </w:p>
    <w:p w14:paraId="02AF27D9" w14:textId="77777777" w:rsidR="00476E13" w:rsidRPr="00476E13" w:rsidRDefault="00476E13" w:rsidP="00476E13">
      <w:pPr>
        <w:spacing w:after="0" w:line="288" w:lineRule="auto"/>
        <w:ind w:left="0" w:right="0" w:firstLine="0"/>
        <w:rPr>
          <w:rFonts w:ascii="Times New Roman" w:hAnsi="Times New Roman" w:cs="Times New Roman"/>
          <w:sz w:val="24"/>
        </w:rPr>
      </w:pPr>
    </w:p>
    <w:p w14:paraId="2DD2D124" w14:textId="1498566C" w:rsidR="006E5A35" w:rsidRDefault="00476E13" w:rsidP="00476E13">
      <w:pPr>
        <w:spacing w:after="0" w:line="288" w:lineRule="auto"/>
        <w:ind w:left="0" w:right="0" w:firstLine="0"/>
        <w:rPr>
          <w:rFonts w:ascii="Times New Roman" w:hAnsi="Times New Roman" w:cs="Times New Roman"/>
          <w:sz w:val="24"/>
        </w:rPr>
      </w:pPr>
      <w:r w:rsidRPr="00476E13">
        <w:rPr>
          <w:rFonts w:ascii="Times New Roman" w:hAnsi="Times New Roman" w:cs="Times New Roman"/>
          <w:sz w:val="24"/>
        </w:rPr>
        <w:t>Dicha renuncia deberá ser presentada ante la mesa de la Convención, quienes deberán citar a una sesión especial, en un plazo no superior a siete días luego de recibida formalmente la renuncia, para que el pleno conozca de los antecedentes y resuelva por la mayoría absoluta de sus miembros en ejercicio si aceptan o rechazan la renuncia presentada.</w:t>
      </w:r>
    </w:p>
    <w:p w14:paraId="3338359E" w14:textId="77777777" w:rsidR="00476E13" w:rsidRPr="00476E13" w:rsidRDefault="00476E13" w:rsidP="00476E13">
      <w:pPr>
        <w:spacing w:after="0" w:line="288" w:lineRule="auto"/>
        <w:ind w:left="0" w:right="0" w:firstLine="0"/>
        <w:rPr>
          <w:rFonts w:ascii="Times New Roman" w:hAnsi="Times New Roman" w:cs="Times New Roman"/>
          <w:sz w:val="24"/>
        </w:rPr>
      </w:pPr>
    </w:p>
    <w:p w14:paraId="0BAE2673" w14:textId="0E6DCAB7" w:rsidR="006E5A35" w:rsidRDefault="00476E13" w:rsidP="00476E13">
      <w:pPr>
        <w:spacing w:after="0" w:line="288" w:lineRule="auto"/>
        <w:ind w:left="0" w:right="0" w:firstLine="0"/>
        <w:rPr>
          <w:rFonts w:ascii="Times New Roman" w:hAnsi="Times New Roman" w:cs="Times New Roman"/>
          <w:sz w:val="24"/>
        </w:rPr>
      </w:pPr>
      <w:r w:rsidRPr="00476E13">
        <w:rPr>
          <w:rFonts w:ascii="Times New Roman" w:hAnsi="Times New Roman" w:cs="Times New Roman"/>
          <w:sz w:val="24"/>
        </w:rPr>
        <w:t>Acontecida la renuncia establecida en los incisos anteriores, y producida la respectiva vacancia, esta deberá proveerse en virtud de lo establecido en el inciso cuarto y sexto del artículo 51, en el caso de los Convencionales Constituyentes militantes de un partido político o independientes que hubieren postulado integrando lista en conjunto con uno o más partidos políticos, respectivamente.</w:t>
      </w:r>
    </w:p>
    <w:p w14:paraId="25067991" w14:textId="77777777" w:rsidR="00476E13" w:rsidRPr="00476E13" w:rsidRDefault="00476E13" w:rsidP="00476E13">
      <w:pPr>
        <w:spacing w:after="0" w:line="288" w:lineRule="auto"/>
        <w:ind w:left="0" w:right="0" w:firstLine="0"/>
        <w:rPr>
          <w:rFonts w:ascii="Times New Roman" w:hAnsi="Times New Roman" w:cs="Times New Roman"/>
          <w:sz w:val="24"/>
        </w:rPr>
      </w:pPr>
    </w:p>
    <w:p w14:paraId="3305D17C" w14:textId="77777777" w:rsidR="006E5A35" w:rsidRPr="00476E13" w:rsidRDefault="00476E13" w:rsidP="00476E13">
      <w:pPr>
        <w:spacing w:after="0" w:line="288" w:lineRule="auto"/>
        <w:ind w:left="0" w:right="0" w:firstLine="0"/>
        <w:rPr>
          <w:rFonts w:ascii="Times New Roman" w:hAnsi="Times New Roman" w:cs="Times New Roman"/>
          <w:sz w:val="24"/>
        </w:rPr>
      </w:pPr>
      <w:r w:rsidRPr="00476E13">
        <w:rPr>
          <w:rFonts w:ascii="Times New Roman" w:hAnsi="Times New Roman" w:cs="Times New Roman"/>
          <w:sz w:val="24"/>
        </w:rPr>
        <w:t>En el caso de los Convencionales Constituyentes electos en listas conformadas solo por candidaturas independientes, sin integrar listas en conjunto con partidos políticos, esta vacancia se proveerá con la persona del mismo sexo, que integre la misma lista y que tenga la mayor votación después del convencional que ha renunciado. Si no existiera otro candidato del mismo sexo, entonces se proveerá el cargo con la candidatura con mayor votación de la misma lista del Convencional que ha renunciado."</w:t>
      </w:r>
    </w:p>
    <w:p w14:paraId="0142555F" w14:textId="31CF1BF5" w:rsidR="006E5A35" w:rsidRPr="00476E13" w:rsidRDefault="006E5A35" w:rsidP="00476E13">
      <w:pPr>
        <w:spacing w:after="0" w:line="288" w:lineRule="auto"/>
        <w:ind w:left="0" w:right="0" w:firstLine="0"/>
        <w:jc w:val="left"/>
        <w:rPr>
          <w:rFonts w:ascii="Times New Roman" w:hAnsi="Times New Roman" w:cs="Times New Roman"/>
          <w:sz w:val="24"/>
        </w:rPr>
      </w:pPr>
    </w:p>
    <w:sectPr w:rsidR="006E5A35" w:rsidRPr="00476E13" w:rsidSect="00476E13">
      <w:pgSz w:w="12240" w:h="18720"/>
      <w:pgMar w:top="2313" w:right="1897" w:bottom="2291" w:left="174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80BF4"/>
    <w:multiLevelType w:val="hybridMultilevel"/>
    <w:tmpl w:val="DEFCEC64"/>
    <w:lvl w:ilvl="0" w:tplc="4FC462DC">
      <w:start w:val="1"/>
      <w:numFmt w:val="decimal"/>
      <w:lvlText w:val="%1."/>
      <w:lvlJc w:val="left"/>
      <w:pPr>
        <w:ind w:left="71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708844">
      <w:start w:val="1"/>
      <w:numFmt w:val="lowerLetter"/>
      <w:lvlText w:val="%2"/>
      <w:lvlJc w:val="left"/>
      <w:pPr>
        <w:ind w:left="14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C7A58E8">
      <w:start w:val="1"/>
      <w:numFmt w:val="lowerRoman"/>
      <w:lvlText w:val="%3"/>
      <w:lvlJc w:val="left"/>
      <w:pPr>
        <w:ind w:left="21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34492C8">
      <w:start w:val="1"/>
      <w:numFmt w:val="decimal"/>
      <w:lvlText w:val="%4"/>
      <w:lvlJc w:val="left"/>
      <w:pPr>
        <w:ind w:left="28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9B82E3E">
      <w:start w:val="1"/>
      <w:numFmt w:val="lowerLetter"/>
      <w:lvlText w:val="%5"/>
      <w:lvlJc w:val="left"/>
      <w:pPr>
        <w:ind w:left="35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6B38BA80">
      <w:start w:val="1"/>
      <w:numFmt w:val="lowerRoman"/>
      <w:lvlText w:val="%6"/>
      <w:lvlJc w:val="left"/>
      <w:pPr>
        <w:ind w:left="43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00EEBDC">
      <w:start w:val="1"/>
      <w:numFmt w:val="decimal"/>
      <w:lvlText w:val="%7"/>
      <w:lvlJc w:val="left"/>
      <w:pPr>
        <w:ind w:left="50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7866D68">
      <w:start w:val="1"/>
      <w:numFmt w:val="lowerLetter"/>
      <w:lvlText w:val="%8"/>
      <w:lvlJc w:val="left"/>
      <w:pPr>
        <w:ind w:left="57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2A86DEC">
      <w:start w:val="1"/>
      <w:numFmt w:val="lowerRoman"/>
      <w:lvlText w:val="%9"/>
      <w:lvlJc w:val="left"/>
      <w:pPr>
        <w:ind w:left="64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35"/>
    <w:rsid w:val="00476E13"/>
    <w:rsid w:val="006E5A35"/>
    <w:rsid w:val="00922C19"/>
    <w:rsid w:val="00AF47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18E1C"/>
  <w15:docId w15:val="{43164854-A97C-E44D-97FB-4D3E2DC3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8" w:line="284" w:lineRule="auto"/>
      <w:ind w:left="3783" w:right="-1568" w:hanging="355"/>
      <w:jc w:val="both"/>
    </w:pPr>
    <w:rPr>
      <w:rFonts w:ascii="Calibri" w:eastAsia="Calibri" w:hAnsi="Calibri" w:cs="Calibri"/>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Prrafodelista">
    <w:name w:val="List Paragraph"/>
    <w:basedOn w:val="Normal"/>
    <w:uiPriority w:val="34"/>
    <w:qFormat/>
    <w:rsid w:val="00476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2991</Characters>
  <Application>Microsoft Office Word</Application>
  <DocSecurity>0</DocSecurity>
  <Lines>24</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AVILLARROEL</cp:lastModifiedBy>
  <cp:revision>2</cp:revision>
  <dcterms:created xsi:type="dcterms:W3CDTF">2021-09-21T19:57:00Z</dcterms:created>
  <dcterms:modified xsi:type="dcterms:W3CDTF">2021-09-21T19:57:00Z</dcterms:modified>
</cp:coreProperties>
</file>