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1D8" w:rsidRDefault="005B11D8" w:rsidP="00324306">
      <w:pPr>
        <w:jc w:val="both"/>
        <w:textAlignment w:val="baseline"/>
        <w:rPr>
          <w:b/>
          <w:sz w:val="24"/>
          <w:szCs w:val="24"/>
          <w:lang w:val="es-CL"/>
        </w:rPr>
      </w:pPr>
    </w:p>
    <w:p w:rsidR="00324306" w:rsidRDefault="00324306" w:rsidP="00324306">
      <w:pPr>
        <w:jc w:val="both"/>
        <w:textAlignment w:val="baseline"/>
        <w:rPr>
          <w:b/>
          <w:sz w:val="24"/>
          <w:szCs w:val="24"/>
          <w:lang w:val="es-CL"/>
        </w:rPr>
      </w:pPr>
    </w:p>
    <w:p w:rsidR="00324306" w:rsidRDefault="00324306" w:rsidP="00324306">
      <w:pPr>
        <w:jc w:val="both"/>
        <w:textAlignment w:val="baseline"/>
        <w:rPr>
          <w:b/>
          <w:sz w:val="24"/>
          <w:szCs w:val="24"/>
          <w:lang w:val="es-CL"/>
        </w:rPr>
      </w:pPr>
    </w:p>
    <w:p w:rsidR="00C954E4" w:rsidRPr="00324306" w:rsidRDefault="00C954E4" w:rsidP="00B909BF">
      <w:pPr>
        <w:jc w:val="right"/>
        <w:textAlignment w:val="baseline"/>
        <w:rPr>
          <w:b/>
          <w:sz w:val="24"/>
          <w:szCs w:val="24"/>
          <w:lang w:val="es-CL"/>
        </w:rPr>
      </w:pPr>
      <w:bookmarkStart w:id="0" w:name="_GoBack"/>
      <w:r w:rsidRPr="00324306">
        <w:rPr>
          <w:b/>
          <w:sz w:val="24"/>
          <w:szCs w:val="24"/>
          <w:lang w:val="es-CL"/>
        </w:rPr>
        <w:t>Boletín N° 13.892-11</w:t>
      </w:r>
    </w:p>
    <w:p w:rsidR="00C954E4" w:rsidRPr="00324306" w:rsidRDefault="00C954E4" w:rsidP="00324306">
      <w:pPr>
        <w:jc w:val="both"/>
        <w:textAlignment w:val="baseline"/>
        <w:rPr>
          <w:b/>
          <w:color w:val="000000"/>
          <w:sz w:val="24"/>
          <w:szCs w:val="24"/>
        </w:rPr>
      </w:pPr>
    </w:p>
    <w:p w:rsidR="00C954E4" w:rsidRPr="00324306" w:rsidRDefault="00C954E4" w:rsidP="00324306">
      <w:pPr>
        <w:jc w:val="both"/>
        <w:textAlignment w:val="baseline"/>
        <w:rPr>
          <w:b/>
          <w:sz w:val="24"/>
          <w:szCs w:val="24"/>
          <w:lang w:val="es-CL"/>
        </w:rPr>
      </w:pPr>
      <w:r w:rsidRPr="00324306">
        <w:rPr>
          <w:b/>
          <w:color w:val="000000"/>
          <w:sz w:val="24"/>
          <w:szCs w:val="24"/>
        </w:rPr>
        <w:t xml:space="preserve">Proyecto de ley, </w:t>
      </w:r>
      <w:proofErr w:type="spellStart"/>
      <w:r w:rsidRPr="00324306">
        <w:rPr>
          <w:b/>
          <w:color w:val="000000"/>
          <w:sz w:val="24"/>
          <w:szCs w:val="24"/>
        </w:rPr>
        <w:t>iniciado</w:t>
      </w:r>
      <w:proofErr w:type="spellEnd"/>
      <w:r w:rsidRPr="00324306">
        <w:rPr>
          <w:b/>
          <w:color w:val="000000"/>
          <w:sz w:val="24"/>
          <w:szCs w:val="24"/>
        </w:rPr>
        <w:t xml:space="preserve"> </w:t>
      </w:r>
      <w:proofErr w:type="spellStart"/>
      <w:r w:rsidRPr="00324306">
        <w:rPr>
          <w:b/>
          <w:color w:val="000000"/>
          <w:sz w:val="24"/>
          <w:szCs w:val="24"/>
        </w:rPr>
        <w:t>en</w:t>
      </w:r>
      <w:proofErr w:type="spellEnd"/>
      <w:r w:rsidRPr="00324306">
        <w:rPr>
          <w:b/>
          <w:color w:val="000000"/>
          <w:sz w:val="24"/>
          <w:szCs w:val="24"/>
        </w:rPr>
        <w:t xml:space="preserve"> </w:t>
      </w:r>
      <w:proofErr w:type="spellStart"/>
      <w:r w:rsidRPr="00324306">
        <w:rPr>
          <w:b/>
          <w:color w:val="000000"/>
          <w:sz w:val="24"/>
          <w:szCs w:val="24"/>
        </w:rPr>
        <w:t>moción</w:t>
      </w:r>
      <w:proofErr w:type="spellEnd"/>
      <w:r w:rsidRPr="00324306">
        <w:rPr>
          <w:b/>
          <w:color w:val="000000"/>
          <w:sz w:val="24"/>
          <w:szCs w:val="24"/>
        </w:rPr>
        <w:t xml:space="preserve"> de</w:t>
      </w:r>
      <w:r w:rsidR="00E17D2D" w:rsidRPr="00324306">
        <w:rPr>
          <w:b/>
          <w:color w:val="000000"/>
          <w:sz w:val="24"/>
          <w:szCs w:val="24"/>
        </w:rPr>
        <w:t xml:space="preserve"> </w:t>
      </w:r>
      <w:proofErr w:type="spellStart"/>
      <w:r w:rsidR="00E17D2D" w:rsidRPr="00324306">
        <w:rPr>
          <w:b/>
          <w:color w:val="000000"/>
          <w:sz w:val="24"/>
          <w:szCs w:val="24"/>
        </w:rPr>
        <w:t>los</w:t>
      </w:r>
      <w:proofErr w:type="spellEnd"/>
      <w:r w:rsidR="00E17D2D" w:rsidRPr="00324306">
        <w:rPr>
          <w:b/>
          <w:color w:val="000000"/>
          <w:sz w:val="24"/>
          <w:szCs w:val="24"/>
        </w:rPr>
        <w:t xml:space="preserve"> </w:t>
      </w:r>
      <w:proofErr w:type="spellStart"/>
      <w:r w:rsidR="00E17D2D" w:rsidRPr="00324306">
        <w:rPr>
          <w:b/>
          <w:color w:val="000000"/>
          <w:sz w:val="24"/>
          <w:szCs w:val="24"/>
        </w:rPr>
        <w:t>Honorables</w:t>
      </w:r>
      <w:proofErr w:type="spellEnd"/>
      <w:r w:rsidR="00E17D2D" w:rsidRPr="00324306">
        <w:rPr>
          <w:b/>
          <w:color w:val="000000"/>
          <w:sz w:val="24"/>
          <w:szCs w:val="24"/>
        </w:rPr>
        <w:t xml:space="preserve"> </w:t>
      </w:r>
      <w:proofErr w:type="spellStart"/>
      <w:r w:rsidR="00E17D2D" w:rsidRPr="00324306">
        <w:rPr>
          <w:b/>
          <w:color w:val="000000"/>
          <w:sz w:val="24"/>
          <w:szCs w:val="24"/>
        </w:rPr>
        <w:t>Senadores</w:t>
      </w:r>
      <w:proofErr w:type="spellEnd"/>
      <w:r w:rsidR="00E17D2D" w:rsidRPr="00324306">
        <w:rPr>
          <w:b/>
          <w:color w:val="000000"/>
          <w:sz w:val="24"/>
          <w:szCs w:val="24"/>
        </w:rPr>
        <w:t xml:space="preserve"> </w:t>
      </w:r>
      <w:proofErr w:type="spellStart"/>
      <w:r w:rsidR="00E17D2D" w:rsidRPr="00324306">
        <w:rPr>
          <w:b/>
          <w:color w:val="000000"/>
          <w:sz w:val="24"/>
          <w:szCs w:val="24"/>
        </w:rPr>
        <w:t>señor</w:t>
      </w:r>
      <w:proofErr w:type="spellEnd"/>
      <w:r w:rsidR="00E17D2D" w:rsidRPr="00324306">
        <w:rPr>
          <w:b/>
          <w:color w:val="000000"/>
          <w:sz w:val="24"/>
          <w:szCs w:val="24"/>
        </w:rPr>
        <w:t xml:space="preserve"> Girardi, </w:t>
      </w:r>
      <w:proofErr w:type="spellStart"/>
      <w:r w:rsidR="00E17D2D" w:rsidRPr="00324306">
        <w:rPr>
          <w:b/>
          <w:color w:val="000000"/>
          <w:sz w:val="24"/>
          <w:szCs w:val="24"/>
        </w:rPr>
        <w:t>señora</w:t>
      </w:r>
      <w:proofErr w:type="spellEnd"/>
      <w:r w:rsidR="00E17D2D" w:rsidRPr="00324306">
        <w:rPr>
          <w:b/>
          <w:color w:val="000000"/>
          <w:sz w:val="24"/>
          <w:szCs w:val="24"/>
        </w:rPr>
        <w:t xml:space="preserve"> </w:t>
      </w:r>
      <w:proofErr w:type="spellStart"/>
      <w:r w:rsidR="00E17D2D" w:rsidRPr="00324306">
        <w:rPr>
          <w:b/>
          <w:color w:val="000000"/>
          <w:sz w:val="24"/>
          <w:szCs w:val="24"/>
        </w:rPr>
        <w:t>Goic</w:t>
      </w:r>
      <w:proofErr w:type="spellEnd"/>
      <w:r w:rsidR="00E17D2D" w:rsidRPr="00324306">
        <w:rPr>
          <w:b/>
          <w:color w:val="000000"/>
          <w:sz w:val="24"/>
          <w:szCs w:val="24"/>
        </w:rPr>
        <w:t xml:space="preserve">, y </w:t>
      </w:r>
      <w:proofErr w:type="spellStart"/>
      <w:r w:rsidR="00E17D2D" w:rsidRPr="00324306">
        <w:rPr>
          <w:b/>
          <w:color w:val="000000"/>
          <w:sz w:val="24"/>
          <w:szCs w:val="24"/>
        </w:rPr>
        <w:t>señores</w:t>
      </w:r>
      <w:proofErr w:type="spellEnd"/>
      <w:r w:rsidR="00E17D2D" w:rsidRPr="00324306">
        <w:rPr>
          <w:b/>
          <w:color w:val="000000"/>
          <w:sz w:val="24"/>
          <w:szCs w:val="24"/>
        </w:rPr>
        <w:t xml:space="preserve"> </w:t>
      </w:r>
      <w:proofErr w:type="spellStart"/>
      <w:r w:rsidR="00E17D2D" w:rsidRPr="00324306">
        <w:rPr>
          <w:b/>
          <w:color w:val="000000"/>
          <w:sz w:val="24"/>
          <w:szCs w:val="24"/>
        </w:rPr>
        <w:t>Chahuán</w:t>
      </w:r>
      <w:proofErr w:type="spellEnd"/>
      <w:r w:rsidR="00E17D2D" w:rsidRPr="00324306">
        <w:rPr>
          <w:b/>
          <w:color w:val="000000"/>
          <w:sz w:val="24"/>
          <w:szCs w:val="24"/>
        </w:rPr>
        <w:t xml:space="preserve"> y </w:t>
      </w:r>
      <w:proofErr w:type="spellStart"/>
      <w:r w:rsidR="00E17D2D" w:rsidRPr="00324306">
        <w:rPr>
          <w:b/>
          <w:color w:val="000000"/>
          <w:sz w:val="24"/>
          <w:szCs w:val="24"/>
        </w:rPr>
        <w:t>Quinteros</w:t>
      </w:r>
      <w:proofErr w:type="spellEnd"/>
      <w:r w:rsidR="00E17D2D" w:rsidRPr="00324306">
        <w:rPr>
          <w:b/>
          <w:color w:val="000000"/>
          <w:sz w:val="24"/>
          <w:szCs w:val="24"/>
        </w:rPr>
        <w:t xml:space="preserve">, que </w:t>
      </w:r>
      <w:r w:rsidR="00E17D2D" w:rsidRPr="00324306">
        <w:rPr>
          <w:b/>
          <w:sz w:val="24"/>
          <w:szCs w:val="24"/>
          <w:lang w:val="es-CL"/>
        </w:rPr>
        <w:t>regula el precio de los exámenes y procedimientos de apoyo diagnóstico y clínico, así como la obligatoriedad de informarlo públ</w:t>
      </w:r>
      <w:r w:rsidRPr="00324306">
        <w:rPr>
          <w:b/>
          <w:sz w:val="24"/>
          <w:szCs w:val="24"/>
          <w:lang w:val="es-CL"/>
        </w:rPr>
        <w:t>icamente.</w:t>
      </w:r>
    </w:p>
    <w:p w:rsidR="00C954E4" w:rsidRPr="00324306" w:rsidRDefault="00C954E4" w:rsidP="00324306">
      <w:pPr>
        <w:jc w:val="both"/>
        <w:textAlignment w:val="baseline"/>
        <w:rPr>
          <w:sz w:val="24"/>
          <w:szCs w:val="24"/>
          <w:lang w:val="es-CL"/>
        </w:rPr>
      </w:pPr>
    </w:p>
    <w:bookmarkEnd w:id="0"/>
    <w:p w:rsidR="00C954E4" w:rsidRPr="00324306" w:rsidRDefault="00C954E4" w:rsidP="00324306">
      <w:pPr>
        <w:jc w:val="both"/>
        <w:textAlignment w:val="baseline"/>
        <w:rPr>
          <w:rFonts w:eastAsia="Times New Roman"/>
          <w:b/>
          <w:color w:val="000000"/>
          <w:spacing w:val="4"/>
          <w:sz w:val="24"/>
          <w:szCs w:val="24"/>
          <w:lang w:val="es-ES"/>
        </w:rPr>
      </w:pPr>
    </w:p>
    <w:p w:rsidR="00B91303" w:rsidRPr="00324306" w:rsidRDefault="00223CD0" w:rsidP="00324306">
      <w:pPr>
        <w:jc w:val="both"/>
        <w:textAlignment w:val="baseline"/>
        <w:rPr>
          <w:rFonts w:eastAsia="Times New Roman"/>
          <w:b/>
          <w:color w:val="000000"/>
          <w:spacing w:val="4"/>
          <w:sz w:val="24"/>
          <w:szCs w:val="24"/>
          <w:lang w:val="es-ES"/>
        </w:rPr>
      </w:pPr>
      <w:r w:rsidRPr="00324306">
        <w:rPr>
          <w:rFonts w:eastAsia="Times New Roman"/>
          <w:b/>
          <w:color w:val="000000"/>
          <w:spacing w:val="4"/>
          <w:sz w:val="24"/>
          <w:szCs w:val="24"/>
          <w:lang w:val="es-ES"/>
        </w:rPr>
        <w:t>CONSIDERANDOS:</w:t>
      </w:r>
    </w:p>
    <w:p w:rsidR="00420D6C" w:rsidRPr="00324306" w:rsidRDefault="00420D6C" w:rsidP="00324306">
      <w:pPr>
        <w:jc w:val="both"/>
        <w:textAlignment w:val="baseline"/>
        <w:rPr>
          <w:rFonts w:eastAsia="Times New Roman"/>
          <w:color w:val="000000"/>
          <w:spacing w:val="4"/>
          <w:sz w:val="24"/>
          <w:szCs w:val="24"/>
          <w:lang w:val="es-ES"/>
        </w:rPr>
      </w:pPr>
    </w:p>
    <w:p w:rsidR="00B91303" w:rsidRPr="00324306" w:rsidRDefault="00223CD0" w:rsidP="00324306">
      <w:pPr>
        <w:jc w:val="both"/>
        <w:textAlignment w:val="baseline"/>
        <w:rPr>
          <w:rFonts w:eastAsia="Times New Roman"/>
          <w:color w:val="000000"/>
          <w:sz w:val="24"/>
          <w:szCs w:val="24"/>
          <w:lang w:val="es-ES"/>
        </w:rPr>
      </w:pPr>
      <w:r w:rsidRPr="00324306">
        <w:rPr>
          <w:rFonts w:eastAsia="Times New Roman"/>
          <w:color w:val="000000"/>
          <w:sz w:val="24"/>
          <w:szCs w:val="24"/>
          <w:lang w:val="es-ES"/>
        </w:rPr>
        <w:t>Para que los pacientes puedan tener un diagnóstico preciso sobre su padecimiento, requiere en la mayoría de los casos, la realización de exámenes de laboratorio, puesto que estos permiten establecer el tratamiento más adecuado para la patología diagnosticada</w:t>
      </w:r>
      <w:r w:rsidR="00E17D2D" w:rsidRPr="00324306">
        <w:rPr>
          <w:rStyle w:val="Refdenotaalpie"/>
          <w:rFonts w:eastAsia="Times New Roman"/>
          <w:color w:val="000000"/>
          <w:sz w:val="24"/>
          <w:szCs w:val="24"/>
          <w:lang w:val="es-ES"/>
        </w:rPr>
        <w:footnoteReference w:id="1"/>
      </w:r>
      <w:r w:rsidRPr="00324306">
        <w:rPr>
          <w:rFonts w:eastAsia="Times New Roman"/>
          <w:color w:val="000000"/>
          <w:sz w:val="24"/>
          <w:szCs w:val="24"/>
          <w:lang w:val="es-ES"/>
        </w:rPr>
        <w:t>.</w:t>
      </w:r>
    </w:p>
    <w:p w:rsidR="00420D6C" w:rsidRPr="00324306" w:rsidRDefault="00420D6C" w:rsidP="00324306">
      <w:pPr>
        <w:jc w:val="both"/>
        <w:textAlignment w:val="baseline"/>
        <w:rPr>
          <w:rFonts w:eastAsia="Times New Roman"/>
          <w:color w:val="000000"/>
          <w:sz w:val="24"/>
          <w:szCs w:val="24"/>
          <w:lang w:val="es-ES"/>
        </w:rPr>
      </w:pPr>
    </w:p>
    <w:p w:rsidR="00B91303" w:rsidRPr="00324306" w:rsidRDefault="00223CD0" w:rsidP="00324306">
      <w:pPr>
        <w:jc w:val="both"/>
        <w:textAlignment w:val="baseline"/>
        <w:rPr>
          <w:rFonts w:eastAsia="Times New Roman"/>
          <w:color w:val="000000"/>
          <w:sz w:val="24"/>
          <w:szCs w:val="24"/>
          <w:lang w:val="es-ES"/>
        </w:rPr>
      </w:pPr>
      <w:r w:rsidRPr="00324306">
        <w:rPr>
          <w:rFonts w:eastAsia="Times New Roman"/>
          <w:color w:val="000000"/>
          <w:sz w:val="24"/>
          <w:szCs w:val="24"/>
          <w:lang w:val="es-ES"/>
        </w:rPr>
        <w:t xml:space="preserve">La Organización Mundial de la Salud señala que, en </w:t>
      </w:r>
      <w:r w:rsidR="00E17D2D" w:rsidRPr="00324306">
        <w:rPr>
          <w:rFonts w:eastAsia="Times New Roman"/>
          <w:color w:val="000000"/>
          <w:sz w:val="24"/>
          <w:szCs w:val="24"/>
          <w:lang w:val="es-ES"/>
        </w:rPr>
        <w:t>países</w:t>
      </w:r>
      <w:r w:rsidRPr="00324306">
        <w:rPr>
          <w:rFonts w:eastAsia="Times New Roman"/>
          <w:color w:val="000000"/>
          <w:sz w:val="24"/>
          <w:szCs w:val="24"/>
          <w:lang w:val="es-ES"/>
        </w:rPr>
        <w:t xml:space="preserve"> sin protección social o países con un sistema de protección social débil, los costos por asistencia médica dejan en la pobreza a millones de personas</w:t>
      </w:r>
      <w:r w:rsidR="00E17D2D" w:rsidRPr="00324306">
        <w:rPr>
          <w:rStyle w:val="Refdenotaalpie"/>
          <w:rFonts w:eastAsia="Times New Roman"/>
          <w:color w:val="000000"/>
          <w:sz w:val="24"/>
          <w:szCs w:val="24"/>
          <w:lang w:val="es-ES"/>
        </w:rPr>
        <w:footnoteReference w:id="2"/>
      </w:r>
      <w:r w:rsidRPr="00324306">
        <w:rPr>
          <w:rFonts w:eastAsia="Times New Roman"/>
          <w:color w:val="000000"/>
          <w:sz w:val="24"/>
          <w:szCs w:val="24"/>
          <w:lang w:val="es-ES"/>
        </w:rPr>
        <w:t>.</w:t>
      </w:r>
    </w:p>
    <w:p w:rsidR="00420D6C" w:rsidRPr="00324306" w:rsidRDefault="00420D6C" w:rsidP="00324306">
      <w:pPr>
        <w:jc w:val="both"/>
        <w:textAlignment w:val="baseline"/>
        <w:rPr>
          <w:rFonts w:eastAsia="Times New Roman"/>
          <w:color w:val="000000"/>
          <w:sz w:val="24"/>
          <w:szCs w:val="24"/>
          <w:lang w:val="es-ES"/>
        </w:rPr>
      </w:pPr>
    </w:p>
    <w:p w:rsidR="00B91303" w:rsidRPr="00324306" w:rsidRDefault="00223CD0" w:rsidP="00324306">
      <w:pPr>
        <w:jc w:val="both"/>
        <w:textAlignment w:val="baseline"/>
        <w:rPr>
          <w:rFonts w:eastAsia="Times New Roman"/>
          <w:color w:val="000000"/>
          <w:sz w:val="24"/>
          <w:szCs w:val="24"/>
          <w:lang w:val="es-ES"/>
        </w:rPr>
      </w:pPr>
      <w:proofErr w:type="spellStart"/>
      <w:r w:rsidRPr="00324306">
        <w:rPr>
          <w:rFonts w:eastAsia="Times New Roman"/>
          <w:color w:val="000000"/>
          <w:sz w:val="24"/>
          <w:szCs w:val="24"/>
          <w:lang w:val="es-ES"/>
        </w:rPr>
        <w:t>Cepa</w:t>
      </w:r>
      <w:r w:rsidR="00E17D2D" w:rsidRPr="00324306">
        <w:rPr>
          <w:rFonts w:eastAsia="Times New Roman"/>
          <w:color w:val="000000"/>
          <w:sz w:val="24"/>
          <w:szCs w:val="24"/>
          <w:lang w:val="es-ES"/>
        </w:rPr>
        <w:t>l</w:t>
      </w:r>
      <w:proofErr w:type="spellEnd"/>
      <w:r w:rsidR="00E17D2D" w:rsidRPr="00324306">
        <w:rPr>
          <w:rFonts w:eastAsia="Times New Roman"/>
          <w:color w:val="000000"/>
          <w:sz w:val="24"/>
          <w:szCs w:val="24"/>
          <w:lang w:val="es-ES"/>
        </w:rPr>
        <w:t xml:space="preserve"> </w:t>
      </w:r>
      <w:r w:rsidRPr="00324306">
        <w:rPr>
          <w:rFonts w:eastAsia="Times New Roman"/>
          <w:color w:val="000000"/>
          <w:sz w:val="24"/>
          <w:szCs w:val="24"/>
          <w:lang w:val="es-ES"/>
        </w:rPr>
        <w:t>informa que para controlar el aumento de la pobreza y la desigualdad, producto de la pandemia de COV</w:t>
      </w:r>
      <w:r w:rsidR="00E17D2D" w:rsidRPr="00324306">
        <w:rPr>
          <w:rFonts w:eastAsia="Times New Roman"/>
          <w:color w:val="000000"/>
          <w:sz w:val="24"/>
          <w:szCs w:val="24"/>
          <w:lang w:val="es-ES"/>
        </w:rPr>
        <w:t>I</w:t>
      </w:r>
      <w:r w:rsidRPr="00324306">
        <w:rPr>
          <w:rFonts w:eastAsia="Times New Roman"/>
          <w:color w:val="000000"/>
          <w:sz w:val="24"/>
          <w:szCs w:val="24"/>
          <w:lang w:val="es-ES"/>
        </w:rPr>
        <w:t>D-19, es necesario que los Estados avancen hacia sistemas de salud que aborden las condiciones sanitarias, económicas y laborales, con el fin de mermar el impacto que la pandemia tendrá en la desigualdad y calidad de vida de las personas.</w:t>
      </w:r>
    </w:p>
    <w:p w:rsidR="00420D6C" w:rsidRPr="00324306" w:rsidRDefault="00420D6C" w:rsidP="00324306">
      <w:pPr>
        <w:jc w:val="both"/>
        <w:textAlignment w:val="baseline"/>
        <w:rPr>
          <w:rFonts w:eastAsia="Times New Roman"/>
          <w:color w:val="000000"/>
          <w:sz w:val="24"/>
          <w:szCs w:val="24"/>
          <w:lang w:val="es-ES"/>
        </w:rPr>
      </w:pPr>
    </w:p>
    <w:p w:rsidR="00B91303" w:rsidRPr="00324306" w:rsidRDefault="00223CD0" w:rsidP="00324306">
      <w:pPr>
        <w:jc w:val="both"/>
        <w:textAlignment w:val="baseline"/>
        <w:rPr>
          <w:rFonts w:eastAsia="Times New Roman"/>
          <w:color w:val="000000"/>
          <w:sz w:val="24"/>
          <w:szCs w:val="24"/>
          <w:lang w:val="es-ES"/>
        </w:rPr>
      </w:pPr>
      <w:r w:rsidRPr="00324306">
        <w:rPr>
          <w:rFonts w:eastAsia="Times New Roman"/>
          <w:color w:val="000000"/>
          <w:sz w:val="24"/>
          <w:szCs w:val="24"/>
          <w:lang w:val="es-ES"/>
        </w:rPr>
        <w:t>En Chile los valores de prestaciones médicas como los exámenes u otro tipo de procedimientos poseen como valor de referencia el fijado para Fonasa, sin embargo, las instituciones prestadoras de servicios de salud privadas tienden a establecer sus precios en atención al mercado como se</w:t>
      </w:r>
      <w:r w:rsidR="00E17D2D" w:rsidRPr="00324306">
        <w:rPr>
          <w:rFonts w:eastAsia="Times New Roman"/>
          <w:color w:val="000000"/>
          <w:sz w:val="24"/>
          <w:szCs w:val="24"/>
          <w:lang w:val="es-ES"/>
        </w:rPr>
        <w:t>ñ</w:t>
      </w:r>
      <w:r w:rsidRPr="00324306">
        <w:rPr>
          <w:rFonts w:eastAsia="Times New Roman"/>
          <w:color w:val="000000"/>
          <w:sz w:val="24"/>
          <w:szCs w:val="24"/>
          <w:lang w:val="es-ES"/>
        </w:rPr>
        <w:t>a</w:t>
      </w:r>
      <w:r w:rsidR="00E17D2D" w:rsidRPr="00324306">
        <w:rPr>
          <w:rFonts w:eastAsia="Times New Roman"/>
          <w:color w:val="000000"/>
          <w:sz w:val="24"/>
          <w:szCs w:val="24"/>
          <w:lang w:val="es-ES"/>
        </w:rPr>
        <w:t>l</w:t>
      </w:r>
      <w:r w:rsidRPr="00324306">
        <w:rPr>
          <w:rFonts w:eastAsia="Times New Roman"/>
          <w:color w:val="000000"/>
          <w:sz w:val="24"/>
          <w:szCs w:val="24"/>
          <w:lang w:val="es-ES"/>
        </w:rPr>
        <w:t xml:space="preserve">ó en 2018 el director del instituto de Salud </w:t>
      </w:r>
      <w:r w:rsidR="00E17D2D" w:rsidRPr="00324306">
        <w:rPr>
          <w:rFonts w:eastAsia="Times New Roman"/>
          <w:color w:val="000000"/>
          <w:sz w:val="24"/>
          <w:szCs w:val="24"/>
          <w:lang w:val="es-ES"/>
        </w:rPr>
        <w:t>Pública</w:t>
      </w:r>
      <w:r w:rsidRPr="00324306">
        <w:rPr>
          <w:rFonts w:eastAsia="Times New Roman"/>
          <w:color w:val="000000"/>
          <w:sz w:val="24"/>
          <w:szCs w:val="24"/>
          <w:lang w:val="es-ES"/>
        </w:rPr>
        <w:t xml:space="preserve"> de la Universidad Andrés Bello</w:t>
      </w:r>
      <w:r w:rsidR="00E17D2D" w:rsidRPr="00324306">
        <w:rPr>
          <w:rStyle w:val="Refdenotaalpie"/>
          <w:rFonts w:eastAsia="Times New Roman"/>
          <w:color w:val="000000"/>
          <w:sz w:val="24"/>
          <w:szCs w:val="24"/>
          <w:lang w:val="es-ES"/>
        </w:rPr>
        <w:footnoteReference w:id="3"/>
      </w:r>
      <w:r w:rsidR="00E17D2D" w:rsidRPr="00324306">
        <w:rPr>
          <w:rFonts w:eastAsia="Times New Roman"/>
          <w:color w:val="000000"/>
          <w:sz w:val="24"/>
          <w:szCs w:val="24"/>
          <w:lang w:val="es-ES"/>
        </w:rPr>
        <w:t>.</w:t>
      </w:r>
    </w:p>
    <w:p w:rsidR="00420D6C" w:rsidRPr="00324306" w:rsidRDefault="00420D6C" w:rsidP="00324306">
      <w:pPr>
        <w:jc w:val="both"/>
        <w:textAlignment w:val="baseline"/>
        <w:rPr>
          <w:rFonts w:eastAsia="Times New Roman"/>
          <w:color w:val="000000"/>
          <w:sz w:val="24"/>
          <w:szCs w:val="24"/>
          <w:lang w:val="es-ES"/>
        </w:rPr>
      </w:pPr>
    </w:p>
    <w:p w:rsidR="00B91303" w:rsidRPr="00324306" w:rsidRDefault="00223CD0" w:rsidP="00324306">
      <w:pPr>
        <w:jc w:val="both"/>
        <w:textAlignment w:val="baseline"/>
        <w:rPr>
          <w:rFonts w:eastAsia="Times New Roman"/>
          <w:color w:val="000000"/>
          <w:sz w:val="24"/>
          <w:szCs w:val="24"/>
          <w:lang w:val="es-ES"/>
        </w:rPr>
      </w:pPr>
      <w:r w:rsidRPr="00324306">
        <w:rPr>
          <w:rFonts w:eastAsia="Times New Roman"/>
          <w:color w:val="000000"/>
          <w:sz w:val="24"/>
          <w:szCs w:val="24"/>
          <w:lang w:val="es-ES"/>
        </w:rPr>
        <w:t>A continuación, se presentan distintos casos y antecedentes de las diferencias drásticas de precios existentes en los exámenes y procedimientos de salud por parte de instituciones prestadoras de salud privadas, ordenadas desde 2011 hasta 2020.</w:t>
      </w:r>
    </w:p>
    <w:p w:rsidR="00420D6C" w:rsidRPr="00324306" w:rsidRDefault="00420D6C" w:rsidP="00324306">
      <w:pPr>
        <w:jc w:val="both"/>
        <w:textAlignment w:val="baseline"/>
        <w:rPr>
          <w:rFonts w:eastAsia="Times New Roman"/>
          <w:color w:val="000000"/>
          <w:sz w:val="24"/>
          <w:szCs w:val="24"/>
          <w:lang w:val="es-ES"/>
        </w:rPr>
      </w:pPr>
    </w:p>
    <w:p w:rsidR="004D059B" w:rsidRPr="00324306" w:rsidRDefault="004D059B" w:rsidP="00324306">
      <w:pPr>
        <w:jc w:val="both"/>
        <w:textAlignment w:val="baseline"/>
        <w:rPr>
          <w:rFonts w:eastAsia="Times New Roman"/>
          <w:color w:val="000000"/>
          <w:sz w:val="24"/>
          <w:szCs w:val="24"/>
          <w:lang w:val="es-ES"/>
        </w:rPr>
      </w:pPr>
    </w:p>
    <w:p w:rsidR="004D059B" w:rsidRPr="00324306" w:rsidRDefault="004D059B" w:rsidP="00324306">
      <w:pPr>
        <w:jc w:val="both"/>
        <w:textAlignment w:val="baseline"/>
        <w:rPr>
          <w:rFonts w:eastAsia="Times New Roman"/>
          <w:color w:val="000000"/>
          <w:sz w:val="24"/>
          <w:szCs w:val="24"/>
          <w:lang w:val="es-ES"/>
        </w:rPr>
      </w:pPr>
    </w:p>
    <w:p w:rsidR="00E806E7" w:rsidRPr="00324306" w:rsidRDefault="00E806E7" w:rsidP="00324306">
      <w:pPr>
        <w:jc w:val="both"/>
        <w:textAlignment w:val="baseline"/>
        <w:rPr>
          <w:rFonts w:eastAsia="Bookman Old Style"/>
          <w:color w:val="000000"/>
          <w:spacing w:val="-3"/>
          <w:sz w:val="24"/>
          <w:szCs w:val="24"/>
          <w:lang w:val="es-ES"/>
        </w:rPr>
      </w:pPr>
      <w:r w:rsidRPr="00324306">
        <w:rPr>
          <w:rFonts w:eastAsia="Times New Roman"/>
          <w:color w:val="000000"/>
          <w:spacing w:val="-3"/>
          <w:sz w:val="24"/>
          <w:szCs w:val="24"/>
          <w:lang w:val="es-ES"/>
        </w:rPr>
        <w:lastRenderedPageBreak/>
        <w:t>En 2011 el Servicio Nacional del Consumidor (SERNAC), realizó un estudio sobre las diferencias de precios en los exámenes y procedimientos médicos de diferentes prestadoras institucionales. De los exámenes que fueron analizados, el de Electro</w:t>
      </w:r>
      <w:r w:rsidR="004E5C05" w:rsidRPr="00324306">
        <w:rPr>
          <w:rFonts w:eastAsia="Times New Roman"/>
          <w:color w:val="000000"/>
          <w:spacing w:val="-3"/>
          <w:sz w:val="24"/>
          <w:szCs w:val="24"/>
          <w:lang w:val="es-ES"/>
        </w:rPr>
        <w:t>l</w:t>
      </w:r>
      <w:r w:rsidRPr="00324306">
        <w:rPr>
          <w:rFonts w:eastAsia="Times New Roman"/>
          <w:color w:val="000000"/>
          <w:spacing w:val="-3"/>
          <w:sz w:val="24"/>
          <w:szCs w:val="24"/>
          <w:lang w:val="es-ES"/>
        </w:rPr>
        <w:t>itos plasmático (sodio, potasio y cloro) fue el que tuvo mayor diferencia de precios, costando $1.340 en</w:t>
      </w:r>
      <w:r w:rsidR="004E5C05" w:rsidRPr="00324306">
        <w:rPr>
          <w:rFonts w:eastAsia="Times New Roman"/>
          <w:color w:val="000000"/>
          <w:spacing w:val="-3"/>
          <w:sz w:val="24"/>
          <w:szCs w:val="24"/>
          <w:lang w:val="es-ES"/>
        </w:rPr>
        <w:t xml:space="preserve"> </w:t>
      </w:r>
      <w:r w:rsidRPr="00324306">
        <w:rPr>
          <w:rFonts w:eastAsia="Times New Roman"/>
          <w:color w:val="000000"/>
          <w:spacing w:val="-3"/>
          <w:sz w:val="24"/>
          <w:szCs w:val="24"/>
          <w:lang w:val="es-ES"/>
        </w:rPr>
        <w:t>e</w:t>
      </w:r>
      <w:r w:rsidR="004E5C05" w:rsidRPr="00324306">
        <w:rPr>
          <w:rFonts w:eastAsia="Times New Roman"/>
          <w:color w:val="000000"/>
          <w:spacing w:val="-3"/>
          <w:sz w:val="24"/>
          <w:szCs w:val="24"/>
          <w:lang w:val="es-ES"/>
        </w:rPr>
        <w:t>l</w:t>
      </w:r>
      <w:r w:rsidRPr="00324306">
        <w:rPr>
          <w:rFonts w:eastAsia="Times New Roman"/>
          <w:color w:val="000000"/>
          <w:spacing w:val="-3"/>
          <w:sz w:val="24"/>
          <w:szCs w:val="24"/>
          <w:lang w:val="es-ES"/>
        </w:rPr>
        <w:t xml:space="preserve"> Hospital del Profesor, y $18.700 en la Clínica Alemana, marcando una diferencia del 1.295.5%. El mismo examen en convenio con </w:t>
      </w:r>
      <w:r w:rsidR="004E5C05" w:rsidRPr="00324306">
        <w:rPr>
          <w:rFonts w:eastAsia="Times New Roman"/>
          <w:color w:val="000000"/>
          <w:spacing w:val="-3"/>
          <w:sz w:val="24"/>
          <w:szCs w:val="24"/>
          <w:lang w:val="es-ES"/>
        </w:rPr>
        <w:t>I</w:t>
      </w:r>
      <w:r w:rsidRPr="00324306">
        <w:rPr>
          <w:rFonts w:eastAsia="Times New Roman"/>
          <w:color w:val="000000"/>
          <w:spacing w:val="-3"/>
          <w:sz w:val="24"/>
          <w:szCs w:val="24"/>
          <w:lang w:val="es-ES"/>
        </w:rPr>
        <w:t>sapre, tuvo su valor mínimo por 840 pesos en el Hospital Clínico Universidad de Chile, cubierto por Isapre Colmena, y un valor máximo de 17,096 pesos en la Clínica Alemana, cubierto por Isapre Banmédica</w:t>
      </w:r>
      <w:r w:rsidR="004E5C05" w:rsidRPr="00324306">
        <w:rPr>
          <w:rStyle w:val="Refdenotaalpie"/>
          <w:rFonts w:eastAsia="Times New Roman"/>
          <w:color w:val="000000"/>
          <w:spacing w:val="-3"/>
          <w:sz w:val="24"/>
          <w:szCs w:val="24"/>
          <w:lang w:val="es-ES"/>
        </w:rPr>
        <w:footnoteReference w:id="4"/>
      </w:r>
      <w:r w:rsidRPr="00324306">
        <w:rPr>
          <w:rFonts w:eastAsia="Bookman Old Style"/>
          <w:color w:val="000000"/>
          <w:spacing w:val="-3"/>
          <w:sz w:val="24"/>
          <w:szCs w:val="24"/>
          <w:lang w:val="es-ES"/>
        </w:rPr>
        <w:t>.</w:t>
      </w:r>
    </w:p>
    <w:p w:rsidR="004E5C05" w:rsidRPr="00324306" w:rsidRDefault="004E5C05" w:rsidP="00324306">
      <w:pPr>
        <w:jc w:val="both"/>
        <w:textAlignment w:val="baseline"/>
        <w:rPr>
          <w:rFonts w:eastAsia="Times New Roman"/>
          <w:color w:val="000000"/>
          <w:spacing w:val="-3"/>
          <w:sz w:val="24"/>
          <w:szCs w:val="24"/>
          <w:lang w:val="es-ES"/>
        </w:rPr>
      </w:pPr>
    </w:p>
    <w:p w:rsidR="00E806E7" w:rsidRPr="00324306" w:rsidRDefault="00E806E7" w:rsidP="00324306">
      <w:pPr>
        <w:jc w:val="both"/>
        <w:textAlignment w:val="baseline"/>
        <w:rPr>
          <w:rFonts w:eastAsia="Times New Roman"/>
          <w:color w:val="000000"/>
          <w:sz w:val="24"/>
          <w:szCs w:val="24"/>
          <w:lang w:val="es-ES"/>
        </w:rPr>
      </w:pPr>
      <w:r w:rsidRPr="00324306">
        <w:rPr>
          <w:rFonts w:eastAsia="Times New Roman"/>
          <w:color w:val="000000"/>
          <w:sz w:val="24"/>
          <w:szCs w:val="24"/>
          <w:lang w:val="es-ES"/>
        </w:rPr>
        <w:t xml:space="preserve">Los exámenes con imágenes también tuvieron considerables diferencias, por ejemplo, una </w:t>
      </w:r>
      <w:proofErr w:type="spellStart"/>
      <w:r w:rsidRPr="00324306">
        <w:rPr>
          <w:rFonts w:eastAsia="Times New Roman"/>
          <w:color w:val="000000"/>
          <w:sz w:val="24"/>
          <w:szCs w:val="24"/>
          <w:lang w:val="es-ES"/>
        </w:rPr>
        <w:t>ecoto</w:t>
      </w:r>
      <w:r w:rsidR="005B3F32" w:rsidRPr="00324306">
        <w:rPr>
          <w:rFonts w:eastAsia="Times New Roman"/>
          <w:color w:val="000000"/>
          <w:sz w:val="24"/>
          <w:szCs w:val="24"/>
          <w:lang w:val="es-ES"/>
        </w:rPr>
        <w:t>m</w:t>
      </w:r>
      <w:r w:rsidRPr="00324306">
        <w:rPr>
          <w:rFonts w:eastAsia="Times New Roman"/>
          <w:color w:val="000000"/>
          <w:sz w:val="24"/>
          <w:szCs w:val="24"/>
          <w:lang w:val="es-ES"/>
        </w:rPr>
        <w:t>ograf</w:t>
      </w:r>
      <w:r w:rsidR="005B3F32" w:rsidRPr="00324306">
        <w:rPr>
          <w:rFonts w:eastAsia="Times New Roman"/>
          <w:color w:val="000000"/>
          <w:sz w:val="24"/>
          <w:szCs w:val="24"/>
          <w:lang w:val="es-ES"/>
        </w:rPr>
        <w:t>í</w:t>
      </w:r>
      <w:r w:rsidRPr="00324306">
        <w:rPr>
          <w:rFonts w:eastAsia="Times New Roman"/>
          <w:color w:val="000000"/>
          <w:sz w:val="24"/>
          <w:szCs w:val="24"/>
          <w:lang w:val="es-ES"/>
        </w:rPr>
        <w:t>a</w:t>
      </w:r>
      <w:proofErr w:type="spellEnd"/>
      <w:r w:rsidRPr="00324306">
        <w:rPr>
          <w:rFonts w:eastAsia="Times New Roman"/>
          <w:color w:val="000000"/>
          <w:sz w:val="24"/>
          <w:szCs w:val="24"/>
          <w:lang w:val="es-ES"/>
        </w:rPr>
        <w:t xml:space="preserve"> </w:t>
      </w:r>
      <w:proofErr w:type="spellStart"/>
      <w:r w:rsidRPr="00324306">
        <w:rPr>
          <w:rFonts w:eastAsia="Times New Roman"/>
          <w:color w:val="000000"/>
          <w:sz w:val="24"/>
          <w:szCs w:val="24"/>
          <w:lang w:val="es-ES"/>
        </w:rPr>
        <w:t>transvaginal</w:t>
      </w:r>
      <w:proofErr w:type="spellEnd"/>
      <w:r w:rsidRPr="00324306">
        <w:rPr>
          <w:rFonts w:eastAsia="Times New Roman"/>
          <w:color w:val="000000"/>
          <w:sz w:val="24"/>
          <w:szCs w:val="24"/>
          <w:lang w:val="es-ES"/>
        </w:rPr>
        <w:t xml:space="preserve"> y </w:t>
      </w:r>
      <w:proofErr w:type="spellStart"/>
      <w:r w:rsidRPr="00324306">
        <w:rPr>
          <w:rFonts w:eastAsia="Times New Roman"/>
          <w:color w:val="000000"/>
          <w:sz w:val="24"/>
          <w:szCs w:val="24"/>
          <w:lang w:val="es-ES"/>
        </w:rPr>
        <w:t>tansrectal</w:t>
      </w:r>
      <w:proofErr w:type="spellEnd"/>
      <w:r w:rsidRPr="00324306">
        <w:rPr>
          <w:rFonts w:eastAsia="Times New Roman"/>
          <w:color w:val="000000"/>
          <w:sz w:val="24"/>
          <w:szCs w:val="24"/>
          <w:lang w:val="es-ES"/>
        </w:rPr>
        <w:t xml:space="preserve"> registraron su valor más bajo en la Cínica Dávila por 15.820 pesos, mientras que su valor más alto registrado fue de 139.900 pesos en la Clínica Las Condes. El mismo examen cubierto por Isapre Cruz Blanca en el Centro Médico Integramédica, tuvo un valor de $11.176, mientras que su valor más alto fue en la Clínica Las Condes cubierto por Isapre Cruz Blanca por $</w:t>
      </w:r>
      <w:r w:rsidR="005B3F32" w:rsidRPr="00324306">
        <w:rPr>
          <w:rFonts w:eastAsia="Times New Roman"/>
          <w:color w:val="000000"/>
          <w:sz w:val="24"/>
          <w:szCs w:val="24"/>
          <w:lang w:val="es-ES"/>
        </w:rPr>
        <w:t>1</w:t>
      </w:r>
      <w:r w:rsidRPr="00324306">
        <w:rPr>
          <w:rFonts w:eastAsia="Times New Roman"/>
          <w:color w:val="000000"/>
          <w:sz w:val="24"/>
          <w:szCs w:val="24"/>
          <w:lang w:val="es-ES"/>
        </w:rPr>
        <w:t>39</w:t>
      </w:r>
      <w:r w:rsidR="005B3F32" w:rsidRPr="00324306">
        <w:rPr>
          <w:rFonts w:eastAsia="Times New Roman"/>
          <w:color w:val="000000"/>
          <w:sz w:val="24"/>
          <w:szCs w:val="24"/>
          <w:lang w:val="es-ES"/>
        </w:rPr>
        <w:t>.</w:t>
      </w:r>
      <w:r w:rsidRPr="00324306">
        <w:rPr>
          <w:rFonts w:eastAsia="Times New Roman"/>
          <w:color w:val="000000"/>
          <w:sz w:val="24"/>
          <w:szCs w:val="24"/>
          <w:lang w:val="es-ES"/>
        </w:rPr>
        <w:t>900</w:t>
      </w:r>
      <w:r w:rsidR="005B3F32" w:rsidRPr="00324306">
        <w:rPr>
          <w:rStyle w:val="Refdenotaalpie"/>
          <w:rFonts w:eastAsia="Times New Roman"/>
          <w:color w:val="000000"/>
          <w:sz w:val="24"/>
          <w:szCs w:val="24"/>
          <w:lang w:val="es-ES"/>
        </w:rPr>
        <w:footnoteReference w:id="5"/>
      </w:r>
      <w:r w:rsidRPr="00324306">
        <w:rPr>
          <w:rFonts w:eastAsia="Times New Roman"/>
          <w:color w:val="000000"/>
          <w:sz w:val="24"/>
          <w:szCs w:val="24"/>
          <w:lang w:val="es-ES"/>
        </w:rPr>
        <w:t>.</w:t>
      </w:r>
    </w:p>
    <w:p w:rsidR="005B3F32" w:rsidRPr="00324306" w:rsidRDefault="005B3F32" w:rsidP="00324306">
      <w:pPr>
        <w:jc w:val="both"/>
        <w:textAlignment w:val="baseline"/>
        <w:rPr>
          <w:rFonts w:eastAsia="Times New Roman"/>
          <w:color w:val="000000"/>
          <w:sz w:val="24"/>
          <w:szCs w:val="24"/>
          <w:lang w:val="es-ES"/>
        </w:rPr>
      </w:pPr>
    </w:p>
    <w:p w:rsidR="00E806E7" w:rsidRPr="00324306" w:rsidRDefault="00E806E7" w:rsidP="00324306">
      <w:pPr>
        <w:jc w:val="both"/>
        <w:textAlignment w:val="baseline"/>
        <w:rPr>
          <w:rFonts w:eastAsia="Times New Roman"/>
          <w:color w:val="000000"/>
          <w:spacing w:val="-3"/>
          <w:sz w:val="24"/>
          <w:szCs w:val="24"/>
          <w:lang w:val="es-ES"/>
        </w:rPr>
      </w:pPr>
      <w:r w:rsidRPr="00324306">
        <w:rPr>
          <w:rFonts w:eastAsia="Times New Roman"/>
          <w:color w:val="000000"/>
          <w:spacing w:val="-3"/>
          <w:sz w:val="24"/>
          <w:szCs w:val="24"/>
          <w:lang w:val="es-ES"/>
        </w:rPr>
        <w:t xml:space="preserve">Dentro del mismo estudio, los valores de los procedimientos médicos también tuvieron variaciones drásticas. Por ejemplo, una </w:t>
      </w:r>
      <w:proofErr w:type="spellStart"/>
      <w:r w:rsidRPr="00324306">
        <w:rPr>
          <w:rFonts w:eastAsia="Times New Roman"/>
          <w:color w:val="000000"/>
          <w:spacing w:val="-3"/>
          <w:sz w:val="24"/>
          <w:szCs w:val="24"/>
          <w:lang w:val="es-ES"/>
        </w:rPr>
        <w:t>espirometría</w:t>
      </w:r>
      <w:proofErr w:type="spellEnd"/>
      <w:r w:rsidRPr="00324306">
        <w:rPr>
          <w:rFonts w:eastAsia="Times New Roman"/>
          <w:color w:val="000000"/>
          <w:spacing w:val="-3"/>
          <w:sz w:val="24"/>
          <w:szCs w:val="24"/>
          <w:lang w:val="es-ES"/>
        </w:rPr>
        <w:t xml:space="preserve"> basa</w:t>
      </w:r>
      <w:r w:rsidR="005B3F32" w:rsidRPr="00324306">
        <w:rPr>
          <w:rFonts w:eastAsia="Times New Roman"/>
          <w:color w:val="000000"/>
          <w:spacing w:val="-3"/>
          <w:sz w:val="24"/>
          <w:szCs w:val="24"/>
          <w:lang w:val="es-ES"/>
        </w:rPr>
        <w:t>l</w:t>
      </w:r>
      <w:r w:rsidRPr="00324306">
        <w:rPr>
          <w:rFonts w:eastAsia="Times New Roman"/>
          <w:color w:val="000000"/>
          <w:spacing w:val="-3"/>
          <w:sz w:val="24"/>
          <w:szCs w:val="24"/>
          <w:lang w:val="es-ES"/>
        </w:rPr>
        <w:t xml:space="preserve"> con broncodilatador tuvo el menor precio con 12.350 pesos en el Hospital del Profesor, mientras que el precio más alto fue de 39.200 pesos en la Clínica Las Condes. El mismo procedimiento en cobertura por Isapre tuvo un valor mínimo de 17.260 pesos en el Centro Médico Megasalud, cubierto por Isapre Consalud, mientras que el valor máximo fue de 159.719 pesos en la Clínica Tabancura cubierto por Isapre Ferrosalud</w:t>
      </w:r>
      <w:r w:rsidR="00A22970" w:rsidRPr="00324306">
        <w:rPr>
          <w:rStyle w:val="Refdenotaalpie"/>
          <w:rFonts w:eastAsia="Times New Roman"/>
          <w:color w:val="000000"/>
          <w:spacing w:val="-3"/>
          <w:sz w:val="24"/>
          <w:szCs w:val="24"/>
          <w:lang w:val="es-ES"/>
        </w:rPr>
        <w:footnoteReference w:id="6"/>
      </w:r>
      <w:r w:rsidRPr="00324306">
        <w:rPr>
          <w:rFonts w:eastAsia="Times New Roman"/>
          <w:color w:val="000000"/>
          <w:spacing w:val="-3"/>
          <w:sz w:val="24"/>
          <w:szCs w:val="24"/>
          <w:lang w:val="es-ES"/>
        </w:rPr>
        <w:t xml:space="preserve"> (actual Nueva Masvida).</w:t>
      </w:r>
    </w:p>
    <w:p w:rsidR="005B3F32" w:rsidRPr="00324306" w:rsidRDefault="005B3F32" w:rsidP="00324306">
      <w:pPr>
        <w:jc w:val="both"/>
        <w:textAlignment w:val="baseline"/>
        <w:rPr>
          <w:rFonts w:eastAsia="Times New Roman"/>
          <w:color w:val="000000"/>
          <w:spacing w:val="-3"/>
          <w:sz w:val="24"/>
          <w:szCs w:val="24"/>
          <w:lang w:val="es-ES"/>
        </w:rPr>
      </w:pPr>
    </w:p>
    <w:p w:rsidR="00E806E7" w:rsidRPr="00324306" w:rsidRDefault="00E806E7" w:rsidP="00324306">
      <w:pPr>
        <w:jc w:val="both"/>
        <w:textAlignment w:val="baseline"/>
        <w:rPr>
          <w:rFonts w:eastAsia="Times New Roman"/>
          <w:color w:val="000000"/>
          <w:spacing w:val="-1"/>
          <w:sz w:val="24"/>
          <w:szCs w:val="24"/>
          <w:lang w:val="es-ES"/>
        </w:rPr>
      </w:pPr>
      <w:r w:rsidRPr="00324306">
        <w:rPr>
          <w:rFonts w:eastAsia="Times New Roman"/>
          <w:color w:val="000000"/>
          <w:spacing w:val="-1"/>
          <w:sz w:val="24"/>
          <w:szCs w:val="24"/>
          <w:lang w:val="es-ES"/>
        </w:rPr>
        <w:t xml:space="preserve">A partir del estudio anterior, el SERNAC junto a la Superintendencia de Salud buscaron transparentar la información disponible para los usuarios, de modo que estos tuvieran </w:t>
      </w:r>
      <w:r w:rsidR="00B909BF">
        <w:rPr>
          <w:rFonts w:eastAsia="Times New Roman"/>
          <w:color w:val="000000"/>
          <w:spacing w:val="-1"/>
          <w:sz w:val="24"/>
          <w:szCs w:val="24"/>
          <w:lang w:val="es-ES"/>
        </w:rPr>
        <w:t xml:space="preserve">               </w:t>
      </w:r>
      <w:r w:rsidRPr="00324306">
        <w:rPr>
          <w:rFonts w:eastAsia="Times New Roman"/>
          <w:color w:val="000000"/>
          <w:spacing w:val="-1"/>
          <w:sz w:val="24"/>
          <w:szCs w:val="24"/>
          <w:lang w:val="es-ES"/>
        </w:rPr>
        <w:t xml:space="preserve">acceso </w:t>
      </w:r>
      <w:r w:rsidR="00B909BF">
        <w:rPr>
          <w:rFonts w:eastAsia="Times New Roman"/>
          <w:color w:val="000000"/>
          <w:spacing w:val="-1"/>
          <w:sz w:val="24"/>
          <w:szCs w:val="24"/>
          <w:lang w:val="es-ES"/>
        </w:rPr>
        <w:t xml:space="preserve"> </w:t>
      </w:r>
      <w:r w:rsidRPr="00324306">
        <w:rPr>
          <w:rFonts w:eastAsia="Times New Roman"/>
          <w:color w:val="000000"/>
          <w:spacing w:val="-1"/>
          <w:sz w:val="24"/>
          <w:szCs w:val="24"/>
          <w:lang w:val="es-ES"/>
        </w:rPr>
        <w:t xml:space="preserve">previo </w:t>
      </w:r>
      <w:r w:rsidR="00B909BF">
        <w:rPr>
          <w:rFonts w:eastAsia="Times New Roman"/>
          <w:color w:val="000000"/>
          <w:spacing w:val="-1"/>
          <w:sz w:val="24"/>
          <w:szCs w:val="24"/>
          <w:lang w:val="es-ES"/>
        </w:rPr>
        <w:t xml:space="preserve"> </w:t>
      </w:r>
      <w:r w:rsidRPr="00324306">
        <w:rPr>
          <w:rFonts w:eastAsia="Times New Roman"/>
          <w:color w:val="000000"/>
          <w:spacing w:val="-1"/>
          <w:sz w:val="24"/>
          <w:szCs w:val="24"/>
          <w:lang w:val="es-ES"/>
        </w:rPr>
        <w:t>a</w:t>
      </w:r>
      <w:r w:rsidR="00B909BF">
        <w:rPr>
          <w:rFonts w:eastAsia="Times New Roman"/>
          <w:color w:val="000000"/>
          <w:spacing w:val="-1"/>
          <w:sz w:val="24"/>
          <w:szCs w:val="24"/>
          <w:lang w:val="es-ES"/>
        </w:rPr>
        <w:t xml:space="preserve"> </w:t>
      </w:r>
      <w:r w:rsidRPr="00324306">
        <w:rPr>
          <w:rFonts w:eastAsia="Times New Roman"/>
          <w:color w:val="000000"/>
          <w:spacing w:val="-1"/>
          <w:sz w:val="24"/>
          <w:szCs w:val="24"/>
          <w:lang w:val="es-ES"/>
        </w:rPr>
        <w:t xml:space="preserve">los </w:t>
      </w:r>
      <w:r w:rsidR="00B909BF">
        <w:rPr>
          <w:rFonts w:eastAsia="Times New Roman"/>
          <w:color w:val="000000"/>
          <w:spacing w:val="-1"/>
          <w:sz w:val="24"/>
          <w:szCs w:val="24"/>
          <w:lang w:val="es-ES"/>
        </w:rPr>
        <w:t xml:space="preserve"> </w:t>
      </w:r>
      <w:r w:rsidRPr="00324306">
        <w:rPr>
          <w:rFonts w:eastAsia="Times New Roman"/>
          <w:color w:val="000000"/>
          <w:spacing w:val="-1"/>
          <w:sz w:val="24"/>
          <w:szCs w:val="24"/>
          <w:lang w:val="es-ES"/>
        </w:rPr>
        <w:t>diferentes</w:t>
      </w:r>
      <w:r w:rsidR="00B909BF">
        <w:rPr>
          <w:rFonts w:eastAsia="Times New Roman"/>
          <w:color w:val="000000"/>
          <w:spacing w:val="-1"/>
          <w:sz w:val="24"/>
          <w:szCs w:val="24"/>
          <w:lang w:val="es-ES"/>
        </w:rPr>
        <w:t xml:space="preserve"> </w:t>
      </w:r>
      <w:r w:rsidRPr="00324306">
        <w:rPr>
          <w:rFonts w:eastAsia="Times New Roman"/>
          <w:color w:val="000000"/>
          <w:spacing w:val="-1"/>
          <w:sz w:val="24"/>
          <w:szCs w:val="24"/>
          <w:lang w:val="es-ES"/>
        </w:rPr>
        <w:t xml:space="preserve"> valores de</w:t>
      </w:r>
      <w:r w:rsidR="00B909BF">
        <w:rPr>
          <w:rFonts w:eastAsia="Times New Roman"/>
          <w:color w:val="000000"/>
          <w:spacing w:val="-1"/>
          <w:sz w:val="24"/>
          <w:szCs w:val="24"/>
          <w:lang w:val="es-ES"/>
        </w:rPr>
        <w:t xml:space="preserve"> </w:t>
      </w:r>
      <w:r w:rsidRPr="00324306">
        <w:rPr>
          <w:rFonts w:eastAsia="Times New Roman"/>
          <w:color w:val="000000"/>
          <w:spacing w:val="-1"/>
          <w:sz w:val="24"/>
          <w:szCs w:val="24"/>
          <w:lang w:val="es-ES"/>
        </w:rPr>
        <w:t xml:space="preserve"> los </w:t>
      </w:r>
      <w:r w:rsidR="00B909BF">
        <w:rPr>
          <w:rFonts w:eastAsia="Times New Roman"/>
          <w:color w:val="000000"/>
          <w:spacing w:val="-1"/>
          <w:sz w:val="24"/>
          <w:szCs w:val="24"/>
          <w:lang w:val="es-ES"/>
        </w:rPr>
        <w:t xml:space="preserve"> </w:t>
      </w:r>
      <w:r w:rsidRPr="00324306">
        <w:rPr>
          <w:rFonts w:eastAsia="Times New Roman"/>
          <w:color w:val="000000"/>
          <w:spacing w:val="-1"/>
          <w:sz w:val="24"/>
          <w:szCs w:val="24"/>
          <w:lang w:val="es-ES"/>
        </w:rPr>
        <w:t>exámenes y</w:t>
      </w:r>
      <w:r w:rsidR="00B909BF">
        <w:rPr>
          <w:rFonts w:eastAsia="Times New Roman"/>
          <w:color w:val="000000"/>
          <w:spacing w:val="-1"/>
          <w:sz w:val="24"/>
          <w:szCs w:val="24"/>
          <w:lang w:val="es-ES"/>
        </w:rPr>
        <w:t xml:space="preserve"> </w:t>
      </w:r>
      <w:r w:rsidRPr="00324306">
        <w:rPr>
          <w:rFonts w:eastAsia="Times New Roman"/>
          <w:color w:val="000000"/>
          <w:spacing w:val="-1"/>
          <w:sz w:val="24"/>
          <w:szCs w:val="24"/>
          <w:lang w:val="es-ES"/>
        </w:rPr>
        <w:t xml:space="preserve"> procedimientos médicos antes de</w:t>
      </w:r>
    </w:p>
    <w:p w:rsidR="005B3F32" w:rsidRPr="00324306" w:rsidRDefault="005B3F32" w:rsidP="00324306">
      <w:pPr>
        <w:jc w:val="both"/>
        <w:textAlignment w:val="baseline"/>
        <w:rPr>
          <w:rFonts w:eastAsia="Times New Roman"/>
          <w:color w:val="000000"/>
          <w:spacing w:val="-1"/>
          <w:sz w:val="24"/>
          <w:szCs w:val="24"/>
          <w:lang w:val="es-ES"/>
        </w:rPr>
      </w:pPr>
    </w:p>
    <w:p w:rsidR="005B3F32" w:rsidRPr="00324306" w:rsidRDefault="005B3F32" w:rsidP="00324306">
      <w:pPr>
        <w:jc w:val="both"/>
        <w:textAlignment w:val="baseline"/>
        <w:rPr>
          <w:rFonts w:eastAsia="Times New Roman"/>
          <w:color w:val="000000"/>
          <w:spacing w:val="-1"/>
          <w:sz w:val="24"/>
          <w:szCs w:val="24"/>
          <w:lang w:val="es-ES"/>
        </w:rPr>
      </w:pPr>
    </w:p>
    <w:p w:rsidR="00E806E7" w:rsidRPr="00324306" w:rsidRDefault="00E806E7" w:rsidP="00324306">
      <w:pPr>
        <w:jc w:val="both"/>
        <w:textAlignment w:val="baseline"/>
        <w:rPr>
          <w:rFonts w:eastAsia="Times New Roman"/>
          <w:color w:val="000000"/>
          <w:sz w:val="24"/>
          <w:szCs w:val="24"/>
          <w:lang w:val="es-ES"/>
        </w:rPr>
      </w:pPr>
    </w:p>
    <w:p w:rsidR="00E806E7" w:rsidRPr="00324306" w:rsidRDefault="00E806E7" w:rsidP="00324306">
      <w:pPr>
        <w:jc w:val="both"/>
        <w:textAlignment w:val="baseline"/>
        <w:rPr>
          <w:rFonts w:eastAsia="Times New Roman"/>
          <w:color w:val="000000"/>
          <w:sz w:val="24"/>
          <w:szCs w:val="24"/>
          <w:lang w:val="es-ES"/>
        </w:rPr>
      </w:pPr>
    </w:p>
    <w:p w:rsidR="00E806E7" w:rsidRPr="00324306" w:rsidRDefault="00E806E7" w:rsidP="00324306">
      <w:pPr>
        <w:jc w:val="both"/>
        <w:textAlignment w:val="baseline"/>
        <w:rPr>
          <w:rFonts w:eastAsia="Times New Roman"/>
          <w:color w:val="000000"/>
          <w:sz w:val="24"/>
          <w:szCs w:val="24"/>
          <w:lang w:val="es-ES"/>
        </w:rPr>
      </w:pPr>
    </w:p>
    <w:p w:rsidR="00E806E7" w:rsidRPr="00324306" w:rsidRDefault="00E806E7" w:rsidP="00324306">
      <w:pPr>
        <w:jc w:val="both"/>
        <w:textAlignment w:val="baseline"/>
        <w:rPr>
          <w:rFonts w:eastAsia="Times New Roman"/>
          <w:color w:val="000000"/>
          <w:sz w:val="24"/>
          <w:szCs w:val="24"/>
          <w:lang w:val="es-ES"/>
        </w:rPr>
      </w:pPr>
    </w:p>
    <w:p w:rsidR="00E806E7" w:rsidRPr="00324306" w:rsidRDefault="00E806E7" w:rsidP="00324306">
      <w:pPr>
        <w:jc w:val="both"/>
        <w:textAlignment w:val="baseline"/>
        <w:rPr>
          <w:rFonts w:eastAsia="Times New Roman"/>
          <w:color w:val="000000"/>
          <w:sz w:val="24"/>
          <w:szCs w:val="24"/>
          <w:lang w:val="es-ES"/>
        </w:rPr>
      </w:pPr>
    </w:p>
    <w:p w:rsidR="00E806E7" w:rsidRPr="00324306" w:rsidRDefault="00E806E7" w:rsidP="00324306">
      <w:pPr>
        <w:jc w:val="both"/>
        <w:textAlignment w:val="baseline"/>
        <w:rPr>
          <w:rFonts w:eastAsia="Times New Roman"/>
          <w:color w:val="000000"/>
          <w:sz w:val="24"/>
          <w:szCs w:val="24"/>
          <w:lang w:val="es-ES"/>
        </w:rPr>
      </w:pPr>
    </w:p>
    <w:p w:rsidR="00E806E7" w:rsidRPr="00324306" w:rsidRDefault="00E806E7" w:rsidP="00324306">
      <w:pPr>
        <w:jc w:val="both"/>
        <w:textAlignment w:val="baseline"/>
        <w:rPr>
          <w:rFonts w:eastAsia="Times New Roman"/>
          <w:color w:val="000000"/>
          <w:sz w:val="24"/>
          <w:szCs w:val="24"/>
          <w:lang w:val="es-ES"/>
        </w:rPr>
      </w:pPr>
    </w:p>
    <w:p w:rsidR="004F009A" w:rsidRPr="00324306" w:rsidRDefault="004F009A" w:rsidP="00324306">
      <w:pPr>
        <w:jc w:val="both"/>
        <w:textAlignment w:val="baseline"/>
        <w:rPr>
          <w:rFonts w:eastAsia="Garamond"/>
          <w:color w:val="000000"/>
          <w:sz w:val="24"/>
          <w:szCs w:val="24"/>
          <w:lang w:val="es-ES"/>
        </w:rPr>
      </w:pPr>
      <w:r w:rsidRPr="00324306">
        <w:rPr>
          <w:rFonts w:eastAsia="Garamond"/>
          <w:color w:val="000000"/>
          <w:sz w:val="24"/>
          <w:szCs w:val="24"/>
          <w:lang w:val="es-ES"/>
        </w:rPr>
        <w:lastRenderedPageBreak/>
        <w:t>acudir a una clínica u hospital. Además, SERNAC denunció a diez prestadoras institucionales por no mantener un listado de precios</w:t>
      </w:r>
      <w:r w:rsidRPr="00324306">
        <w:rPr>
          <w:rStyle w:val="Refdenotaalpie"/>
          <w:rFonts w:eastAsia="Garamond"/>
          <w:color w:val="000000"/>
          <w:sz w:val="24"/>
          <w:szCs w:val="24"/>
          <w:lang w:val="es-ES"/>
        </w:rPr>
        <w:footnoteReference w:id="7"/>
      </w:r>
      <w:r w:rsidRPr="00324306">
        <w:rPr>
          <w:rFonts w:eastAsia="Garamond"/>
          <w:color w:val="000000"/>
          <w:sz w:val="24"/>
          <w:szCs w:val="24"/>
          <w:lang w:val="es-ES"/>
        </w:rPr>
        <w:t>.</w:t>
      </w:r>
    </w:p>
    <w:p w:rsidR="004F009A" w:rsidRPr="00324306" w:rsidRDefault="004F009A" w:rsidP="00324306">
      <w:pPr>
        <w:jc w:val="both"/>
        <w:textAlignment w:val="baseline"/>
        <w:rPr>
          <w:rFonts w:eastAsia="Garamond"/>
          <w:color w:val="000000"/>
          <w:sz w:val="24"/>
          <w:szCs w:val="24"/>
          <w:lang w:val="es-ES"/>
        </w:rPr>
      </w:pPr>
    </w:p>
    <w:p w:rsidR="004F009A" w:rsidRPr="00324306" w:rsidRDefault="004F009A" w:rsidP="00324306">
      <w:pPr>
        <w:jc w:val="both"/>
        <w:textAlignment w:val="baseline"/>
        <w:rPr>
          <w:rFonts w:eastAsia="Garamond"/>
          <w:color w:val="000000"/>
          <w:sz w:val="24"/>
          <w:szCs w:val="24"/>
          <w:lang w:val="es-ES"/>
        </w:rPr>
      </w:pPr>
      <w:r w:rsidRPr="00324306">
        <w:rPr>
          <w:rFonts w:eastAsia="Garamond"/>
          <w:color w:val="000000"/>
          <w:sz w:val="24"/>
          <w:szCs w:val="24"/>
          <w:lang w:val="es-ES"/>
        </w:rPr>
        <w:t>Pese a que, en su estudio, SERNAC concluye que existen diferencias de precios drásticas entre diferentes presentadoras institucionales, sólo se queda en la importancia de transparentar los precios, no en la importancia de regularlos.</w:t>
      </w:r>
    </w:p>
    <w:p w:rsidR="004F009A" w:rsidRPr="00324306" w:rsidRDefault="004F009A" w:rsidP="00324306">
      <w:pPr>
        <w:jc w:val="both"/>
        <w:textAlignment w:val="baseline"/>
        <w:rPr>
          <w:rFonts w:eastAsia="Garamond"/>
          <w:color w:val="000000"/>
          <w:sz w:val="24"/>
          <w:szCs w:val="24"/>
          <w:lang w:val="es-ES"/>
        </w:rPr>
      </w:pPr>
    </w:p>
    <w:p w:rsidR="004F009A" w:rsidRPr="00324306" w:rsidRDefault="004F009A" w:rsidP="00324306">
      <w:pPr>
        <w:jc w:val="both"/>
        <w:textAlignment w:val="baseline"/>
        <w:rPr>
          <w:rFonts w:eastAsia="Garamond"/>
          <w:color w:val="000000"/>
          <w:sz w:val="24"/>
          <w:szCs w:val="24"/>
          <w:lang w:val="es-ES"/>
        </w:rPr>
      </w:pPr>
      <w:r w:rsidRPr="00324306">
        <w:rPr>
          <w:rFonts w:eastAsia="Garamond"/>
          <w:color w:val="000000"/>
          <w:sz w:val="24"/>
          <w:szCs w:val="24"/>
          <w:lang w:val="es-ES"/>
        </w:rPr>
        <w:t>Un registro realizado por el diario La Tercera en el año 2013, mostró variaciones de hasta ocho veces en los precios de procedimientos, exámenes y días en cama, entre diferentes clínicas de la región Metropolitana. Uno de los exámenes que registró gran diferencia en su valor fue la campimetría por ojo, examen que costaba 6.600 pesos en la Clínica Vespucio, y 55.700 pesos en la Clínica Las Condes</w:t>
      </w:r>
      <w:r w:rsidRPr="00324306">
        <w:rPr>
          <w:rStyle w:val="Refdenotaalpie"/>
          <w:rFonts w:eastAsia="Garamond"/>
          <w:color w:val="000000"/>
          <w:sz w:val="24"/>
          <w:szCs w:val="24"/>
          <w:lang w:val="es-ES"/>
        </w:rPr>
        <w:footnoteReference w:id="8"/>
      </w:r>
      <w:r w:rsidRPr="00324306">
        <w:rPr>
          <w:rFonts w:eastAsia="Garamond"/>
          <w:color w:val="000000"/>
          <w:sz w:val="24"/>
          <w:szCs w:val="24"/>
          <w:lang w:val="es-ES"/>
        </w:rPr>
        <w:t>.</w:t>
      </w:r>
    </w:p>
    <w:p w:rsidR="004F009A" w:rsidRPr="00324306" w:rsidRDefault="004F009A" w:rsidP="00324306">
      <w:pPr>
        <w:jc w:val="both"/>
        <w:textAlignment w:val="baseline"/>
        <w:rPr>
          <w:rFonts w:eastAsia="Garamond"/>
          <w:color w:val="000000"/>
          <w:sz w:val="24"/>
          <w:szCs w:val="24"/>
          <w:lang w:val="es-ES"/>
        </w:rPr>
      </w:pPr>
    </w:p>
    <w:p w:rsidR="004F009A" w:rsidRPr="00324306" w:rsidRDefault="004F009A" w:rsidP="00324306">
      <w:pPr>
        <w:jc w:val="both"/>
        <w:textAlignment w:val="baseline"/>
        <w:rPr>
          <w:rFonts w:eastAsia="Garamond"/>
          <w:color w:val="000000"/>
          <w:sz w:val="24"/>
          <w:szCs w:val="24"/>
          <w:lang w:val="es-ES"/>
        </w:rPr>
      </w:pPr>
      <w:r w:rsidRPr="00324306">
        <w:rPr>
          <w:rFonts w:eastAsia="Garamond"/>
          <w:color w:val="000000"/>
          <w:sz w:val="24"/>
          <w:szCs w:val="24"/>
          <w:lang w:val="es-ES"/>
        </w:rPr>
        <w:t>En 2016, el Departamento de Estudios y Desarrollo de la Superintendencia de Salud publicaron un documento de trabajo con las diferencias de precios en prestaciones médicas entre diferentes prestadores institucionales privados entre los años 2014 y 2015.</w:t>
      </w:r>
    </w:p>
    <w:p w:rsidR="004F009A" w:rsidRPr="00324306" w:rsidRDefault="004F009A" w:rsidP="00324306">
      <w:pPr>
        <w:jc w:val="both"/>
        <w:textAlignment w:val="baseline"/>
        <w:rPr>
          <w:rFonts w:eastAsia="Garamond"/>
          <w:color w:val="000000"/>
          <w:sz w:val="24"/>
          <w:szCs w:val="24"/>
          <w:lang w:val="es-ES"/>
        </w:rPr>
      </w:pPr>
    </w:p>
    <w:p w:rsidR="004F009A" w:rsidRPr="00324306" w:rsidRDefault="004F009A" w:rsidP="00324306">
      <w:pPr>
        <w:jc w:val="both"/>
        <w:textAlignment w:val="baseline"/>
        <w:rPr>
          <w:rFonts w:eastAsia="Garamond"/>
          <w:color w:val="000000"/>
          <w:sz w:val="24"/>
          <w:szCs w:val="24"/>
          <w:lang w:val="es-ES"/>
        </w:rPr>
      </w:pPr>
      <w:r w:rsidRPr="00324306">
        <w:rPr>
          <w:rFonts w:eastAsia="Garamond"/>
          <w:color w:val="000000"/>
          <w:sz w:val="24"/>
          <w:szCs w:val="24"/>
          <w:lang w:val="es-ES"/>
        </w:rPr>
        <w:t>Nota: en el estudio se excluyen los precios extremos (sólo se trabaja entre los percentiles 5</w:t>
      </w:r>
      <w:r w:rsidRPr="00324306">
        <w:rPr>
          <w:rFonts w:eastAsia="Garamond"/>
          <w:color w:val="000000"/>
          <w:sz w:val="24"/>
          <w:szCs w:val="24"/>
          <w:lang w:val="es-ES"/>
        </w:rPr>
        <w:softHyphen/>
        <w:t>-99).</w:t>
      </w:r>
    </w:p>
    <w:p w:rsidR="004F009A" w:rsidRPr="00324306" w:rsidRDefault="004F009A" w:rsidP="00324306">
      <w:pPr>
        <w:jc w:val="both"/>
        <w:textAlignment w:val="baseline"/>
        <w:rPr>
          <w:rFonts w:eastAsia="Garamond"/>
          <w:color w:val="000000"/>
          <w:sz w:val="24"/>
          <w:szCs w:val="24"/>
          <w:lang w:val="es-ES"/>
        </w:rPr>
      </w:pPr>
    </w:p>
    <w:p w:rsidR="004F009A" w:rsidRPr="00324306" w:rsidRDefault="004F009A" w:rsidP="00324306">
      <w:pPr>
        <w:jc w:val="both"/>
        <w:textAlignment w:val="baseline"/>
        <w:rPr>
          <w:rFonts w:eastAsia="Garamond"/>
          <w:color w:val="000000"/>
          <w:sz w:val="24"/>
          <w:szCs w:val="24"/>
          <w:lang w:val="es-ES"/>
        </w:rPr>
      </w:pPr>
      <w:r w:rsidRPr="00324306">
        <w:rPr>
          <w:rFonts w:eastAsia="Garamond"/>
          <w:color w:val="000000"/>
          <w:sz w:val="24"/>
          <w:szCs w:val="24"/>
          <w:lang w:val="es-ES"/>
        </w:rPr>
        <w:t xml:space="preserve">A continuación, se presenta la varios de precios en prestaciones ambulatorias </w:t>
      </w:r>
    </w:p>
    <w:p w:rsidR="004F009A" w:rsidRPr="00324306" w:rsidRDefault="004F009A" w:rsidP="00324306">
      <w:pPr>
        <w:jc w:val="both"/>
        <w:textAlignment w:val="baseline"/>
        <w:rPr>
          <w:rFonts w:eastAsia="Garamond"/>
          <w:color w:val="000000"/>
          <w:sz w:val="24"/>
          <w:szCs w:val="24"/>
          <w:lang w:val="es-ES"/>
        </w:rPr>
      </w:pPr>
    </w:p>
    <w:p w:rsidR="004F009A" w:rsidRPr="00324306" w:rsidRDefault="004F009A" w:rsidP="00324306">
      <w:pPr>
        <w:jc w:val="both"/>
        <w:textAlignment w:val="baseline"/>
        <w:rPr>
          <w:rFonts w:eastAsia="Garamond"/>
          <w:color w:val="000000"/>
          <w:sz w:val="24"/>
          <w:szCs w:val="24"/>
          <w:lang w:val="es-ES"/>
        </w:rPr>
      </w:pPr>
      <w:r w:rsidRPr="00324306">
        <w:rPr>
          <w:rFonts w:eastAsia="Garamond"/>
          <w:color w:val="000000"/>
          <w:sz w:val="24"/>
          <w:szCs w:val="24"/>
          <w:lang w:val="es-ES"/>
        </w:rPr>
        <w:t>Tabla 1 Prestaciones médicas ambulatorias</w:t>
      </w:r>
    </w:p>
    <w:p w:rsidR="004F009A" w:rsidRPr="00324306" w:rsidRDefault="004F009A" w:rsidP="00324306">
      <w:pPr>
        <w:jc w:val="both"/>
        <w:textAlignment w:val="baseline"/>
        <w:rPr>
          <w:rFonts w:eastAsia="Garamond"/>
          <w:color w:val="000000"/>
          <w:sz w:val="24"/>
          <w:szCs w:val="24"/>
          <w:lang w:val="es-ES"/>
        </w:rPr>
      </w:pPr>
    </w:p>
    <w:p w:rsidR="004F009A" w:rsidRPr="00324306" w:rsidRDefault="00632AB0" w:rsidP="00324306">
      <w:pPr>
        <w:jc w:val="both"/>
        <w:textAlignment w:val="baseline"/>
        <w:rPr>
          <w:rFonts w:eastAsia="Garamond"/>
          <w:color w:val="000000"/>
          <w:sz w:val="24"/>
          <w:szCs w:val="24"/>
          <w:lang w:val="es-ES"/>
        </w:rPr>
      </w:pPr>
      <w:r w:rsidRPr="00324306">
        <w:rPr>
          <w:rFonts w:eastAsia="Garamond"/>
          <w:noProof/>
          <w:color w:val="000000"/>
          <w:sz w:val="24"/>
          <w:szCs w:val="24"/>
          <w:lang w:val="es-CL" w:eastAsia="es-CL"/>
        </w:rPr>
        <w:drawing>
          <wp:inline distT="0" distB="0" distL="0" distR="0" wp14:anchorId="3343F831" wp14:editId="51955088">
            <wp:extent cx="5511800" cy="2149475"/>
            <wp:effectExtent l="0" t="0" r="0" b="317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1.JPG"/>
                    <pic:cNvPicPr/>
                  </pic:nvPicPr>
                  <pic:blipFill>
                    <a:blip r:embed="rId7">
                      <a:extLst>
                        <a:ext uri="{28A0092B-C50C-407E-A947-70E740481C1C}">
                          <a14:useLocalDpi xmlns:a14="http://schemas.microsoft.com/office/drawing/2010/main" val="0"/>
                        </a:ext>
                      </a:extLst>
                    </a:blip>
                    <a:stretch>
                      <a:fillRect/>
                    </a:stretch>
                  </pic:blipFill>
                  <pic:spPr>
                    <a:xfrm>
                      <a:off x="0" y="0"/>
                      <a:ext cx="5511800" cy="2149475"/>
                    </a:xfrm>
                    <a:prstGeom prst="rect">
                      <a:avLst/>
                    </a:prstGeom>
                  </pic:spPr>
                </pic:pic>
              </a:graphicData>
            </a:graphic>
          </wp:inline>
        </w:drawing>
      </w:r>
    </w:p>
    <w:p w:rsidR="004F009A" w:rsidRPr="00324306" w:rsidRDefault="004F009A" w:rsidP="00324306">
      <w:pPr>
        <w:jc w:val="both"/>
        <w:textAlignment w:val="baseline"/>
        <w:rPr>
          <w:rFonts w:eastAsia="Times New Roman"/>
          <w:color w:val="000000"/>
          <w:sz w:val="24"/>
          <w:szCs w:val="24"/>
          <w:lang w:val="es-ES"/>
        </w:rPr>
      </w:pPr>
    </w:p>
    <w:p w:rsidR="004F009A" w:rsidRPr="00324306" w:rsidRDefault="004F009A" w:rsidP="00324306">
      <w:pPr>
        <w:jc w:val="both"/>
        <w:textAlignment w:val="baseline"/>
        <w:rPr>
          <w:rFonts w:eastAsia="Times New Roman"/>
          <w:color w:val="000000"/>
          <w:sz w:val="24"/>
          <w:szCs w:val="24"/>
          <w:lang w:val="es-ES"/>
        </w:rPr>
      </w:pPr>
    </w:p>
    <w:p w:rsidR="00E43062" w:rsidRPr="00324306" w:rsidRDefault="00E43062" w:rsidP="00324306">
      <w:pPr>
        <w:jc w:val="both"/>
        <w:textAlignment w:val="baseline"/>
        <w:rPr>
          <w:rFonts w:eastAsia="Garamond"/>
          <w:color w:val="000000"/>
          <w:sz w:val="24"/>
          <w:szCs w:val="24"/>
          <w:vertAlign w:val="superscript"/>
          <w:lang w:val="es-ES"/>
        </w:rPr>
      </w:pPr>
      <w:r w:rsidRPr="00324306">
        <w:rPr>
          <w:rFonts w:eastAsia="Garamond"/>
          <w:color w:val="000000"/>
          <w:sz w:val="24"/>
          <w:szCs w:val="24"/>
          <w:lang w:val="es-ES"/>
        </w:rPr>
        <w:lastRenderedPageBreak/>
        <w:t>Fuente: Elaboración propia en base a Documento de trabajo del Departamento de Estudios y Desarrollo (2016)</w:t>
      </w:r>
      <w:r w:rsidRPr="00324306">
        <w:rPr>
          <w:rStyle w:val="Refdenotaalpie"/>
          <w:rFonts w:eastAsia="Garamond"/>
          <w:color w:val="000000"/>
          <w:sz w:val="24"/>
          <w:szCs w:val="24"/>
          <w:lang w:val="es-ES"/>
        </w:rPr>
        <w:footnoteReference w:id="9"/>
      </w:r>
    </w:p>
    <w:p w:rsidR="00E43062" w:rsidRPr="00324306" w:rsidRDefault="00E43062" w:rsidP="00324306">
      <w:pPr>
        <w:jc w:val="both"/>
        <w:textAlignment w:val="baseline"/>
        <w:rPr>
          <w:rFonts w:eastAsia="Garamond"/>
          <w:color w:val="000000"/>
          <w:sz w:val="24"/>
          <w:szCs w:val="24"/>
          <w:lang w:val="es-ES"/>
        </w:rPr>
      </w:pPr>
    </w:p>
    <w:p w:rsidR="00E43062" w:rsidRPr="00324306" w:rsidRDefault="00E43062" w:rsidP="00324306">
      <w:pPr>
        <w:jc w:val="both"/>
        <w:textAlignment w:val="baseline"/>
        <w:rPr>
          <w:rFonts w:eastAsia="Garamond"/>
          <w:color w:val="000000"/>
          <w:sz w:val="24"/>
          <w:szCs w:val="24"/>
          <w:lang w:val="es-ES"/>
        </w:rPr>
      </w:pPr>
      <w:r w:rsidRPr="00324306">
        <w:rPr>
          <w:rFonts w:eastAsia="Garamond"/>
          <w:color w:val="000000"/>
          <w:sz w:val="24"/>
          <w:szCs w:val="24"/>
          <w:lang w:val="es-ES"/>
        </w:rPr>
        <w:t>A continuación, se presenta la variación de precios de las mismas prestaciones, pero en modalidad hospitalaria.</w:t>
      </w:r>
    </w:p>
    <w:p w:rsidR="00E43062" w:rsidRPr="00324306" w:rsidRDefault="00E43062" w:rsidP="00324306">
      <w:pPr>
        <w:jc w:val="both"/>
        <w:textAlignment w:val="baseline"/>
        <w:rPr>
          <w:rFonts w:eastAsia="Garamond"/>
          <w:color w:val="000000"/>
          <w:sz w:val="24"/>
          <w:szCs w:val="24"/>
          <w:lang w:val="es-ES"/>
        </w:rPr>
      </w:pPr>
    </w:p>
    <w:p w:rsidR="00E43062" w:rsidRPr="00324306" w:rsidRDefault="00E43062" w:rsidP="00324306">
      <w:pPr>
        <w:jc w:val="both"/>
        <w:textAlignment w:val="baseline"/>
        <w:rPr>
          <w:rFonts w:eastAsia="Garamond"/>
          <w:color w:val="000000"/>
          <w:sz w:val="24"/>
          <w:szCs w:val="24"/>
          <w:lang w:val="es-ES"/>
        </w:rPr>
      </w:pPr>
      <w:r w:rsidRPr="00324306">
        <w:rPr>
          <w:rFonts w:eastAsia="Garamond"/>
          <w:color w:val="000000"/>
          <w:sz w:val="24"/>
          <w:szCs w:val="24"/>
          <w:lang w:val="es-ES"/>
        </w:rPr>
        <w:t>Tabla 2 Prestaciones médicas hospitalarias</w:t>
      </w:r>
    </w:p>
    <w:p w:rsidR="00F1318B" w:rsidRPr="00324306" w:rsidRDefault="00F1318B" w:rsidP="00324306">
      <w:pPr>
        <w:jc w:val="both"/>
        <w:textAlignment w:val="baseline"/>
        <w:rPr>
          <w:rFonts w:eastAsia="Garamond"/>
          <w:color w:val="000000"/>
          <w:sz w:val="24"/>
          <w:szCs w:val="24"/>
          <w:lang w:val="es-ES"/>
        </w:rPr>
      </w:pPr>
      <w:r w:rsidRPr="00324306">
        <w:rPr>
          <w:rFonts w:eastAsia="Garamond"/>
          <w:noProof/>
          <w:color w:val="000000"/>
          <w:sz w:val="24"/>
          <w:szCs w:val="24"/>
          <w:lang w:val="es-CL" w:eastAsia="es-CL"/>
        </w:rPr>
        <w:drawing>
          <wp:inline distT="0" distB="0" distL="0" distR="0" wp14:anchorId="683F5E5A" wp14:editId="62138094">
            <wp:extent cx="5686425" cy="2645367"/>
            <wp:effectExtent l="0" t="0" r="0" b="3175"/>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JPG"/>
                    <pic:cNvPicPr/>
                  </pic:nvPicPr>
                  <pic:blipFill>
                    <a:blip r:embed="rId8">
                      <a:extLst>
                        <a:ext uri="{28A0092B-C50C-407E-A947-70E740481C1C}">
                          <a14:useLocalDpi xmlns:a14="http://schemas.microsoft.com/office/drawing/2010/main" val="0"/>
                        </a:ext>
                      </a:extLst>
                    </a:blip>
                    <a:stretch>
                      <a:fillRect/>
                    </a:stretch>
                  </pic:blipFill>
                  <pic:spPr>
                    <a:xfrm>
                      <a:off x="0" y="0"/>
                      <a:ext cx="5690653" cy="2647334"/>
                    </a:xfrm>
                    <a:prstGeom prst="rect">
                      <a:avLst/>
                    </a:prstGeom>
                  </pic:spPr>
                </pic:pic>
              </a:graphicData>
            </a:graphic>
          </wp:inline>
        </w:drawing>
      </w:r>
      <w:r w:rsidRPr="00324306">
        <w:rPr>
          <w:rStyle w:val="Refdenotaalpie"/>
          <w:rFonts w:eastAsia="Garamond"/>
          <w:color w:val="FFFFFF" w:themeColor="background1"/>
          <w:sz w:val="24"/>
          <w:szCs w:val="24"/>
          <w:lang w:val="es-ES"/>
        </w:rPr>
        <w:footnoteReference w:id="10"/>
      </w:r>
    </w:p>
    <w:p w:rsidR="00E43062" w:rsidRPr="00324306" w:rsidRDefault="00E43062" w:rsidP="00324306">
      <w:pPr>
        <w:jc w:val="both"/>
        <w:textAlignment w:val="baseline"/>
        <w:rPr>
          <w:rFonts w:eastAsia="Garamond"/>
          <w:color w:val="000000"/>
          <w:spacing w:val="-4"/>
          <w:sz w:val="24"/>
          <w:szCs w:val="24"/>
          <w:lang w:val="es-ES"/>
        </w:rPr>
      </w:pPr>
      <w:r w:rsidRPr="00324306">
        <w:rPr>
          <w:rFonts w:eastAsia="Garamond"/>
          <w:color w:val="000000"/>
          <w:spacing w:val="-4"/>
          <w:sz w:val="24"/>
          <w:szCs w:val="24"/>
          <w:lang w:val="es-ES"/>
        </w:rPr>
        <w:t>El documento de trabajo de la Superintendencia de Salud además muestra el recuento de precios diferentes para el mismo examen, en cada una de las prestadoras institucionales:</w:t>
      </w:r>
    </w:p>
    <w:p w:rsidR="00F1318B" w:rsidRPr="00324306" w:rsidRDefault="00F1318B" w:rsidP="00324306">
      <w:pPr>
        <w:jc w:val="both"/>
        <w:textAlignment w:val="baseline"/>
        <w:rPr>
          <w:rFonts w:eastAsia="Garamond"/>
          <w:color w:val="000000"/>
          <w:spacing w:val="-4"/>
          <w:sz w:val="24"/>
          <w:szCs w:val="24"/>
          <w:lang w:val="es-ES"/>
        </w:rPr>
      </w:pPr>
    </w:p>
    <w:p w:rsidR="00E43062" w:rsidRPr="00324306" w:rsidRDefault="00E43062" w:rsidP="00324306">
      <w:pPr>
        <w:jc w:val="both"/>
        <w:textAlignment w:val="baseline"/>
        <w:rPr>
          <w:rFonts w:eastAsia="Garamond"/>
          <w:color w:val="000000"/>
          <w:spacing w:val="-1"/>
          <w:sz w:val="24"/>
          <w:szCs w:val="24"/>
          <w:lang w:val="es-ES"/>
        </w:rPr>
      </w:pPr>
      <w:r w:rsidRPr="00324306">
        <w:rPr>
          <w:rFonts w:eastAsia="Garamond"/>
          <w:color w:val="000000"/>
          <w:spacing w:val="-1"/>
          <w:sz w:val="24"/>
          <w:szCs w:val="24"/>
          <w:lang w:val="es-ES"/>
        </w:rPr>
        <w:t>Tabla 3 Número de precios para el examen "Electrólitos Plasmáticos</w:t>
      </w:r>
      <w:r w:rsidR="00F1318B" w:rsidRPr="00324306">
        <w:rPr>
          <w:rFonts w:eastAsia="Garamond"/>
          <w:color w:val="000000"/>
          <w:spacing w:val="-1"/>
          <w:sz w:val="24"/>
          <w:szCs w:val="24"/>
          <w:lang w:val="es-ES"/>
        </w:rPr>
        <w:t>"</w:t>
      </w:r>
    </w:p>
    <w:p w:rsidR="00F1318B" w:rsidRPr="00324306" w:rsidRDefault="00F1318B" w:rsidP="00324306">
      <w:pPr>
        <w:jc w:val="both"/>
        <w:textAlignment w:val="baseline"/>
        <w:rPr>
          <w:rFonts w:eastAsia="Garamond"/>
          <w:color w:val="000000"/>
          <w:spacing w:val="-1"/>
          <w:sz w:val="24"/>
          <w:szCs w:val="24"/>
          <w:lang w:val="es-ES"/>
        </w:rPr>
      </w:pPr>
    </w:p>
    <w:p w:rsidR="00F1318B" w:rsidRPr="00324306" w:rsidRDefault="00F1318B" w:rsidP="00324306">
      <w:pPr>
        <w:jc w:val="both"/>
        <w:rPr>
          <w:sz w:val="24"/>
          <w:szCs w:val="24"/>
        </w:rPr>
      </w:pPr>
      <w:r w:rsidRPr="00324306">
        <w:rPr>
          <w:noProof/>
          <w:sz w:val="24"/>
          <w:szCs w:val="24"/>
          <w:lang w:val="es-CL" w:eastAsia="es-CL"/>
        </w:rPr>
        <w:drawing>
          <wp:inline distT="0" distB="0" distL="0" distR="0" wp14:anchorId="21389E76" wp14:editId="1423CF8A">
            <wp:extent cx="5511800" cy="1637665"/>
            <wp:effectExtent l="0" t="0" r="0" b="635"/>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JPG"/>
                    <pic:cNvPicPr/>
                  </pic:nvPicPr>
                  <pic:blipFill>
                    <a:blip r:embed="rId9">
                      <a:extLst>
                        <a:ext uri="{28A0092B-C50C-407E-A947-70E740481C1C}">
                          <a14:useLocalDpi xmlns:a14="http://schemas.microsoft.com/office/drawing/2010/main" val="0"/>
                        </a:ext>
                      </a:extLst>
                    </a:blip>
                    <a:stretch>
                      <a:fillRect/>
                    </a:stretch>
                  </pic:blipFill>
                  <pic:spPr>
                    <a:xfrm>
                      <a:off x="0" y="0"/>
                      <a:ext cx="5511800" cy="1637665"/>
                    </a:xfrm>
                    <a:prstGeom prst="rect">
                      <a:avLst/>
                    </a:prstGeom>
                  </pic:spPr>
                </pic:pic>
              </a:graphicData>
            </a:graphic>
          </wp:inline>
        </w:drawing>
      </w:r>
    </w:p>
    <w:p w:rsidR="00F1318B" w:rsidRPr="00324306" w:rsidRDefault="00F1318B" w:rsidP="00324306">
      <w:pPr>
        <w:jc w:val="both"/>
        <w:rPr>
          <w:sz w:val="24"/>
          <w:szCs w:val="24"/>
        </w:rPr>
      </w:pPr>
    </w:p>
    <w:p w:rsidR="004F009A" w:rsidRPr="00324306" w:rsidRDefault="00F1318B" w:rsidP="00324306">
      <w:pPr>
        <w:jc w:val="both"/>
        <w:textAlignment w:val="baseline"/>
        <w:rPr>
          <w:rFonts w:eastAsia="Times New Roman"/>
          <w:color w:val="000000"/>
          <w:sz w:val="24"/>
          <w:szCs w:val="24"/>
          <w:lang w:val="es-ES"/>
        </w:rPr>
      </w:pPr>
      <w:r w:rsidRPr="00324306">
        <w:rPr>
          <w:rFonts w:eastAsia="Times New Roman"/>
          <w:noProof/>
          <w:color w:val="000000"/>
          <w:sz w:val="24"/>
          <w:szCs w:val="24"/>
          <w:lang w:val="es-CL" w:eastAsia="es-CL"/>
        </w:rPr>
        <w:drawing>
          <wp:inline distT="0" distB="0" distL="0" distR="0" wp14:anchorId="3CDD9D3A" wp14:editId="1CE58779">
            <wp:extent cx="5355772" cy="5037277"/>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JPG"/>
                    <pic:cNvPicPr/>
                  </pic:nvPicPr>
                  <pic:blipFill rotWithShape="1">
                    <a:blip r:embed="rId10">
                      <a:extLst>
                        <a:ext uri="{28A0092B-C50C-407E-A947-70E740481C1C}">
                          <a14:useLocalDpi xmlns:a14="http://schemas.microsoft.com/office/drawing/2010/main" val="0"/>
                        </a:ext>
                      </a:extLst>
                    </a:blip>
                    <a:srcRect r="-64" b="7539"/>
                    <a:stretch/>
                  </pic:blipFill>
                  <pic:spPr bwMode="auto">
                    <a:xfrm>
                      <a:off x="0" y="0"/>
                      <a:ext cx="5358450" cy="5039795"/>
                    </a:xfrm>
                    <a:prstGeom prst="rect">
                      <a:avLst/>
                    </a:prstGeom>
                    <a:ln>
                      <a:noFill/>
                    </a:ln>
                    <a:extLst>
                      <a:ext uri="{53640926-AAD7-44D8-BBD7-CCE9431645EC}">
                        <a14:shadowObscured xmlns:a14="http://schemas.microsoft.com/office/drawing/2010/main"/>
                      </a:ext>
                    </a:extLst>
                  </pic:spPr>
                </pic:pic>
              </a:graphicData>
            </a:graphic>
          </wp:inline>
        </w:drawing>
      </w:r>
    </w:p>
    <w:p w:rsidR="00127D54" w:rsidRPr="00324306" w:rsidRDefault="00127D54" w:rsidP="00324306">
      <w:pPr>
        <w:jc w:val="both"/>
        <w:textAlignment w:val="baseline"/>
        <w:rPr>
          <w:rFonts w:eastAsia="Garamond"/>
          <w:color w:val="000000"/>
          <w:sz w:val="24"/>
          <w:szCs w:val="24"/>
          <w:lang w:val="es-ES"/>
        </w:rPr>
      </w:pPr>
      <w:r w:rsidRPr="00324306">
        <w:rPr>
          <w:rFonts w:eastAsia="Garamond"/>
          <w:color w:val="000000"/>
          <w:sz w:val="24"/>
          <w:szCs w:val="24"/>
          <w:lang w:val="es-ES"/>
        </w:rPr>
        <w:t>Fuente: Elaboración propia en base a Documento de trabajo del Departamento de Estudios y Desarrollo (2016)</w:t>
      </w:r>
      <w:r w:rsidRPr="00324306">
        <w:rPr>
          <w:rStyle w:val="Refdenotaalpie"/>
          <w:rFonts w:eastAsia="Garamond"/>
          <w:color w:val="000000"/>
          <w:sz w:val="24"/>
          <w:szCs w:val="24"/>
          <w:lang w:val="es-ES"/>
        </w:rPr>
        <w:footnoteReference w:id="11"/>
      </w:r>
    </w:p>
    <w:p w:rsidR="00324B4A" w:rsidRPr="00324306" w:rsidRDefault="00324B4A" w:rsidP="00324306">
      <w:pPr>
        <w:jc w:val="both"/>
        <w:textAlignment w:val="baseline"/>
        <w:rPr>
          <w:rFonts w:eastAsia="Garamond"/>
          <w:color w:val="000000"/>
          <w:sz w:val="24"/>
          <w:szCs w:val="24"/>
          <w:lang w:val="es-ES"/>
        </w:rPr>
      </w:pPr>
    </w:p>
    <w:p w:rsidR="00127D54" w:rsidRPr="00324306" w:rsidRDefault="00127D54" w:rsidP="00324306">
      <w:pPr>
        <w:jc w:val="both"/>
        <w:textAlignment w:val="baseline"/>
        <w:rPr>
          <w:rFonts w:eastAsia="Garamond"/>
          <w:color w:val="000000"/>
          <w:sz w:val="24"/>
          <w:szCs w:val="24"/>
          <w:lang w:val="es-ES"/>
        </w:rPr>
      </w:pPr>
      <w:r w:rsidRPr="00324306">
        <w:rPr>
          <w:rFonts w:eastAsia="Garamond"/>
          <w:color w:val="000000"/>
          <w:sz w:val="24"/>
          <w:szCs w:val="24"/>
          <w:lang w:val="es-ES"/>
        </w:rPr>
        <w:t>La existencia de precios distintos para el mismo examen, al interior de una misma institución, puede deberse a la cobertura de los distintos planes de Isapre, la inclusión de otras prestaciones médicas junto al examen, si fue dentro o fuera del horario de atención regular.</w:t>
      </w:r>
    </w:p>
    <w:p w:rsidR="00324B4A" w:rsidRPr="00324306" w:rsidRDefault="00324B4A" w:rsidP="00324306">
      <w:pPr>
        <w:jc w:val="both"/>
        <w:textAlignment w:val="baseline"/>
        <w:rPr>
          <w:rFonts w:eastAsia="Garamond"/>
          <w:color w:val="000000"/>
          <w:sz w:val="24"/>
          <w:szCs w:val="24"/>
          <w:lang w:val="es-ES"/>
        </w:rPr>
      </w:pPr>
    </w:p>
    <w:p w:rsidR="00127D54" w:rsidRPr="00324306" w:rsidRDefault="00127D54" w:rsidP="00324306">
      <w:pPr>
        <w:jc w:val="both"/>
        <w:textAlignment w:val="baseline"/>
        <w:rPr>
          <w:rFonts w:eastAsia="Garamond"/>
          <w:color w:val="000000"/>
          <w:sz w:val="24"/>
          <w:szCs w:val="24"/>
          <w:lang w:val="es-ES"/>
        </w:rPr>
      </w:pPr>
      <w:r w:rsidRPr="00324306">
        <w:rPr>
          <w:rFonts w:eastAsia="Garamond"/>
          <w:color w:val="000000"/>
          <w:sz w:val="24"/>
          <w:szCs w:val="24"/>
          <w:lang w:val="es-ES"/>
        </w:rPr>
        <w:t xml:space="preserve">El medio de comunicación Cooperativa en el año 2018, comentó que se registraron variaciones </w:t>
      </w:r>
      <w:r w:rsidR="00B909BF">
        <w:rPr>
          <w:rFonts w:eastAsia="Garamond"/>
          <w:color w:val="000000"/>
          <w:sz w:val="24"/>
          <w:szCs w:val="24"/>
          <w:lang w:val="es-ES"/>
        </w:rPr>
        <w:t xml:space="preserve"> </w:t>
      </w:r>
      <w:r w:rsidRPr="00324306">
        <w:rPr>
          <w:rFonts w:eastAsia="Garamond"/>
          <w:color w:val="000000"/>
          <w:sz w:val="24"/>
          <w:szCs w:val="24"/>
          <w:lang w:val="es-ES"/>
        </w:rPr>
        <w:t>de</w:t>
      </w:r>
      <w:r w:rsidR="00B909BF">
        <w:rPr>
          <w:rFonts w:eastAsia="Garamond"/>
          <w:color w:val="000000"/>
          <w:sz w:val="24"/>
          <w:szCs w:val="24"/>
          <w:lang w:val="es-ES"/>
        </w:rPr>
        <w:t xml:space="preserve"> </w:t>
      </w:r>
      <w:r w:rsidRPr="00324306">
        <w:rPr>
          <w:rFonts w:eastAsia="Garamond"/>
          <w:color w:val="000000"/>
          <w:sz w:val="24"/>
          <w:szCs w:val="24"/>
          <w:lang w:val="es-ES"/>
        </w:rPr>
        <w:t xml:space="preserve"> hasta </w:t>
      </w:r>
      <w:r w:rsidR="00B909BF">
        <w:rPr>
          <w:rFonts w:eastAsia="Garamond"/>
          <w:color w:val="000000"/>
          <w:sz w:val="24"/>
          <w:szCs w:val="24"/>
          <w:lang w:val="es-ES"/>
        </w:rPr>
        <w:t xml:space="preserve"> </w:t>
      </w:r>
      <w:r w:rsidRPr="00324306">
        <w:rPr>
          <w:rFonts w:eastAsia="Garamond"/>
          <w:color w:val="000000"/>
          <w:sz w:val="24"/>
          <w:szCs w:val="24"/>
          <w:lang w:val="es-ES"/>
        </w:rPr>
        <w:t xml:space="preserve">15 </w:t>
      </w:r>
      <w:r w:rsidR="00B909BF">
        <w:rPr>
          <w:rFonts w:eastAsia="Garamond"/>
          <w:color w:val="000000"/>
          <w:sz w:val="24"/>
          <w:szCs w:val="24"/>
          <w:lang w:val="es-ES"/>
        </w:rPr>
        <w:t xml:space="preserve"> </w:t>
      </w:r>
      <w:r w:rsidRPr="00324306">
        <w:rPr>
          <w:rFonts w:eastAsia="Garamond"/>
          <w:color w:val="000000"/>
          <w:sz w:val="24"/>
          <w:szCs w:val="24"/>
          <w:lang w:val="es-ES"/>
        </w:rPr>
        <w:t xml:space="preserve">veces </w:t>
      </w:r>
      <w:r w:rsidR="00B909BF">
        <w:rPr>
          <w:rFonts w:eastAsia="Garamond"/>
          <w:color w:val="000000"/>
          <w:sz w:val="24"/>
          <w:szCs w:val="24"/>
          <w:lang w:val="es-ES"/>
        </w:rPr>
        <w:t xml:space="preserve"> </w:t>
      </w:r>
      <w:r w:rsidRPr="00324306">
        <w:rPr>
          <w:rFonts w:eastAsia="Garamond"/>
          <w:color w:val="000000"/>
          <w:sz w:val="24"/>
          <w:szCs w:val="24"/>
          <w:lang w:val="es-ES"/>
        </w:rPr>
        <w:t>el</w:t>
      </w:r>
      <w:r w:rsidR="00B909BF">
        <w:rPr>
          <w:rFonts w:eastAsia="Garamond"/>
          <w:color w:val="000000"/>
          <w:sz w:val="24"/>
          <w:szCs w:val="24"/>
          <w:lang w:val="es-ES"/>
        </w:rPr>
        <w:t xml:space="preserve"> </w:t>
      </w:r>
      <w:r w:rsidRPr="00324306">
        <w:rPr>
          <w:rFonts w:eastAsia="Garamond"/>
          <w:color w:val="000000"/>
          <w:sz w:val="24"/>
          <w:szCs w:val="24"/>
          <w:lang w:val="es-ES"/>
        </w:rPr>
        <w:t xml:space="preserve"> valor </w:t>
      </w:r>
      <w:r w:rsidR="00B909BF">
        <w:rPr>
          <w:rFonts w:eastAsia="Garamond"/>
          <w:color w:val="000000"/>
          <w:sz w:val="24"/>
          <w:szCs w:val="24"/>
          <w:lang w:val="es-ES"/>
        </w:rPr>
        <w:t xml:space="preserve"> </w:t>
      </w:r>
      <w:r w:rsidRPr="00324306">
        <w:rPr>
          <w:rFonts w:eastAsia="Garamond"/>
          <w:color w:val="000000"/>
          <w:sz w:val="24"/>
          <w:szCs w:val="24"/>
          <w:lang w:val="es-ES"/>
        </w:rPr>
        <w:t xml:space="preserve">del </w:t>
      </w:r>
      <w:r w:rsidR="00B909BF">
        <w:rPr>
          <w:rFonts w:eastAsia="Garamond"/>
          <w:color w:val="000000"/>
          <w:sz w:val="24"/>
          <w:szCs w:val="24"/>
          <w:lang w:val="es-ES"/>
        </w:rPr>
        <w:t xml:space="preserve"> </w:t>
      </w:r>
      <w:r w:rsidRPr="00324306">
        <w:rPr>
          <w:rFonts w:eastAsia="Garamond"/>
          <w:color w:val="000000"/>
          <w:sz w:val="24"/>
          <w:szCs w:val="24"/>
          <w:lang w:val="es-ES"/>
        </w:rPr>
        <w:t>examen</w:t>
      </w:r>
      <w:r w:rsidR="00B909BF">
        <w:rPr>
          <w:rFonts w:eastAsia="Garamond"/>
          <w:color w:val="000000"/>
          <w:sz w:val="24"/>
          <w:szCs w:val="24"/>
          <w:lang w:val="es-ES"/>
        </w:rPr>
        <w:t xml:space="preserve"> </w:t>
      </w:r>
      <w:r w:rsidRPr="00324306">
        <w:rPr>
          <w:rFonts w:eastAsia="Garamond"/>
          <w:color w:val="000000"/>
          <w:sz w:val="24"/>
          <w:szCs w:val="24"/>
          <w:lang w:val="es-ES"/>
        </w:rPr>
        <w:t xml:space="preserve"> médico, </w:t>
      </w:r>
      <w:r w:rsidR="00B909BF">
        <w:rPr>
          <w:rFonts w:eastAsia="Garamond"/>
          <w:color w:val="000000"/>
          <w:sz w:val="24"/>
          <w:szCs w:val="24"/>
          <w:lang w:val="es-ES"/>
        </w:rPr>
        <w:t xml:space="preserve"> </w:t>
      </w:r>
      <w:r w:rsidRPr="00324306">
        <w:rPr>
          <w:rFonts w:eastAsia="Garamond"/>
          <w:color w:val="000000"/>
          <w:sz w:val="24"/>
          <w:szCs w:val="24"/>
          <w:lang w:val="es-ES"/>
        </w:rPr>
        <w:t xml:space="preserve">dependiendo </w:t>
      </w:r>
      <w:r w:rsidR="00B909BF">
        <w:rPr>
          <w:rFonts w:eastAsia="Garamond"/>
          <w:color w:val="000000"/>
          <w:sz w:val="24"/>
          <w:szCs w:val="24"/>
          <w:lang w:val="es-ES"/>
        </w:rPr>
        <w:t xml:space="preserve"> </w:t>
      </w:r>
      <w:r w:rsidRPr="00324306">
        <w:rPr>
          <w:rFonts w:eastAsia="Garamond"/>
          <w:color w:val="000000"/>
          <w:sz w:val="24"/>
          <w:szCs w:val="24"/>
          <w:lang w:val="es-ES"/>
        </w:rPr>
        <w:t>del</w:t>
      </w:r>
      <w:r w:rsidR="00B909BF">
        <w:rPr>
          <w:rFonts w:eastAsia="Garamond"/>
          <w:color w:val="000000"/>
          <w:sz w:val="24"/>
          <w:szCs w:val="24"/>
          <w:lang w:val="es-ES"/>
        </w:rPr>
        <w:t xml:space="preserve"> </w:t>
      </w:r>
      <w:r w:rsidRPr="00324306">
        <w:rPr>
          <w:rFonts w:eastAsia="Garamond"/>
          <w:color w:val="000000"/>
          <w:sz w:val="24"/>
          <w:szCs w:val="24"/>
          <w:lang w:val="es-ES"/>
        </w:rPr>
        <w:t xml:space="preserve"> </w:t>
      </w:r>
      <w:r w:rsidR="00B909BF">
        <w:rPr>
          <w:rFonts w:eastAsia="Garamond"/>
          <w:color w:val="000000"/>
          <w:sz w:val="24"/>
          <w:szCs w:val="24"/>
          <w:lang w:val="es-ES"/>
        </w:rPr>
        <w:t xml:space="preserve"> </w:t>
      </w:r>
      <w:r w:rsidRPr="00324306">
        <w:rPr>
          <w:rFonts w:eastAsia="Garamond"/>
          <w:color w:val="000000"/>
          <w:sz w:val="24"/>
          <w:szCs w:val="24"/>
          <w:lang w:val="es-ES"/>
        </w:rPr>
        <w:t xml:space="preserve">lugar </w:t>
      </w:r>
      <w:r w:rsidR="00B909BF">
        <w:rPr>
          <w:rFonts w:eastAsia="Garamond"/>
          <w:color w:val="000000"/>
          <w:sz w:val="24"/>
          <w:szCs w:val="24"/>
          <w:lang w:val="es-ES"/>
        </w:rPr>
        <w:t xml:space="preserve"> </w:t>
      </w:r>
      <w:r w:rsidRPr="00324306">
        <w:rPr>
          <w:rFonts w:eastAsia="Garamond"/>
          <w:color w:val="000000"/>
          <w:sz w:val="24"/>
          <w:szCs w:val="24"/>
          <w:lang w:val="es-ES"/>
        </w:rPr>
        <w:t>de</w:t>
      </w:r>
    </w:p>
    <w:p w:rsidR="004F009A" w:rsidRPr="00324306" w:rsidRDefault="004F009A" w:rsidP="00324306">
      <w:pPr>
        <w:jc w:val="both"/>
        <w:textAlignment w:val="baseline"/>
        <w:rPr>
          <w:rFonts w:eastAsia="Times New Roman"/>
          <w:color w:val="000000"/>
          <w:sz w:val="24"/>
          <w:szCs w:val="24"/>
          <w:lang w:val="es-ES"/>
        </w:rPr>
      </w:pPr>
    </w:p>
    <w:p w:rsidR="00324B4A" w:rsidRPr="00324306" w:rsidRDefault="00324B4A" w:rsidP="00324306">
      <w:pPr>
        <w:jc w:val="both"/>
        <w:textAlignment w:val="baseline"/>
        <w:rPr>
          <w:rFonts w:eastAsia="Garamond"/>
          <w:color w:val="000000"/>
          <w:sz w:val="24"/>
          <w:szCs w:val="24"/>
          <w:lang w:val="es-ES"/>
        </w:rPr>
      </w:pPr>
      <w:r w:rsidRPr="00324306">
        <w:rPr>
          <w:rFonts w:eastAsia="Garamond"/>
          <w:color w:val="000000"/>
          <w:sz w:val="24"/>
          <w:szCs w:val="24"/>
          <w:lang w:val="es-ES"/>
        </w:rPr>
        <w:lastRenderedPageBreak/>
        <w:t>atención, por ejemplo, un hemograma en la Clínica Dávila costaba $3.890, mientras que en la Clínica Las Condes tenía un valor de $24.463. Según declaró el director del Instituto de Salud Pública de la Universidad Andrés Bello, las diferencias de precios podrían ser entre dos o tres veces el valor, por lo</w:t>
      </w:r>
      <w:r w:rsidR="0028443D" w:rsidRPr="00324306">
        <w:rPr>
          <w:rFonts w:eastAsia="Garamond"/>
          <w:color w:val="000000"/>
          <w:sz w:val="24"/>
          <w:szCs w:val="24"/>
          <w:lang w:val="es-ES"/>
        </w:rPr>
        <w:t xml:space="preserve"> que diferencias como las registr</w:t>
      </w:r>
      <w:r w:rsidRPr="00324306">
        <w:rPr>
          <w:rFonts w:eastAsia="Garamond"/>
          <w:color w:val="000000"/>
          <w:sz w:val="24"/>
          <w:szCs w:val="24"/>
          <w:lang w:val="es-ES"/>
        </w:rPr>
        <w:t xml:space="preserve">adas, sólo responderían a motivos </w:t>
      </w:r>
      <w:r w:rsidR="0028443D" w:rsidRPr="00324306">
        <w:rPr>
          <w:rFonts w:eastAsia="Garamond"/>
          <w:color w:val="000000"/>
          <w:sz w:val="24"/>
          <w:szCs w:val="24"/>
          <w:lang w:val="es-ES"/>
        </w:rPr>
        <w:t>comerciales</w:t>
      </w:r>
      <w:r w:rsidR="0028443D" w:rsidRPr="00324306">
        <w:rPr>
          <w:rStyle w:val="Refdenotaalpie"/>
          <w:rFonts w:eastAsia="Garamond"/>
          <w:color w:val="000000"/>
          <w:sz w:val="24"/>
          <w:szCs w:val="24"/>
          <w:lang w:val="es-ES"/>
        </w:rPr>
        <w:footnoteReference w:id="12"/>
      </w:r>
      <w:r w:rsidRPr="00324306">
        <w:rPr>
          <w:rFonts w:eastAsia="Garamond"/>
          <w:color w:val="000000"/>
          <w:sz w:val="24"/>
          <w:szCs w:val="24"/>
          <w:lang w:val="es-ES"/>
        </w:rPr>
        <w:t>.</w:t>
      </w:r>
    </w:p>
    <w:p w:rsidR="0028443D" w:rsidRPr="00324306" w:rsidRDefault="0028443D" w:rsidP="00324306">
      <w:pPr>
        <w:jc w:val="both"/>
        <w:textAlignment w:val="baseline"/>
        <w:rPr>
          <w:rFonts w:eastAsia="Garamond"/>
          <w:color w:val="000000"/>
          <w:sz w:val="24"/>
          <w:szCs w:val="24"/>
          <w:lang w:val="es-ES"/>
        </w:rPr>
      </w:pPr>
    </w:p>
    <w:p w:rsidR="00324B4A" w:rsidRPr="00324306" w:rsidRDefault="00324B4A" w:rsidP="00324306">
      <w:pPr>
        <w:jc w:val="both"/>
        <w:textAlignment w:val="baseline"/>
        <w:rPr>
          <w:rFonts w:eastAsia="Garamond"/>
          <w:color w:val="000000"/>
          <w:sz w:val="24"/>
          <w:szCs w:val="24"/>
          <w:lang w:val="es-ES"/>
        </w:rPr>
      </w:pPr>
      <w:r w:rsidRPr="00324306">
        <w:rPr>
          <w:rFonts w:eastAsia="Garamond"/>
          <w:color w:val="000000"/>
          <w:sz w:val="24"/>
          <w:szCs w:val="24"/>
          <w:lang w:val="es-ES"/>
        </w:rPr>
        <w:t>En el año 2020, el Diario Concepción se</w:t>
      </w:r>
      <w:r w:rsidR="0028443D" w:rsidRPr="00324306">
        <w:rPr>
          <w:rFonts w:eastAsia="Garamond"/>
          <w:color w:val="000000"/>
          <w:sz w:val="24"/>
          <w:szCs w:val="24"/>
          <w:lang w:val="es-ES"/>
        </w:rPr>
        <w:t>ñ</w:t>
      </w:r>
      <w:r w:rsidRPr="00324306">
        <w:rPr>
          <w:rFonts w:eastAsia="Garamond"/>
          <w:color w:val="000000"/>
          <w:sz w:val="24"/>
          <w:szCs w:val="24"/>
          <w:lang w:val="es-ES"/>
        </w:rPr>
        <w:t>aló que durante el mes de agosto de 2020, el SERNAC fiscalizó el alza en los valores de los test PCR para diagnosticar COV</w:t>
      </w:r>
      <w:r w:rsidR="0028443D" w:rsidRPr="00324306">
        <w:rPr>
          <w:rFonts w:eastAsia="Garamond"/>
          <w:color w:val="000000"/>
          <w:sz w:val="24"/>
          <w:szCs w:val="24"/>
          <w:lang w:val="es-ES"/>
        </w:rPr>
        <w:t>I</w:t>
      </w:r>
      <w:r w:rsidRPr="00324306">
        <w:rPr>
          <w:rFonts w:eastAsia="Garamond"/>
          <w:color w:val="000000"/>
          <w:sz w:val="24"/>
          <w:szCs w:val="24"/>
          <w:lang w:val="es-ES"/>
        </w:rPr>
        <w:t>D-19. Si bien el examen PCR pasee un valor máximo de 25.000 pesos, se reportaron denuncias por variación de precios, puesto que algunas instituciones incluían además del PCR, otras prestaciones que encarecían el valor final, variando drásticamente en algunos casos, donde se llegó a los 80.000 pesos</w:t>
      </w:r>
      <w:r w:rsidR="0028443D" w:rsidRPr="00324306">
        <w:rPr>
          <w:rStyle w:val="Refdenotaalpie"/>
          <w:rFonts w:eastAsia="Garamond"/>
          <w:color w:val="000000"/>
          <w:sz w:val="24"/>
          <w:szCs w:val="24"/>
          <w:lang w:val="es-ES"/>
        </w:rPr>
        <w:footnoteReference w:id="13"/>
      </w:r>
      <w:r w:rsidR="0028443D" w:rsidRPr="00324306">
        <w:rPr>
          <w:rFonts w:eastAsia="Garamond"/>
          <w:color w:val="000000"/>
          <w:sz w:val="24"/>
          <w:szCs w:val="24"/>
          <w:lang w:val="es-ES"/>
        </w:rPr>
        <w:t>.</w:t>
      </w:r>
    </w:p>
    <w:p w:rsidR="0028443D" w:rsidRPr="00324306" w:rsidRDefault="0028443D" w:rsidP="00324306">
      <w:pPr>
        <w:jc w:val="both"/>
        <w:textAlignment w:val="baseline"/>
        <w:rPr>
          <w:rFonts w:eastAsia="Garamond"/>
          <w:color w:val="000000"/>
          <w:sz w:val="24"/>
          <w:szCs w:val="24"/>
          <w:lang w:val="es-ES"/>
        </w:rPr>
      </w:pPr>
    </w:p>
    <w:p w:rsidR="00324B4A" w:rsidRPr="00324306" w:rsidRDefault="00324B4A" w:rsidP="00324306">
      <w:pPr>
        <w:jc w:val="both"/>
        <w:textAlignment w:val="baseline"/>
        <w:rPr>
          <w:rFonts w:eastAsia="Garamond"/>
          <w:color w:val="000000"/>
          <w:sz w:val="24"/>
          <w:szCs w:val="24"/>
          <w:lang w:val="es-ES"/>
        </w:rPr>
      </w:pPr>
      <w:r w:rsidRPr="00324306">
        <w:rPr>
          <w:rFonts w:eastAsia="Garamond"/>
          <w:color w:val="000000"/>
          <w:sz w:val="24"/>
          <w:szCs w:val="24"/>
          <w:lang w:val="es-ES"/>
        </w:rPr>
        <w:t>Durante el mes de septiembre, la Superintendencia de Salud elaboró un informe comparando los valores de distritos prestadores de salud privados en la región Metropolitana, región de Valparaíso, región del Bio Bioy región de la Araucanía.</w:t>
      </w:r>
    </w:p>
    <w:p w:rsidR="0028443D" w:rsidRPr="00324306" w:rsidRDefault="0028443D" w:rsidP="00324306">
      <w:pPr>
        <w:jc w:val="both"/>
        <w:textAlignment w:val="baseline"/>
        <w:rPr>
          <w:rFonts w:eastAsia="Garamond"/>
          <w:color w:val="000000"/>
          <w:sz w:val="24"/>
          <w:szCs w:val="24"/>
          <w:lang w:val="es-ES"/>
        </w:rPr>
      </w:pPr>
    </w:p>
    <w:p w:rsidR="00324B4A" w:rsidRPr="00324306" w:rsidRDefault="00324B4A" w:rsidP="00324306">
      <w:pPr>
        <w:jc w:val="both"/>
        <w:textAlignment w:val="baseline"/>
        <w:rPr>
          <w:rFonts w:eastAsia="Garamond"/>
          <w:color w:val="000000"/>
          <w:sz w:val="24"/>
          <w:szCs w:val="24"/>
          <w:lang w:val="es-ES"/>
        </w:rPr>
      </w:pPr>
      <w:r w:rsidRPr="00324306">
        <w:rPr>
          <w:rFonts w:eastAsia="Garamond"/>
          <w:color w:val="000000"/>
          <w:sz w:val="24"/>
          <w:szCs w:val="24"/>
          <w:lang w:val="es-ES"/>
        </w:rPr>
        <w:t>A partir del informe de la Superintendencia de Salud, se presenta una comparación de los valores mínimos y máximos de los exámenes más demandados entre distintas prestadoras de salud privadas.</w:t>
      </w:r>
    </w:p>
    <w:p w:rsidR="0028443D" w:rsidRPr="00324306" w:rsidRDefault="0028443D" w:rsidP="00324306">
      <w:pPr>
        <w:jc w:val="both"/>
        <w:textAlignment w:val="baseline"/>
        <w:rPr>
          <w:rFonts w:eastAsia="Garamond"/>
          <w:color w:val="000000"/>
          <w:sz w:val="24"/>
          <w:szCs w:val="24"/>
          <w:lang w:val="es-ES"/>
        </w:rPr>
      </w:pPr>
    </w:p>
    <w:p w:rsidR="00324B4A" w:rsidRPr="00324306" w:rsidRDefault="00324B4A" w:rsidP="00324306">
      <w:pPr>
        <w:jc w:val="both"/>
        <w:textAlignment w:val="baseline"/>
        <w:rPr>
          <w:rFonts w:eastAsia="Garamond"/>
          <w:color w:val="000000"/>
          <w:sz w:val="24"/>
          <w:szCs w:val="24"/>
          <w:lang w:val="es-ES"/>
        </w:rPr>
      </w:pPr>
      <w:r w:rsidRPr="00324306">
        <w:rPr>
          <w:rFonts w:eastAsia="Garamond"/>
          <w:color w:val="000000"/>
          <w:sz w:val="24"/>
          <w:szCs w:val="24"/>
          <w:lang w:val="es-ES"/>
        </w:rPr>
        <w:t xml:space="preserve">Tabla 4 Comparación de valores </w:t>
      </w:r>
      <w:r w:rsidR="0028443D" w:rsidRPr="00324306">
        <w:rPr>
          <w:rFonts w:eastAsia="Garamond"/>
          <w:color w:val="000000"/>
          <w:sz w:val="24"/>
          <w:szCs w:val="24"/>
          <w:lang w:val="es-ES"/>
        </w:rPr>
        <w:t>mínimos</w:t>
      </w:r>
      <w:r w:rsidRPr="00324306">
        <w:rPr>
          <w:rFonts w:eastAsia="Garamond"/>
          <w:color w:val="000000"/>
          <w:sz w:val="24"/>
          <w:szCs w:val="24"/>
          <w:lang w:val="es-ES"/>
        </w:rPr>
        <w:t xml:space="preserve"> y máximos de exámenes de laboratorio entre </w:t>
      </w:r>
      <w:r w:rsidR="0028443D" w:rsidRPr="00324306">
        <w:rPr>
          <w:rFonts w:eastAsia="Garamond"/>
          <w:color w:val="000000"/>
          <w:sz w:val="24"/>
          <w:szCs w:val="24"/>
          <w:lang w:val="es-ES"/>
        </w:rPr>
        <w:t>prestadoras de</w:t>
      </w:r>
      <w:r w:rsidRPr="00324306">
        <w:rPr>
          <w:rFonts w:eastAsia="Garamond"/>
          <w:color w:val="000000"/>
          <w:sz w:val="24"/>
          <w:szCs w:val="24"/>
          <w:lang w:val="es-ES"/>
        </w:rPr>
        <w:t xml:space="preserve"> atención cerradas</w:t>
      </w:r>
    </w:p>
    <w:p w:rsidR="0028443D" w:rsidRPr="00324306" w:rsidRDefault="0028443D" w:rsidP="00324306">
      <w:pPr>
        <w:jc w:val="both"/>
        <w:textAlignment w:val="baseline"/>
        <w:rPr>
          <w:rFonts w:eastAsia="Garamond"/>
          <w:color w:val="000000"/>
          <w:sz w:val="24"/>
          <w:szCs w:val="24"/>
          <w:lang w:val="es-ES"/>
        </w:rPr>
      </w:pPr>
    </w:p>
    <w:p w:rsidR="00324B4A" w:rsidRPr="00324306" w:rsidRDefault="0028443D" w:rsidP="00324306">
      <w:pPr>
        <w:jc w:val="both"/>
        <w:textAlignment w:val="baseline"/>
        <w:rPr>
          <w:rFonts w:eastAsia="Garamond"/>
          <w:color w:val="000000"/>
          <w:sz w:val="24"/>
          <w:szCs w:val="24"/>
          <w:lang w:val="es-ES"/>
        </w:rPr>
      </w:pPr>
      <w:r w:rsidRPr="00324306">
        <w:rPr>
          <w:rFonts w:eastAsia="Garamond"/>
          <w:noProof/>
          <w:color w:val="000000"/>
          <w:sz w:val="24"/>
          <w:szCs w:val="24"/>
          <w:lang w:val="es-CL" w:eastAsia="es-CL"/>
        </w:rPr>
        <w:drawing>
          <wp:inline distT="0" distB="0" distL="0" distR="0" wp14:anchorId="2C8AF8C9" wp14:editId="6A7709F6">
            <wp:extent cx="5715000" cy="1400810"/>
            <wp:effectExtent l="0" t="0" r="0" b="889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JPG"/>
                    <pic:cNvPicPr/>
                  </pic:nvPicPr>
                  <pic:blipFill>
                    <a:blip r:embed="rId11">
                      <a:extLst>
                        <a:ext uri="{28A0092B-C50C-407E-A947-70E740481C1C}">
                          <a14:useLocalDpi xmlns:a14="http://schemas.microsoft.com/office/drawing/2010/main" val="0"/>
                        </a:ext>
                      </a:extLst>
                    </a:blip>
                    <a:stretch>
                      <a:fillRect/>
                    </a:stretch>
                  </pic:blipFill>
                  <pic:spPr>
                    <a:xfrm>
                      <a:off x="0" y="0"/>
                      <a:ext cx="5715000" cy="1400810"/>
                    </a:xfrm>
                    <a:prstGeom prst="rect">
                      <a:avLst/>
                    </a:prstGeom>
                  </pic:spPr>
                </pic:pic>
              </a:graphicData>
            </a:graphic>
          </wp:inline>
        </w:drawing>
      </w:r>
    </w:p>
    <w:p w:rsidR="00324B4A" w:rsidRPr="00324306" w:rsidRDefault="00324B4A" w:rsidP="00324306">
      <w:pPr>
        <w:jc w:val="both"/>
        <w:textAlignment w:val="baseline"/>
        <w:rPr>
          <w:rFonts w:eastAsia="Garamond"/>
          <w:color w:val="000000"/>
          <w:sz w:val="24"/>
          <w:szCs w:val="24"/>
          <w:lang w:val="es-ES"/>
        </w:rPr>
      </w:pPr>
    </w:p>
    <w:p w:rsidR="00324B4A" w:rsidRPr="00324306" w:rsidRDefault="00324B4A" w:rsidP="00324306">
      <w:pPr>
        <w:jc w:val="both"/>
        <w:textAlignment w:val="baseline"/>
        <w:rPr>
          <w:rFonts w:eastAsia="Garamond"/>
          <w:color w:val="000000"/>
          <w:sz w:val="24"/>
          <w:szCs w:val="24"/>
          <w:lang w:val="es-ES"/>
        </w:rPr>
      </w:pPr>
    </w:p>
    <w:p w:rsidR="00324B4A" w:rsidRPr="00324306" w:rsidRDefault="00324B4A" w:rsidP="00324306">
      <w:pPr>
        <w:jc w:val="both"/>
        <w:textAlignment w:val="baseline"/>
        <w:rPr>
          <w:rFonts w:eastAsia="Times New Roman"/>
          <w:color w:val="000000"/>
          <w:sz w:val="24"/>
          <w:szCs w:val="24"/>
          <w:lang w:val="es-ES"/>
        </w:rPr>
      </w:pPr>
    </w:p>
    <w:p w:rsidR="00324B4A" w:rsidRPr="00324306" w:rsidRDefault="00324B4A" w:rsidP="00324306">
      <w:pPr>
        <w:jc w:val="both"/>
        <w:textAlignment w:val="baseline"/>
        <w:rPr>
          <w:rFonts w:eastAsia="Times New Roman"/>
          <w:color w:val="000000"/>
          <w:sz w:val="24"/>
          <w:szCs w:val="24"/>
          <w:lang w:val="es-ES"/>
        </w:rPr>
      </w:pPr>
    </w:p>
    <w:p w:rsidR="00324B4A" w:rsidRPr="00324306" w:rsidRDefault="00324B4A" w:rsidP="00324306">
      <w:pPr>
        <w:jc w:val="both"/>
        <w:textAlignment w:val="baseline"/>
        <w:rPr>
          <w:rFonts w:eastAsia="Times New Roman"/>
          <w:color w:val="000000"/>
          <w:sz w:val="24"/>
          <w:szCs w:val="24"/>
          <w:lang w:val="es-ES"/>
        </w:rPr>
      </w:pPr>
    </w:p>
    <w:p w:rsidR="00324B4A" w:rsidRPr="00324306" w:rsidRDefault="00324B4A" w:rsidP="00324306">
      <w:pPr>
        <w:jc w:val="both"/>
        <w:textAlignment w:val="baseline"/>
        <w:rPr>
          <w:rFonts w:eastAsia="Times New Roman"/>
          <w:color w:val="000000"/>
          <w:sz w:val="24"/>
          <w:szCs w:val="24"/>
          <w:lang w:val="es-ES"/>
        </w:rPr>
      </w:pPr>
    </w:p>
    <w:p w:rsidR="00324B4A" w:rsidRPr="00324306" w:rsidRDefault="00324B4A" w:rsidP="00324306">
      <w:pPr>
        <w:jc w:val="both"/>
        <w:textAlignment w:val="baseline"/>
        <w:rPr>
          <w:rFonts w:eastAsia="Times New Roman"/>
          <w:color w:val="000000"/>
          <w:sz w:val="24"/>
          <w:szCs w:val="24"/>
          <w:lang w:val="es-ES"/>
        </w:rPr>
      </w:pPr>
    </w:p>
    <w:p w:rsidR="00324B4A" w:rsidRPr="00324306" w:rsidRDefault="00324B4A" w:rsidP="00324306">
      <w:pPr>
        <w:jc w:val="both"/>
        <w:textAlignment w:val="baseline"/>
        <w:rPr>
          <w:rFonts w:eastAsia="Times New Roman"/>
          <w:color w:val="000000"/>
          <w:sz w:val="24"/>
          <w:szCs w:val="24"/>
          <w:lang w:val="es-ES"/>
        </w:rPr>
      </w:pPr>
    </w:p>
    <w:p w:rsidR="004F009A" w:rsidRPr="00324306" w:rsidRDefault="004F009A" w:rsidP="00324306">
      <w:pPr>
        <w:jc w:val="both"/>
        <w:textAlignment w:val="baseline"/>
        <w:rPr>
          <w:rFonts w:eastAsia="Times New Roman"/>
          <w:color w:val="000000"/>
          <w:sz w:val="24"/>
          <w:szCs w:val="24"/>
          <w:lang w:val="es-ES"/>
        </w:rPr>
      </w:pPr>
    </w:p>
    <w:p w:rsidR="004F009A" w:rsidRPr="00324306" w:rsidRDefault="00574179" w:rsidP="00324306">
      <w:pPr>
        <w:jc w:val="both"/>
        <w:textAlignment w:val="baseline"/>
        <w:rPr>
          <w:rFonts w:eastAsia="Times New Roman"/>
          <w:color w:val="000000"/>
          <w:sz w:val="24"/>
          <w:szCs w:val="24"/>
          <w:lang w:val="es-ES"/>
        </w:rPr>
      </w:pPr>
      <w:r w:rsidRPr="00324306">
        <w:rPr>
          <w:rFonts w:eastAsia="Times New Roman"/>
          <w:noProof/>
          <w:color w:val="000000"/>
          <w:sz w:val="24"/>
          <w:szCs w:val="24"/>
          <w:lang w:val="es-CL" w:eastAsia="es-CL"/>
        </w:rPr>
        <w:drawing>
          <wp:inline distT="0" distB="0" distL="0" distR="0" wp14:anchorId="73C6257D" wp14:editId="139927AC">
            <wp:extent cx="5181600" cy="6720689"/>
            <wp:effectExtent l="0" t="0" r="0" b="4445"/>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JPG"/>
                    <pic:cNvPicPr/>
                  </pic:nvPicPr>
                  <pic:blipFill>
                    <a:blip r:embed="rId12">
                      <a:extLst>
                        <a:ext uri="{28A0092B-C50C-407E-A947-70E740481C1C}">
                          <a14:useLocalDpi xmlns:a14="http://schemas.microsoft.com/office/drawing/2010/main" val="0"/>
                        </a:ext>
                      </a:extLst>
                    </a:blip>
                    <a:stretch>
                      <a:fillRect/>
                    </a:stretch>
                  </pic:blipFill>
                  <pic:spPr>
                    <a:xfrm>
                      <a:off x="0" y="0"/>
                      <a:ext cx="5181600" cy="6720689"/>
                    </a:xfrm>
                    <a:prstGeom prst="rect">
                      <a:avLst/>
                    </a:prstGeom>
                  </pic:spPr>
                </pic:pic>
              </a:graphicData>
            </a:graphic>
          </wp:inline>
        </w:drawing>
      </w:r>
    </w:p>
    <w:p w:rsidR="007B6D3B" w:rsidRPr="00324306" w:rsidRDefault="007B6D3B" w:rsidP="00324306">
      <w:pPr>
        <w:jc w:val="both"/>
        <w:textAlignment w:val="baseline"/>
        <w:rPr>
          <w:rFonts w:eastAsia="Garamond"/>
          <w:color w:val="000000"/>
          <w:sz w:val="24"/>
          <w:szCs w:val="24"/>
          <w:lang w:val="es-ES"/>
        </w:rPr>
      </w:pPr>
      <w:r w:rsidRPr="00324306">
        <w:rPr>
          <w:rFonts w:eastAsia="Garamond"/>
          <w:color w:val="000000"/>
          <w:sz w:val="24"/>
          <w:szCs w:val="24"/>
          <w:lang w:val="es-ES"/>
        </w:rPr>
        <w:t>Fuente: Elaboración propia en base a Minuta Superintendente de Salud (2020)</w:t>
      </w:r>
      <w:r w:rsidRPr="00324306">
        <w:rPr>
          <w:rStyle w:val="Refdenotaalpie"/>
          <w:rFonts w:eastAsia="Garamond"/>
          <w:color w:val="000000"/>
          <w:sz w:val="24"/>
          <w:szCs w:val="24"/>
          <w:lang w:val="es-ES"/>
        </w:rPr>
        <w:footnoteReference w:id="14"/>
      </w:r>
    </w:p>
    <w:p w:rsidR="007B6D3B" w:rsidRPr="00324306" w:rsidRDefault="007B6D3B" w:rsidP="00324306">
      <w:pPr>
        <w:jc w:val="both"/>
        <w:textAlignment w:val="baseline"/>
        <w:rPr>
          <w:rFonts w:eastAsia="Garamond"/>
          <w:color w:val="000000"/>
          <w:sz w:val="24"/>
          <w:szCs w:val="24"/>
          <w:lang w:val="es-ES"/>
        </w:rPr>
      </w:pPr>
    </w:p>
    <w:p w:rsidR="004F009A" w:rsidRPr="00324306" w:rsidRDefault="004F009A" w:rsidP="00324306">
      <w:pPr>
        <w:jc w:val="both"/>
        <w:textAlignment w:val="baseline"/>
        <w:rPr>
          <w:rFonts w:eastAsia="Times New Roman"/>
          <w:color w:val="000000"/>
          <w:sz w:val="24"/>
          <w:szCs w:val="24"/>
          <w:lang w:val="es-ES"/>
        </w:rPr>
      </w:pPr>
    </w:p>
    <w:p w:rsidR="008654F8" w:rsidRDefault="008654F8" w:rsidP="00324306">
      <w:pPr>
        <w:jc w:val="both"/>
        <w:textAlignment w:val="baseline"/>
        <w:rPr>
          <w:rFonts w:eastAsia="Garamond"/>
          <w:color w:val="000000"/>
          <w:sz w:val="24"/>
          <w:szCs w:val="24"/>
          <w:lang w:val="es-ES"/>
        </w:rPr>
      </w:pPr>
      <w:r w:rsidRPr="00324306">
        <w:rPr>
          <w:rFonts w:eastAsia="Garamond"/>
          <w:color w:val="000000"/>
          <w:sz w:val="24"/>
          <w:szCs w:val="24"/>
          <w:lang w:val="es-ES"/>
        </w:rPr>
        <w:lastRenderedPageBreak/>
        <w:t>Como se ve en la tabla, existen diferencias drásticas entre los valores de exámenes de laboratorio en distintas clínicas privadas, sobrepasando en la mayoría de casos al 200% del valor mínimo.</w:t>
      </w:r>
    </w:p>
    <w:p w:rsidR="00D6254F" w:rsidRPr="00324306" w:rsidRDefault="00D6254F" w:rsidP="00324306">
      <w:pPr>
        <w:jc w:val="both"/>
        <w:textAlignment w:val="baseline"/>
        <w:rPr>
          <w:rFonts w:eastAsia="Garamond"/>
          <w:color w:val="000000"/>
          <w:sz w:val="24"/>
          <w:szCs w:val="24"/>
          <w:lang w:val="es-ES"/>
        </w:rPr>
      </w:pPr>
    </w:p>
    <w:p w:rsidR="008654F8" w:rsidRDefault="008654F8" w:rsidP="00324306">
      <w:pPr>
        <w:jc w:val="both"/>
        <w:textAlignment w:val="baseline"/>
        <w:rPr>
          <w:rFonts w:eastAsia="Garamond"/>
          <w:color w:val="000000"/>
          <w:sz w:val="24"/>
          <w:szCs w:val="24"/>
          <w:lang w:val="es-ES"/>
        </w:rPr>
      </w:pPr>
      <w:r w:rsidRPr="00324306">
        <w:rPr>
          <w:rFonts w:eastAsia="Garamond"/>
          <w:color w:val="000000"/>
          <w:sz w:val="24"/>
          <w:szCs w:val="24"/>
          <w:lang w:val="es-ES"/>
        </w:rPr>
        <w:t>A continuación, se presenta la tabla 5 en que se comparan los valores mínimos y máximos registrados en exámenes de imagenología.</w:t>
      </w:r>
    </w:p>
    <w:p w:rsidR="00D6254F" w:rsidRPr="00324306" w:rsidRDefault="00D6254F" w:rsidP="00324306">
      <w:pPr>
        <w:jc w:val="both"/>
        <w:textAlignment w:val="baseline"/>
        <w:rPr>
          <w:rFonts w:eastAsia="Garamond"/>
          <w:color w:val="000000"/>
          <w:sz w:val="24"/>
          <w:szCs w:val="24"/>
          <w:lang w:val="es-ES"/>
        </w:rPr>
      </w:pPr>
    </w:p>
    <w:p w:rsidR="008654F8" w:rsidRPr="00324306" w:rsidRDefault="008654F8" w:rsidP="00324306">
      <w:pPr>
        <w:jc w:val="both"/>
        <w:textAlignment w:val="baseline"/>
        <w:rPr>
          <w:rFonts w:eastAsia="Garamond"/>
          <w:color w:val="000000"/>
          <w:sz w:val="24"/>
          <w:szCs w:val="24"/>
          <w:lang w:val="es-ES"/>
        </w:rPr>
      </w:pPr>
      <w:r w:rsidRPr="00324306">
        <w:rPr>
          <w:rFonts w:eastAsia="Garamond"/>
          <w:color w:val="000000"/>
          <w:sz w:val="24"/>
          <w:szCs w:val="24"/>
          <w:lang w:val="es-ES"/>
        </w:rPr>
        <w:t>Tabla 5 Comparación de valores mínimos y máximos de exámenes de imagenología entre prestadoras de atención cerradas</w:t>
      </w:r>
    </w:p>
    <w:p w:rsidR="004F009A" w:rsidRPr="00324306" w:rsidRDefault="008654F8" w:rsidP="00324306">
      <w:pPr>
        <w:jc w:val="both"/>
        <w:textAlignment w:val="baseline"/>
        <w:rPr>
          <w:rFonts w:eastAsia="Times New Roman"/>
          <w:color w:val="000000"/>
          <w:sz w:val="24"/>
          <w:szCs w:val="24"/>
          <w:lang w:val="es-ES"/>
        </w:rPr>
      </w:pPr>
      <w:r w:rsidRPr="00324306">
        <w:rPr>
          <w:rFonts w:eastAsia="Times New Roman"/>
          <w:noProof/>
          <w:color w:val="000000"/>
          <w:sz w:val="24"/>
          <w:szCs w:val="24"/>
          <w:lang w:val="es-CL" w:eastAsia="es-CL"/>
        </w:rPr>
        <w:drawing>
          <wp:inline distT="0" distB="0" distL="0" distR="0" wp14:anchorId="75939D51" wp14:editId="3B07103B">
            <wp:extent cx="5541370" cy="5715000"/>
            <wp:effectExtent l="0" t="0" r="2540"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JPG"/>
                    <pic:cNvPicPr/>
                  </pic:nvPicPr>
                  <pic:blipFill>
                    <a:blip r:embed="rId13">
                      <a:extLst>
                        <a:ext uri="{28A0092B-C50C-407E-A947-70E740481C1C}">
                          <a14:useLocalDpi xmlns:a14="http://schemas.microsoft.com/office/drawing/2010/main" val="0"/>
                        </a:ext>
                      </a:extLst>
                    </a:blip>
                    <a:stretch>
                      <a:fillRect/>
                    </a:stretch>
                  </pic:blipFill>
                  <pic:spPr>
                    <a:xfrm>
                      <a:off x="0" y="0"/>
                      <a:ext cx="5543740" cy="5717444"/>
                    </a:xfrm>
                    <a:prstGeom prst="rect">
                      <a:avLst/>
                    </a:prstGeom>
                  </pic:spPr>
                </pic:pic>
              </a:graphicData>
            </a:graphic>
          </wp:inline>
        </w:drawing>
      </w:r>
    </w:p>
    <w:p w:rsidR="008654F8" w:rsidRPr="00324306" w:rsidRDefault="008654F8" w:rsidP="00324306">
      <w:pPr>
        <w:jc w:val="both"/>
        <w:textAlignment w:val="baseline"/>
        <w:rPr>
          <w:rFonts w:eastAsia="Times New Roman"/>
          <w:color w:val="000000"/>
          <w:sz w:val="24"/>
          <w:szCs w:val="24"/>
          <w:lang w:val="es-ES"/>
        </w:rPr>
      </w:pPr>
    </w:p>
    <w:p w:rsidR="004F009A" w:rsidRPr="00324306" w:rsidRDefault="004F009A" w:rsidP="00324306">
      <w:pPr>
        <w:jc w:val="both"/>
        <w:textAlignment w:val="baseline"/>
        <w:rPr>
          <w:rFonts w:eastAsia="Times New Roman"/>
          <w:color w:val="000000"/>
          <w:sz w:val="24"/>
          <w:szCs w:val="24"/>
          <w:lang w:val="es-ES"/>
        </w:rPr>
      </w:pPr>
    </w:p>
    <w:p w:rsidR="008654F8" w:rsidRPr="00324306" w:rsidRDefault="008654F8" w:rsidP="00324306">
      <w:pPr>
        <w:jc w:val="both"/>
        <w:textAlignment w:val="baseline"/>
        <w:rPr>
          <w:rFonts w:eastAsia="Times New Roman"/>
          <w:color w:val="000000"/>
          <w:sz w:val="24"/>
          <w:szCs w:val="24"/>
          <w:lang w:val="es-ES"/>
        </w:rPr>
      </w:pPr>
      <w:r w:rsidRPr="00324306">
        <w:rPr>
          <w:rFonts w:eastAsia="Times New Roman"/>
          <w:noProof/>
          <w:color w:val="000000"/>
          <w:sz w:val="24"/>
          <w:szCs w:val="24"/>
          <w:lang w:val="es-CL" w:eastAsia="es-CL"/>
        </w:rPr>
        <w:lastRenderedPageBreak/>
        <w:drawing>
          <wp:inline distT="0" distB="0" distL="0" distR="0" wp14:anchorId="19067F2D" wp14:editId="2949AFB9">
            <wp:extent cx="5512209" cy="4667002"/>
            <wp:effectExtent l="0" t="0" r="0" b="635"/>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JPG"/>
                    <pic:cNvPicPr/>
                  </pic:nvPicPr>
                  <pic:blipFill>
                    <a:blip r:embed="rId14">
                      <a:extLst>
                        <a:ext uri="{28A0092B-C50C-407E-A947-70E740481C1C}">
                          <a14:useLocalDpi xmlns:a14="http://schemas.microsoft.com/office/drawing/2010/main" val="0"/>
                        </a:ext>
                      </a:extLst>
                    </a:blip>
                    <a:stretch>
                      <a:fillRect/>
                    </a:stretch>
                  </pic:blipFill>
                  <pic:spPr>
                    <a:xfrm>
                      <a:off x="0" y="0"/>
                      <a:ext cx="5511645" cy="4666525"/>
                    </a:xfrm>
                    <a:prstGeom prst="rect">
                      <a:avLst/>
                    </a:prstGeom>
                  </pic:spPr>
                </pic:pic>
              </a:graphicData>
            </a:graphic>
          </wp:inline>
        </w:drawing>
      </w:r>
    </w:p>
    <w:p w:rsidR="004F009A" w:rsidRDefault="008654F8" w:rsidP="00324306">
      <w:pPr>
        <w:jc w:val="both"/>
        <w:textAlignment w:val="baseline"/>
        <w:rPr>
          <w:rFonts w:eastAsia="Garamond"/>
          <w:color w:val="000000"/>
          <w:sz w:val="24"/>
          <w:szCs w:val="24"/>
          <w:lang w:val="es-ES"/>
        </w:rPr>
      </w:pPr>
      <w:r w:rsidRPr="00324306">
        <w:rPr>
          <w:rFonts w:eastAsia="Garamond"/>
          <w:color w:val="000000"/>
          <w:sz w:val="24"/>
          <w:szCs w:val="24"/>
          <w:lang w:val="es-ES"/>
        </w:rPr>
        <w:t>Fuente: Elaboración propia en base a Minuta Superintendente de Salud (2020)</w:t>
      </w:r>
      <w:r w:rsidRPr="00324306">
        <w:rPr>
          <w:rStyle w:val="Refdenotaalpie"/>
          <w:rFonts w:eastAsia="Garamond"/>
          <w:color w:val="000000"/>
          <w:sz w:val="24"/>
          <w:szCs w:val="24"/>
          <w:lang w:val="es-ES"/>
        </w:rPr>
        <w:footnoteReference w:id="15"/>
      </w:r>
    </w:p>
    <w:p w:rsidR="00D6254F" w:rsidRPr="00324306" w:rsidRDefault="00D6254F" w:rsidP="00324306">
      <w:pPr>
        <w:jc w:val="both"/>
        <w:textAlignment w:val="baseline"/>
        <w:rPr>
          <w:rFonts w:eastAsia="Times New Roman"/>
          <w:color w:val="000000"/>
          <w:sz w:val="24"/>
          <w:szCs w:val="24"/>
          <w:lang w:val="es-ES"/>
        </w:rPr>
      </w:pPr>
    </w:p>
    <w:p w:rsidR="008654F8" w:rsidRDefault="008654F8" w:rsidP="00324306">
      <w:pPr>
        <w:jc w:val="both"/>
        <w:textAlignment w:val="baseline"/>
        <w:rPr>
          <w:rFonts w:eastAsia="Times New Roman"/>
          <w:color w:val="000000"/>
          <w:sz w:val="24"/>
          <w:szCs w:val="24"/>
          <w:lang w:val="es-ES"/>
        </w:rPr>
      </w:pPr>
      <w:r w:rsidRPr="00324306">
        <w:rPr>
          <w:rFonts w:eastAsia="Times New Roman"/>
          <w:color w:val="000000"/>
          <w:sz w:val="24"/>
          <w:szCs w:val="24"/>
          <w:lang w:val="es-ES"/>
        </w:rPr>
        <w:t>Al igual que en la tabla anterior, las diferencias entre los precios más bajos y los más altos es drástica, siendo la variación más baja en la Tomografía Computarizada de Tórax con un 241% de diferencia entre el valor mínimo y máximo.</w:t>
      </w:r>
    </w:p>
    <w:p w:rsidR="00D6254F" w:rsidRPr="00324306" w:rsidRDefault="00D6254F" w:rsidP="00324306">
      <w:pPr>
        <w:jc w:val="both"/>
        <w:textAlignment w:val="baseline"/>
        <w:rPr>
          <w:rFonts w:eastAsia="Times New Roman"/>
          <w:color w:val="000000"/>
          <w:sz w:val="24"/>
          <w:szCs w:val="24"/>
          <w:lang w:val="es-ES"/>
        </w:rPr>
      </w:pPr>
    </w:p>
    <w:p w:rsidR="008654F8" w:rsidRDefault="008654F8" w:rsidP="00324306">
      <w:pPr>
        <w:jc w:val="both"/>
        <w:textAlignment w:val="baseline"/>
        <w:rPr>
          <w:rFonts w:eastAsia="Times New Roman"/>
          <w:color w:val="000000"/>
          <w:sz w:val="24"/>
          <w:szCs w:val="24"/>
          <w:lang w:val="es-ES"/>
        </w:rPr>
      </w:pPr>
      <w:r w:rsidRPr="00324306">
        <w:rPr>
          <w:rFonts w:eastAsia="Times New Roman"/>
          <w:color w:val="000000"/>
          <w:sz w:val="24"/>
          <w:szCs w:val="24"/>
          <w:lang w:val="es-ES"/>
        </w:rPr>
        <w:t>A continuación, se presenta la tabla 6 que compara los valores mínimos y máximos registrados para la prestación de "día de cama".</w:t>
      </w:r>
    </w:p>
    <w:p w:rsidR="00D6254F" w:rsidRPr="00324306" w:rsidRDefault="00D6254F" w:rsidP="00324306">
      <w:pPr>
        <w:jc w:val="both"/>
        <w:textAlignment w:val="baseline"/>
        <w:rPr>
          <w:rFonts w:eastAsia="Times New Roman"/>
          <w:color w:val="000000"/>
          <w:sz w:val="24"/>
          <w:szCs w:val="24"/>
          <w:lang w:val="es-ES"/>
        </w:rPr>
      </w:pPr>
    </w:p>
    <w:p w:rsidR="008654F8" w:rsidRDefault="008654F8" w:rsidP="00324306">
      <w:pPr>
        <w:jc w:val="both"/>
        <w:textAlignment w:val="baseline"/>
        <w:rPr>
          <w:rFonts w:eastAsia="Times New Roman"/>
          <w:color w:val="000000"/>
          <w:sz w:val="24"/>
          <w:szCs w:val="24"/>
          <w:lang w:val="es-ES"/>
        </w:rPr>
      </w:pPr>
      <w:r w:rsidRPr="00324306">
        <w:rPr>
          <w:rFonts w:eastAsia="Times New Roman"/>
          <w:color w:val="000000"/>
          <w:sz w:val="24"/>
          <w:szCs w:val="24"/>
          <w:lang w:val="es-ES"/>
        </w:rPr>
        <w:t>Tabla 6 Comparación de valores mínimos y máximos de días de cama entre prestadoras de atención privadas</w:t>
      </w:r>
    </w:p>
    <w:p w:rsidR="00D6254F" w:rsidRPr="00324306" w:rsidRDefault="00D6254F" w:rsidP="00324306">
      <w:pPr>
        <w:jc w:val="both"/>
        <w:textAlignment w:val="baseline"/>
        <w:rPr>
          <w:rFonts w:eastAsia="Times New Roman"/>
          <w:color w:val="000000"/>
          <w:sz w:val="24"/>
          <w:szCs w:val="24"/>
          <w:lang w:val="es-ES"/>
        </w:rPr>
      </w:pPr>
    </w:p>
    <w:p w:rsidR="004F009A" w:rsidRPr="00324306" w:rsidRDefault="008654F8" w:rsidP="00324306">
      <w:pPr>
        <w:jc w:val="both"/>
        <w:textAlignment w:val="baseline"/>
        <w:rPr>
          <w:rFonts w:eastAsia="Times New Roman"/>
          <w:color w:val="000000"/>
          <w:sz w:val="24"/>
          <w:szCs w:val="24"/>
          <w:lang w:val="es-ES"/>
        </w:rPr>
      </w:pPr>
      <w:r w:rsidRPr="00324306">
        <w:rPr>
          <w:rFonts w:eastAsia="Times New Roman"/>
          <w:noProof/>
          <w:color w:val="000000"/>
          <w:sz w:val="24"/>
          <w:szCs w:val="24"/>
          <w:lang w:val="es-CL" w:eastAsia="es-CL"/>
        </w:rPr>
        <w:drawing>
          <wp:inline distT="0" distB="0" distL="0" distR="0" wp14:anchorId="0AE725E6" wp14:editId="60A5AC4A">
            <wp:extent cx="5600700" cy="639102"/>
            <wp:effectExtent l="0" t="0" r="0" b="889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JPG"/>
                    <pic:cNvPicPr/>
                  </pic:nvPicPr>
                  <pic:blipFill>
                    <a:blip r:embed="rId15">
                      <a:extLst>
                        <a:ext uri="{28A0092B-C50C-407E-A947-70E740481C1C}">
                          <a14:useLocalDpi xmlns:a14="http://schemas.microsoft.com/office/drawing/2010/main" val="0"/>
                        </a:ext>
                      </a:extLst>
                    </a:blip>
                    <a:stretch>
                      <a:fillRect/>
                    </a:stretch>
                  </pic:blipFill>
                  <pic:spPr>
                    <a:xfrm>
                      <a:off x="0" y="0"/>
                      <a:ext cx="5631811" cy="642652"/>
                    </a:xfrm>
                    <a:prstGeom prst="rect">
                      <a:avLst/>
                    </a:prstGeom>
                  </pic:spPr>
                </pic:pic>
              </a:graphicData>
            </a:graphic>
          </wp:inline>
        </w:drawing>
      </w:r>
    </w:p>
    <w:p w:rsidR="004F009A" w:rsidRPr="00324306" w:rsidRDefault="005F08C0" w:rsidP="00324306">
      <w:pPr>
        <w:jc w:val="both"/>
        <w:textAlignment w:val="baseline"/>
        <w:rPr>
          <w:rFonts w:eastAsia="Times New Roman"/>
          <w:color w:val="000000"/>
          <w:sz w:val="24"/>
          <w:szCs w:val="24"/>
          <w:lang w:val="es-ES"/>
        </w:rPr>
      </w:pPr>
      <w:r w:rsidRPr="00324306">
        <w:rPr>
          <w:rFonts w:eastAsia="Times New Roman"/>
          <w:noProof/>
          <w:color w:val="000000"/>
          <w:sz w:val="24"/>
          <w:szCs w:val="24"/>
          <w:lang w:val="es-CL" w:eastAsia="es-CL"/>
        </w:rPr>
        <w:lastRenderedPageBreak/>
        <w:drawing>
          <wp:inline distT="0" distB="0" distL="0" distR="0" wp14:anchorId="4ECF7484" wp14:editId="07B5B96F">
            <wp:extent cx="5715000" cy="4480560"/>
            <wp:effectExtent l="0" t="0" r="0" b="0"/>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JPG"/>
                    <pic:cNvPicPr/>
                  </pic:nvPicPr>
                  <pic:blipFill>
                    <a:blip r:embed="rId16">
                      <a:extLst>
                        <a:ext uri="{28A0092B-C50C-407E-A947-70E740481C1C}">
                          <a14:useLocalDpi xmlns:a14="http://schemas.microsoft.com/office/drawing/2010/main" val="0"/>
                        </a:ext>
                      </a:extLst>
                    </a:blip>
                    <a:stretch>
                      <a:fillRect/>
                    </a:stretch>
                  </pic:blipFill>
                  <pic:spPr>
                    <a:xfrm>
                      <a:off x="0" y="0"/>
                      <a:ext cx="5715000" cy="4480560"/>
                    </a:xfrm>
                    <a:prstGeom prst="rect">
                      <a:avLst/>
                    </a:prstGeom>
                  </pic:spPr>
                </pic:pic>
              </a:graphicData>
            </a:graphic>
          </wp:inline>
        </w:drawing>
      </w:r>
    </w:p>
    <w:p w:rsidR="00324B4A" w:rsidRPr="00324306" w:rsidRDefault="005F08C0" w:rsidP="00324306">
      <w:pPr>
        <w:jc w:val="both"/>
        <w:textAlignment w:val="baseline"/>
        <w:rPr>
          <w:rFonts w:eastAsia="Garamond"/>
          <w:color w:val="000000"/>
          <w:sz w:val="24"/>
          <w:szCs w:val="24"/>
          <w:lang w:val="es-ES"/>
        </w:rPr>
      </w:pPr>
      <w:r w:rsidRPr="00324306">
        <w:rPr>
          <w:rFonts w:eastAsia="Garamond"/>
          <w:color w:val="000000"/>
          <w:sz w:val="24"/>
          <w:szCs w:val="24"/>
          <w:lang w:val="es-ES"/>
        </w:rPr>
        <w:t>Fuente: Elaboración propia en base a Minuta Superintendente de Salud (2020)</w:t>
      </w:r>
      <w:r w:rsidRPr="00324306">
        <w:rPr>
          <w:rStyle w:val="Refdenotaalpie"/>
          <w:rFonts w:eastAsia="Garamond"/>
          <w:color w:val="000000"/>
          <w:sz w:val="24"/>
          <w:szCs w:val="24"/>
          <w:lang w:val="es-ES"/>
        </w:rPr>
        <w:footnoteReference w:id="16"/>
      </w:r>
    </w:p>
    <w:p w:rsidR="005F08C0" w:rsidRPr="00324306" w:rsidRDefault="005F08C0" w:rsidP="00324306">
      <w:pPr>
        <w:jc w:val="both"/>
        <w:textAlignment w:val="baseline"/>
        <w:rPr>
          <w:rFonts w:eastAsia="Times New Roman"/>
          <w:color w:val="000000"/>
          <w:sz w:val="24"/>
          <w:szCs w:val="24"/>
          <w:lang w:val="es-ES"/>
        </w:rPr>
      </w:pPr>
    </w:p>
    <w:p w:rsidR="005F08C0" w:rsidRPr="00324306" w:rsidRDefault="005F08C0" w:rsidP="00324306">
      <w:pPr>
        <w:jc w:val="both"/>
        <w:textAlignment w:val="baseline"/>
        <w:rPr>
          <w:rFonts w:eastAsia="Times New Roman"/>
          <w:color w:val="000000"/>
          <w:spacing w:val="-2"/>
          <w:sz w:val="24"/>
          <w:szCs w:val="24"/>
          <w:lang w:val="es-ES"/>
        </w:rPr>
      </w:pPr>
      <w:r w:rsidRPr="00324306">
        <w:rPr>
          <w:rFonts w:eastAsia="Times New Roman"/>
          <w:color w:val="000000"/>
          <w:spacing w:val="-2"/>
          <w:sz w:val="24"/>
          <w:szCs w:val="24"/>
          <w:lang w:val="es-ES"/>
        </w:rPr>
        <w:t>La variación de precios no es tan drástica como en las prestaciones anteriores, sin embargo, continúa sobrepasando el 100%. Aunque en este caso podría deberse a diferencias de infraestructura, servido de habitaciones, tipo de comida, calidad de camas, etc.</w:t>
      </w:r>
    </w:p>
    <w:p w:rsidR="005F08C0" w:rsidRPr="00324306" w:rsidRDefault="005F08C0" w:rsidP="00324306">
      <w:pPr>
        <w:jc w:val="both"/>
        <w:textAlignment w:val="baseline"/>
        <w:rPr>
          <w:rFonts w:eastAsia="Times New Roman"/>
          <w:color w:val="000000"/>
          <w:spacing w:val="-2"/>
          <w:sz w:val="24"/>
          <w:szCs w:val="24"/>
          <w:lang w:val="es-ES"/>
        </w:rPr>
      </w:pPr>
    </w:p>
    <w:p w:rsidR="005F08C0" w:rsidRPr="00324306" w:rsidRDefault="005F08C0" w:rsidP="00324306">
      <w:pPr>
        <w:jc w:val="both"/>
        <w:textAlignment w:val="baseline"/>
        <w:rPr>
          <w:rFonts w:eastAsia="Times New Roman"/>
          <w:color w:val="000000"/>
          <w:sz w:val="24"/>
          <w:szCs w:val="24"/>
          <w:lang w:val="es-ES"/>
        </w:rPr>
      </w:pPr>
      <w:r w:rsidRPr="00324306">
        <w:rPr>
          <w:rFonts w:eastAsia="Times New Roman"/>
          <w:color w:val="000000"/>
          <w:sz w:val="24"/>
          <w:szCs w:val="24"/>
          <w:lang w:val="es-ES"/>
        </w:rPr>
        <w:t>A partir de las tablas anteriormente expuestas, se puede concluir que las prestaciones de salud presentan significativas diferencias dependiendo del lugar al que se acuda, haciendo notar la carencia de una regulación sobre la materia, permitiendo que cada institución de salud privada fije sus precios atendiendo a factores del mercado.</w:t>
      </w:r>
    </w:p>
    <w:p w:rsidR="00324B4A" w:rsidRPr="00324306" w:rsidRDefault="00324B4A" w:rsidP="00324306">
      <w:pPr>
        <w:jc w:val="both"/>
        <w:textAlignment w:val="baseline"/>
        <w:rPr>
          <w:rFonts w:eastAsia="Times New Roman"/>
          <w:color w:val="000000"/>
          <w:sz w:val="24"/>
          <w:szCs w:val="24"/>
          <w:lang w:val="es-ES"/>
        </w:rPr>
      </w:pPr>
    </w:p>
    <w:p w:rsidR="00324B4A" w:rsidRPr="00324306" w:rsidRDefault="00324B4A" w:rsidP="00324306">
      <w:pPr>
        <w:jc w:val="both"/>
        <w:textAlignment w:val="baseline"/>
        <w:rPr>
          <w:rFonts w:eastAsia="Times New Roman"/>
          <w:color w:val="000000"/>
          <w:sz w:val="24"/>
          <w:szCs w:val="24"/>
          <w:lang w:val="es-ES"/>
        </w:rPr>
      </w:pPr>
    </w:p>
    <w:p w:rsidR="00324B4A" w:rsidRPr="00324306" w:rsidRDefault="00324B4A" w:rsidP="00324306">
      <w:pPr>
        <w:jc w:val="both"/>
        <w:textAlignment w:val="baseline"/>
        <w:rPr>
          <w:rFonts w:eastAsia="Times New Roman"/>
          <w:color w:val="000000"/>
          <w:sz w:val="24"/>
          <w:szCs w:val="24"/>
          <w:lang w:val="es-ES"/>
        </w:rPr>
      </w:pPr>
    </w:p>
    <w:p w:rsidR="00324B4A" w:rsidRPr="00324306" w:rsidRDefault="00324B4A" w:rsidP="00324306">
      <w:pPr>
        <w:jc w:val="both"/>
        <w:textAlignment w:val="baseline"/>
        <w:rPr>
          <w:rFonts w:eastAsia="Times New Roman"/>
          <w:color w:val="000000"/>
          <w:sz w:val="24"/>
          <w:szCs w:val="24"/>
          <w:lang w:val="es-ES"/>
        </w:rPr>
      </w:pPr>
    </w:p>
    <w:p w:rsidR="004F009A" w:rsidRPr="00324306" w:rsidRDefault="004F009A" w:rsidP="00324306">
      <w:pPr>
        <w:jc w:val="both"/>
        <w:textAlignment w:val="baseline"/>
        <w:rPr>
          <w:rFonts w:eastAsia="Times New Roman"/>
          <w:color w:val="000000"/>
          <w:sz w:val="24"/>
          <w:szCs w:val="24"/>
          <w:lang w:val="es-ES"/>
        </w:rPr>
      </w:pPr>
    </w:p>
    <w:p w:rsidR="004F009A" w:rsidRPr="00324306" w:rsidRDefault="004F009A" w:rsidP="00324306">
      <w:pPr>
        <w:jc w:val="both"/>
        <w:textAlignment w:val="baseline"/>
        <w:rPr>
          <w:rFonts w:eastAsia="Times New Roman"/>
          <w:color w:val="000000"/>
          <w:sz w:val="24"/>
          <w:szCs w:val="24"/>
          <w:lang w:val="es-ES"/>
        </w:rPr>
      </w:pPr>
    </w:p>
    <w:p w:rsidR="004F009A" w:rsidRPr="00324306" w:rsidRDefault="004F009A" w:rsidP="00324306">
      <w:pPr>
        <w:jc w:val="both"/>
        <w:textAlignment w:val="baseline"/>
        <w:rPr>
          <w:rFonts w:eastAsia="Times New Roman"/>
          <w:color w:val="000000"/>
          <w:sz w:val="24"/>
          <w:szCs w:val="24"/>
          <w:lang w:val="es-ES"/>
        </w:rPr>
      </w:pPr>
    </w:p>
    <w:p w:rsidR="008654F8" w:rsidRPr="00324306" w:rsidRDefault="008654F8" w:rsidP="00324306">
      <w:pPr>
        <w:jc w:val="both"/>
        <w:textAlignment w:val="baseline"/>
        <w:rPr>
          <w:rFonts w:eastAsia="Times New Roman"/>
          <w:color w:val="000000"/>
          <w:sz w:val="24"/>
          <w:szCs w:val="24"/>
          <w:lang w:val="es-ES"/>
        </w:rPr>
      </w:pPr>
    </w:p>
    <w:p w:rsidR="008654F8" w:rsidRPr="00324306" w:rsidRDefault="008654F8" w:rsidP="00324306">
      <w:pPr>
        <w:jc w:val="both"/>
        <w:textAlignment w:val="baseline"/>
        <w:rPr>
          <w:rFonts w:eastAsia="Times New Roman"/>
          <w:color w:val="000000"/>
          <w:sz w:val="24"/>
          <w:szCs w:val="24"/>
          <w:lang w:val="es-ES"/>
        </w:rPr>
      </w:pPr>
    </w:p>
    <w:p w:rsidR="00B91303" w:rsidRPr="00324306" w:rsidRDefault="00223CD0" w:rsidP="00324306">
      <w:pPr>
        <w:jc w:val="both"/>
        <w:textAlignment w:val="baseline"/>
        <w:rPr>
          <w:rFonts w:eastAsia="Times New Roman"/>
          <w:color w:val="000000"/>
          <w:sz w:val="24"/>
          <w:szCs w:val="24"/>
          <w:lang w:val="es-ES"/>
        </w:rPr>
      </w:pPr>
      <w:r w:rsidRPr="00324306">
        <w:rPr>
          <w:rFonts w:eastAsia="Times New Roman"/>
          <w:color w:val="000000"/>
          <w:sz w:val="24"/>
          <w:szCs w:val="24"/>
          <w:lang w:val="es-ES"/>
        </w:rPr>
        <w:t>Respecto de la regulación actual la Resolución 1008 Exenta del Ministerio de Salud aprueba modificaciones a los aranceles de prestaciones de salud del libro II del DFL N° 1 del Ministerio de Salud. Esta resolución establece el reajuste porcentual que tendrán las prestaciones médicas para el año en curso, en modalidad libre elección de salud</w:t>
      </w:r>
      <w:r w:rsidR="008B4E37" w:rsidRPr="00324306">
        <w:rPr>
          <w:rStyle w:val="Refdenotaalpie"/>
          <w:rFonts w:eastAsia="Times New Roman"/>
          <w:color w:val="000000"/>
          <w:sz w:val="24"/>
          <w:szCs w:val="24"/>
          <w:lang w:val="es-ES"/>
        </w:rPr>
        <w:footnoteReference w:id="17"/>
      </w:r>
      <w:r w:rsidR="008B4E37" w:rsidRPr="00324306">
        <w:rPr>
          <w:rStyle w:val="Refdenotaalpie"/>
          <w:rFonts w:eastAsia="Times New Roman"/>
          <w:color w:val="000000"/>
          <w:sz w:val="24"/>
          <w:szCs w:val="24"/>
          <w:lang w:val="es-ES"/>
        </w:rPr>
        <w:footnoteReference w:id="18"/>
      </w:r>
    </w:p>
    <w:p w:rsidR="00E806E7" w:rsidRPr="00324306" w:rsidRDefault="00E806E7" w:rsidP="00324306">
      <w:pPr>
        <w:jc w:val="both"/>
        <w:textAlignment w:val="baseline"/>
        <w:rPr>
          <w:rFonts w:eastAsia="Times New Roman"/>
          <w:color w:val="000000"/>
          <w:sz w:val="24"/>
          <w:szCs w:val="24"/>
          <w:lang w:val="es-ES"/>
        </w:rPr>
      </w:pPr>
    </w:p>
    <w:p w:rsidR="00B91303" w:rsidRPr="00324306" w:rsidRDefault="00223CD0" w:rsidP="00324306">
      <w:pPr>
        <w:jc w:val="both"/>
        <w:textAlignment w:val="baseline"/>
        <w:rPr>
          <w:rFonts w:eastAsia="Times New Roman"/>
          <w:color w:val="000000"/>
          <w:sz w:val="24"/>
          <w:szCs w:val="24"/>
          <w:lang w:val="es-ES"/>
        </w:rPr>
      </w:pPr>
      <w:r w:rsidRPr="00324306">
        <w:rPr>
          <w:rFonts w:eastAsia="Times New Roman"/>
          <w:color w:val="000000"/>
          <w:sz w:val="24"/>
          <w:szCs w:val="24"/>
          <w:lang w:val="es-ES"/>
        </w:rPr>
        <w:t xml:space="preserve">Por su lado, la Resolución Exenta N°39 establece el reajuste anual en las prestaciones médicas para la modalidad atención </w:t>
      </w:r>
      <w:r w:rsidR="00E806E7" w:rsidRPr="00324306">
        <w:rPr>
          <w:rFonts w:eastAsia="Times New Roman"/>
          <w:color w:val="000000"/>
          <w:sz w:val="24"/>
          <w:szCs w:val="24"/>
          <w:lang w:val="es-ES"/>
        </w:rPr>
        <w:t>institucional</w:t>
      </w:r>
      <w:r w:rsidRPr="00324306">
        <w:rPr>
          <w:rFonts w:eastAsia="Times New Roman"/>
          <w:color w:val="000000"/>
          <w:sz w:val="24"/>
          <w:szCs w:val="24"/>
          <w:lang w:val="es-ES"/>
        </w:rPr>
        <w:t xml:space="preserve"> de Fonasa</w:t>
      </w:r>
      <w:r w:rsidR="008B4E37" w:rsidRPr="00324306">
        <w:rPr>
          <w:rStyle w:val="Refdenotaalpie"/>
          <w:rFonts w:eastAsia="Times New Roman"/>
          <w:color w:val="000000"/>
          <w:sz w:val="24"/>
          <w:szCs w:val="24"/>
          <w:lang w:val="es-ES"/>
        </w:rPr>
        <w:footnoteReference w:id="19"/>
      </w:r>
      <w:r w:rsidRPr="00324306">
        <w:rPr>
          <w:rFonts w:eastAsia="Times New Roman"/>
          <w:color w:val="000000"/>
          <w:sz w:val="24"/>
          <w:szCs w:val="24"/>
          <w:lang w:val="es-ES"/>
        </w:rPr>
        <w:t>.</w:t>
      </w:r>
    </w:p>
    <w:p w:rsidR="00E806E7" w:rsidRPr="00324306" w:rsidRDefault="00E806E7" w:rsidP="00324306">
      <w:pPr>
        <w:jc w:val="both"/>
        <w:textAlignment w:val="baseline"/>
        <w:rPr>
          <w:rFonts w:eastAsia="Times New Roman"/>
          <w:color w:val="000000"/>
          <w:sz w:val="24"/>
          <w:szCs w:val="24"/>
          <w:lang w:val="es-ES"/>
        </w:rPr>
      </w:pPr>
    </w:p>
    <w:p w:rsidR="00B91303" w:rsidRPr="00324306" w:rsidRDefault="00223CD0" w:rsidP="00324306">
      <w:pPr>
        <w:jc w:val="both"/>
        <w:textAlignment w:val="baseline"/>
        <w:rPr>
          <w:rFonts w:eastAsia="Times New Roman"/>
          <w:color w:val="000000"/>
          <w:spacing w:val="-2"/>
          <w:sz w:val="24"/>
          <w:szCs w:val="24"/>
          <w:lang w:val="es-ES"/>
        </w:rPr>
      </w:pPr>
      <w:r w:rsidRPr="00324306">
        <w:rPr>
          <w:rFonts w:eastAsia="Times New Roman"/>
          <w:color w:val="000000"/>
          <w:spacing w:val="-2"/>
          <w:sz w:val="24"/>
          <w:szCs w:val="24"/>
          <w:lang w:val="es-ES"/>
        </w:rPr>
        <w:t xml:space="preserve">Actualmente las prestadoras institucionales privadas, </w:t>
      </w:r>
      <w:r w:rsidR="00E806E7" w:rsidRPr="00324306">
        <w:rPr>
          <w:rFonts w:eastAsia="Times New Roman"/>
          <w:color w:val="000000"/>
          <w:spacing w:val="-2"/>
          <w:sz w:val="24"/>
          <w:szCs w:val="24"/>
          <w:lang w:val="es-ES"/>
        </w:rPr>
        <w:t>poseen como</w:t>
      </w:r>
      <w:r w:rsidRPr="00324306">
        <w:rPr>
          <w:rFonts w:eastAsia="Times New Roman"/>
          <w:color w:val="000000"/>
          <w:spacing w:val="-2"/>
          <w:sz w:val="24"/>
          <w:szCs w:val="24"/>
          <w:lang w:val="es-ES"/>
        </w:rPr>
        <w:t xml:space="preserve"> valor refere</w:t>
      </w:r>
      <w:r w:rsidR="00E17D2D" w:rsidRPr="00324306">
        <w:rPr>
          <w:rFonts w:eastAsia="Times New Roman"/>
          <w:color w:val="000000"/>
          <w:spacing w:val="-2"/>
          <w:sz w:val="24"/>
          <w:szCs w:val="24"/>
          <w:lang w:val="es-ES"/>
        </w:rPr>
        <w:t>n</w:t>
      </w:r>
      <w:r w:rsidRPr="00324306">
        <w:rPr>
          <w:rFonts w:eastAsia="Times New Roman"/>
          <w:color w:val="000000"/>
          <w:spacing w:val="-2"/>
          <w:sz w:val="24"/>
          <w:szCs w:val="24"/>
          <w:lang w:val="es-ES"/>
        </w:rPr>
        <w:t xml:space="preserve">cial de las prestaciones médicas ofrecidas, el valor dado para Fonasa, sin embargo, al no haber una legislación que regule los valores de las prestaciones ofrecidas (salvo el examen P.C.R para COVID-19), cada </w:t>
      </w:r>
      <w:r w:rsidR="00E806E7" w:rsidRPr="00324306">
        <w:rPr>
          <w:rFonts w:eastAsia="Times New Roman"/>
          <w:color w:val="000000"/>
          <w:spacing w:val="-2"/>
          <w:sz w:val="24"/>
          <w:szCs w:val="24"/>
          <w:lang w:val="es-ES"/>
        </w:rPr>
        <w:t>ins</w:t>
      </w:r>
      <w:r w:rsidRPr="00324306">
        <w:rPr>
          <w:rFonts w:eastAsia="Times New Roman"/>
          <w:color w:val="000000"/>
          <w:spacing w:val="-2"/>
          <w:sz w:val="24"/>
          <w:szCs w:val="24"/>
          <w:lang w:val="es-ES"/>
        </w:rPr>
        <w:t>titu</w:t>
      </w:r>
      <w:r w:rsidR="00E806E7" w:rsidRPr="00324306">
        <w:rPr>
          <w:rFonts w:eastAsia="Times New Roman"/>
          <w:color w:val="000000"/>
          <w:spacing w:val="-2"/>
          <w:sz w:val="24"/>
          <w:szCs w:val="24"/>
          <w:lang w:val="es-ES"/>
        </w:rPr>
        <w:t>ci</w:t>
      </w:r>
      <w:r w:rsidRPr="00324306">
        <w:rPr>
          <w:rFonts w:eastAsia="Times New Roman"/>
          <w:color w:val="000000"/>
          <w:spacing w:val="-2"/>
          <w:sz w:val="24"/>
          <w:szCs w:val="24"/>
          <w:lang w:val="es-ES"/>
        </w:rPr>
        <w:t>ón puede establecer el precio que estime conveniente.</w:t>
      </w:r>
    </w:p>
    <w:p w:rsidR="00E806E7" w:rsidRPr="00324306" w:rsidRDefault="00E806E7" w:rsidP="00324306">
      <w:pPr>
        <w:jc w:val="both"/>
        <w:textAlignment w:val="baseline"/>
        <w:rPr>
          <w:rFonts w:eastAsia="Times New Roman"/>
          <w:color w:val="000000"/>
          <w:spacing w:val="-2"/>
          <w:sz w:val="24"/>
          <w:szCs w:val="24"/>
          <w:lang w:val="es-ES"/>
        </w:rPr>
      </w:pPr>
    </w:p>
    <w:p w:rsidR="008B4E37" w:rsidRPr="00324306" w:rsidRDefault="008B4E37" w:rsidP="00324306">
      <w:pPr>
        <w:jc w:val="both"/>
        <w:textAlignment w:val="baseline"/>
        <w:rPr>
          <w:rFonts w:eastAsia="Times New Roman"/>
          <w:color w:val="000000"/>
          <w:spacing w:val="-2"/>
          <w:sz w:val="24"/>
          <w:szCs w:val="24"/>
          <w:lang w:val="es-ES"/>
        </w:rPr>
      </w:pPr>
    </w:p>
    <w:p w:rsidR="00B91303" w:rsidRPr="00324306" w:rsidRDefault="00E17D2D" w:rsidP="00324306">
      <w:pPr>
        <w:jc w:val="both"/>
        <w:textAlignment w:val="baseline"/>
        <w:rPr>
          <w:rFonts w:eastAsia="Times New Roman"/>
          <w:b/>
          <w:color w:val="000000"/>
          <w:spacing w:val="2"/>
          <w:sz w:val="24"/>
          <w:szCs w:val="24"/>
          <w:lang w:val="es-ES"/>
        </w:rPr>
      </w:pPr>
      <w:r w:rsidRPr="00324306">
        <w:rPr>
          <w:rFonts w:eastAsia="Times New Roman"/>
          <w:b/>
          <w:color w:val="000000"/>
          <w:spacing w:val="2"/>
          <w:sz w:val="24"/>
          <w:szCs w:val="24"/>
          <w:lang w:val="es-ES"/>
        </w:rPr>
        <w:t>ID</w:t>
      </w:r>
      <w:r w:rsidR="00223CD0" w:rsidRPr="00324306">
        <w:rPr>
          <w:rFonts w:eastAsia="Times New Roman"/>
          <w:b/>
          <w:color w:val="000000"/>
          <w:spacing w:val="2"/>
          <w:sz w:val="24"/>
          <w:szCs w:val="24"/>
          <w:lang w:val="es-ES"/>
        </w:rPr>
        <w:t>EA MATRIZ</w:t>
      </w:r>
    </w:p>
    <w:p w:rsidR="00E806E7" w:rsidRPr="00324306" w:rsidRDefault="00E806E7" w:rsidP="00324306">
      <w:pPr>
        <w:jc w:val="both"/>
        <w:textAlignment w:val="baseline"/>
        <w:rPr>
          <w:rFonts w:eastAsia="Times New Roman"/>
          <w:color w:val="000000"/>
          <w:spacing w:val="2"/>
          <w:sz w:val="24"/>
          <w:szCs w:val="24"/>
          <w:lang w:val="es-ES"/>
        </w:rPr>
      </w:pPr>
    </w:p>
    <w:p w:rsidR="00B91303" w:rsidRPr="00324306" w:rsidRDefault="00E806E7" w:rsidP="00324306">
      <w:pPr>
        <w:jc w:val="both"/>
        <w:textAlignment w:val="baseline"/>
        <w:rPr>
          <w:rFonts w:eastAsia="Times New Roman"/>
          <w:color w:val="000000"/>
          <w:sz w:val="24"/>
          <w:szCs w:val="24"/>
          <w:lang w:val="es-ES"/>
        </w:rPr>
      </w:pPr>
      <w:r w:rsidRPr="00324306">
        <w:rPr>
          <w:rFonts w:eastAsia="Times New Roman"/>
          <w:color w:val="000000"/>
          <w:sz w:val="24"/>
          <w:szCs w:val="24"/>
          <w:lang w:val="es-ES"/>
        </w:rPr>
        <w:t>El</w:t>
      </w:r>
      <w:r w:rsidR="00223CD0" w:rsidRPr="00324306">
        <w:rPr>
          <w:rFonts w:eastAsia="Times New Roman"/>
          <w:color w:val="000000"/>
          <w:sz w:val="24"/>
          <w:szCs w:val="24"/>
          <w:lang w:val="es-ES"/>
        </w:rPr>
        <w:t xml:space="preserve"> presente proyecto busca establecer un porcentaje máximo adicional al establecido por FONASA para los exámenes y otras prestaciones del área de la salud, ofrecidos por todas las instituciones prestadoras de atención médica, en consecuencia, ningún examen ni procedimiento medico podrá costar más de un 50% del arancel FONASA. A su vez, se establece la obligatoriedad de publicidad de estos precios, por medio de un listado que debe estar a la vista de los pacientes y que pueda ser solicitado por ellos en cualquier momento. Finalmente se crea un observatorio que tenga la función de regi</w:t>
      </w:r>
      <w:r w:rsidRPr="00324306">
        <w:rPr>
          <w:rFonts w:eastAsia="Times New Roman"/>
          <w:color w:val="000000"/>
          <w:sz w:val="24"/>
          <w:szCs w:val="24"/>
          <w:lang w:val="es-ES"/>
        </w:rPr>
        <w:t>strar</w:t>
      </w:r>
      <w:r w:rsidR="00223CD0" w:rsidRPr="00324306">
        <w:rPr>
          <w:rFonts w:eastAsia="Times New Roman"/>
          <w:color w:val="000000"/>
          <w:sz w:val="24"/>
          <w:szCs w:val="24"/>
          <w:lang w:val="es-ES"/>
        </w:rPr>
        <w:t xml:space="preserve"> cifras estadísticas, indicadores, estudios, análisis y</w:t>
      </w:r>
      <w:r w:rsidR="00E17D2D" w:rsidRPr="00324306">
        <w:rPr>
          <w:rFonts w:eastAsia="Times New Roman"/>
          <w:color w:val="000000"/>
          <w:sz w:val="24"/>
          <w:szCs w:val="24"/>
          <w:lang w:val="es-ES"/>
        </w:rPr>
        <w:t xml:space="preserve"> </w:t>
      </w:r>
      <w:r w:rsidR="00223CD0" w:rsidRPr="00324306">
        <w:rPr>
          <w:rFonts w:eastAsia="Times New Roman"/>
          <w:color w:val="000000"/>
          <w:sz w:val="24"/>
          <w:szCs w:val="24"/>
          <w:lang w:val="es-ES"/>
        </w:rPr>
        <w:t>o</w:t>
      </w:r>
      <w:r w:rsidR="00E17D2D" w:rsidRPr="00324306">
        <w:rPr>
          <w:rFonts w:eastAsia="Times New Roman"/>
          <w:color w:val="000000"/>
          <w:sz w:val="24"/>
          <w:szCs w:val="24"/>
          <w:lang w:val="es-ES"/>
        </w:rPr>
        <w:t>t</w:t>
      </w:r>
      <w:r w:rsidR="00223CD0" w:rsidRPr="00324306">
        <w:rPr>
          <w:rFonts w:eastAsia="Times New Roman"/>
          <w:color w:val="000000"/>
          <w:sz w:val="24"/>
          <w:szCs w:val="24"/>
          <w:lang w:val="es-ES"/>
        </w:rPr>
        <w:t>ros temas de interés relativos a la variación de precios de exámenes y procedimientos médicos.</w:t>
      </w:r>
    </w:p>
    <w:p w:rsidR="00E806E7" w:rsidRPr="00324306" w:rsidRDefault="00E806E7" w:rsidP="00324306">
      <w:pPr>
        <w:jc w:val="both"/>
        <w:textAlignment w:val="baseline"/>
        <w:rPr>
          <w:rFonts w:eastAsia="Times New Roman"/>
          <w:color w:val="000000"/>
          <w:sz w:val="24"/>
          <w:szCs w:val="24"/>
          <w:lang w:val="es-ES"/>
        </w:rPr>
      </w:pPr>
    </w:p>
    <w:p w:rsidR="00B91303" w:rsidRPr="00324306" w:rsidRDefault="00223CD0" w:rsidP="00324306">
      <w:pPr>
        <w:jc w:val="both"/>
        <w:textAlignment w:val="baseline"/>
        <w:rPr>
          <w:rFonts w:eastAsia="Times New Roman"/>
          <w:color w:val="000000"/>
          <w:sz w:val="24"/>
          <w:szCs w:val="24"/>
          <w:lang w:val="es-ES"/>
        </w:rPr>
      </w:pPr>
      <w:r w:rsidRPr="00324306">
        <w:rPr>
          <w:rFonts w:eastAsia="Times New Roman"/>
          <w:color w:val="000000"/>
          <w:sz w:val="24"/>
          <w:szCs w:val="24"/>
          <w:lang w:val="es-ES"/>
        </w:rPr>
        <w:t>De acuerdo a los argumentos anteriormente expuestos, vengo en presentar el siguiente proyecto de ley:</w:t>
      </w:r>
    </w:p>
    <w:p w:rsidR="00E806E7" w:rsidRPr="00324306" w:rsidRDefault="00E806E7" w:rsidP="00324306">
      <w:pPr>
        <w:jc w:val="both"/>
        <w:textAlignment w:val="baseline"/>
        <w:rPr>
          <w:rFonts w:eastAsia="Times New Roman"/>
          <w:color w:val="000000"/>
          <w:sz w:val="24"/>
          <w:szCs w:val="24"/>
          <w:lang w:val="es-ES"/>
        </w:rPr>
      </w:pPr>
    </w:p>
    <w:p w:rsidR="008639DE" w:rsidRPr="00324306" w:rsidRDefault="008639DE" w:rsidP="00324306">
      <w:pPr>
        <w:jc w:val="both"/>
        <w:textAlignment w:val="baseline"/>
        <w:rPr>
          <w:rFonts w:eastAsia="Times New Roman"/>
          <w:color w:val="000000"/>
          <w:sz w:val="24"/>
          <w:szCs w:val="24"/>
          <w:lang w:val="es-ES"/>
        </w:rPr>
      </w:pPr>
    </w:p>
    <w:p w:rsidR="008639DE" w:rsidRPr="00324306" w:rsidRDefault="008639DE" w:rsidP="00324306">
      <w:pPr>
        <w:jc w:val="both"/>
        <w:textAlignment w:val="baseline"/>
        <w:rPr>
          <w:rFonts w:eastAsia="Times New Roman"/>
          <w:color w:val="000000"/>
          <w:sz w:val="24"/>
          <w:szCs w:val="24"/>
          <w:lang w:val="es-ES"/>
        </w:rPr>
      </w:pPr>
    </w:p>
    <w:p w:rsidR="008639DE" w:rsidRPr="00324306" w:rsidRDefault="008639DE" w:rsidP="00324306">
      <w:pPr>
        <w:jc w:val="both"/>
        <w:textAlignment w:val="baseline"/>
        <w:rPr>
          <w:rFonts w:eastAsia="Times New Roman"/>
          <w:color w:val="000000"/>
          <w:sz w:val="24"/>
          <w:szCs w:val="24"/>
          <w:lang w:val="es-ES"/>
        </w:rPr>
      </w:pPr>
    </w:p>
    <w:p w:rsidR="008639DE" w:rsidRPr="00324306" w:rsidRDefault="008639DE" w:rsidP="00324306">
      <w:pPr>
        <w:jc w:val="both"/>
        <w:textAlignment w:val="baseline"/>
        <w:rPr>
          <w:rFonts w:eastAsia="Times New Roman"/>
          <w:color w:val="000000"/>
          <w:sz w:val="24"/>
          <w:szCs w:val="24"/>
          <w:lang w:val="es-ES"/>
        </w:rPr>
      </w:pPr>
    </w:p>
    <w:p w:rsidR="008639DE" w:rsidRPr="00324306" w:rsidRDefault="008639DE" w:rsidP="00324306">
      <w:pPr>
        <w:jc w:val="both"/>
        <w:textAlignment w:val="baseline"/>
        <w:rPr>
          <w:rFonts w:eastAsia="Times New Roman"/>
          <w:color w:val="000000"/>
          <w:sz w:val="24"/>
          <w:szCs w:val="24"/>
          <w:lang w:val="es-ES"/>
        </w:rPr>
      </w:pPr>
    </w:p>
    <w:p w:rsidR="008639DE" w:rsidRPr="00324306" w:rsidRDefault="008639DE" w:rsidP="00324306">
      <w:pPr>
        <w:jc w:val="both"/>
        <w:textAlignment w:val="baseline"/>
        <w:rPr>
          <w:rFonts w:eastAsia="Times New Roman"/>
          <w:color w:val="000000"/>
          <w:sz w:val="24"/>
          <w:szCs w:val="24"/>
          <w:lang w:val="es-ES"/>
        </w:rPr>
      </w:pPr>
    </w:p>
    <w:p w:rsidR="008639DE" w:rsidRPr="00324306" w:rsidRDefault="008639DE" w:rsidP="00324306">
      <w:pPr>
        <w:jc w:val="both"/>
        <w:textAlignment w:val="baseline"/>
        <w:rPr>
          <w:rFonts w:eastAsia="Times New Roman"/>
          <w:color w:val="000000"/>
          <w:sz w:val="24"/>
          <w:szCs w:val="24"/>
          <w:lang w:val="es-ES"/>
        </w:rPr>
      </w:pPr>
    </w:p>
    <w:p w:rsidR="008639DE" w:rsidRPr="00324306" w:rsidRDefault="008639DE" w:rsidP="00324306">
      <w:pPr>
        <w:jc w:val="both"/>
        <w:textAlignment w:val="baseline"/>
        <w:rPr>
          <w:rFonts w:eastAsia="Times New Roman"/>
          <w:color w:val="000000"/>
          <w:sz w:val="24"/>
          <w:szCs w:val="24"/>
          <w:lang w:val="es-ES"/>
        </w:rPr>
      </w:pPr>
    </w:p>
    <w:p w:rsidR="008639DE" w:rsidRPr="00324306" w:rsidRDefault="008639DE" w:rsidP="00324306">
      <w:pPr>
        <w:jc w:val="both"/>
        <w:textAlignment w:val="baseline"/>
        <w:rPr>
          <w:rFonts w:eastAsia="Times New Roman"/>
          <w:color w:val="000000"/>
          <w:sz w:val="24"/>
          <w:szCs w:val="24"/>
          <w:lang w:val="es-ES"/>
        </w:rPr>
      </w:pPr>
    </w:p>
    <w:p w:rsidR="008639DE" w:rsidRPr="00324306" w:rsidRDefault="008639DE" w:rsidP="00324306">
      <w:pPr>
        <w:jc w:val="both"/>
        <w:textAlignment w:val="baseline"/>
        <w:rPr>
          <w:rFonts w:eastAsia="Times New Roman"/>
          <w:color w:val="000000"/>
          <w:sz w:val="24"/>
          <w:szCs w:val="24"/>
          <w:lang w:val="es-ES"/>
        </w:rPr>
      </w:pPr>
    </w:p>
    <w:p w:rsidR="008639DE" w:rsidRPr="00324306" w:rsidRDefault="008639DE" w:rsidP="00324306">
      <w:pPr>
        <w:jc w:val="both"/>
        <w:textAlignment w:val="baseline"/>
        <w:rPr>
          <w:rFonts w:eastAsia="Times New Roman"/>
          <w:color w:val="000000"/>
          <w:sz w:val="24"/>
          <w:szCs w:val="24"/>
          <w:lang w:val="es-ES"/>
        </w:rPr>
      </w:pPr>
    </w:p>
    <w:p w:rsidR="008639DE" w:rsidRPr="00324306" w:rsidRDefault="008639DE" w:rsidP="00324306">
      <w:pPr>
        <w:jc w:val="both"/>
        <w:textAlignment w:val="baseline"/>
        <w:rPr>
          <w:rFonts w:eastAsia="Times New Roman"/>
          <w:color w:val="000000"/>
          <w:sz w:val="24"/>
          <w:szCs w:val="24"/>
          <w:lang w:val="es-ES"/>
        </w:rPr>
      </w:pPr>
    </w:p>
    <w:p w:rsidR="007F0CE5" w:rsidRPr="00324306" w:rsidRDefault="007F0CE5" w:rsidP="00324306">
      <w:pPr>
        <w:jc w:val="both"/>
        <w:textAlignment w:val="baseline"/>
        <w:rPr>
          <w:rFonts w:eastAsia="Times New Roman"/>
          <w:b/>
          <w:color w:val="000000"/>
          <w:spacing w:val="-5"/>
          <w:sz w:val="24"/>
          <w:szCs w:val="24"/>
          <w:lang w:val="es-ES"/>
        </w:rPr>
      </w:pPr>
    </w:p>
    <w:p w:rsidR="00B91303" w:rsidRPr="00324306" w:rsidRDefault="00223CD0" w:rsidP="00324306">
      <w:pPr>
        <w:jc w:val="both"/>
        <w:textAlignment w:val="baseline"/>
        <w:rPr>
          <w:rFonts w:eastAsia="Times New Roman"/>
          <w:b/>
          <w:color w:val="000000"/>
          <w:spacing w:val="-5"/>
          <w:sz w:val="24"/>
          <w:szCs w:val="24"/>
          <w:lang w:val="es-ES"/>
        </w:rPr>
      </w:pPr>
      <w:r w:rsidRPr="00324306">
        <w:rPr>
          <w:rFonts w:eastAsia="Times New Roman"/>
          <w:b/>
          <w:color w:val="000000"/>
          <w:spacing w:val="-5"/>
          <w:sz w:val="24"/>
          <w:szCs w:val="24"/>
          <w:lang w:val="es-ES"/>
        </w:rPr>
        <w:t>PROYECTO DE LEY</w:t>
      </w:r>
    </w:p>
    <w:p w:rsidR="00E806E7" w:rsidRDefault="00E806E7" w:rsidP="00324306">
      <w:pPr>
        <w:jc w:val="both"/>
        <w:textAlignment w:val="baseline"/>
        <w:rPr>
          <w:rFonts w:eastAsia="Times New Roman"/>
          <w:b/>
          <w:color w:val="000000"/>
          <w:spacing w:val="-5"/>
          <w:sz w:val="24"/>
          <w:szCs w:val="24"/>
          <w:lang w:val="es-ES"/>
        </w:rPr>
      </w:pPr>
    </w:p>
    <w:p w:rsidR="009F47FB" w:rsidRPr="00324306" w:rsidRDefault="009F47FB" w:rsidP="00324306">
      <w:pPr>
        <w:jc w:val="both"/>
        <w:textAlignment w:val="baseline"/>
        <w:rPr>
          <w:rFonts w:eastAsia="Times New Roman"/>
          <w:b/>
          <w:color w:val="000000"/>
          <w:spacing w:val="-5"/>
          <w:sz w:val="24"/>
          <w:szCs w:val="24"/>
          <w:lang w:val="es-ES"/>
        </w:rPr>
      </w:pPr>
    </w:p>
    <w:p w:rsidR="00B91303" w:rsidRPr="00324306" w:rsidRDefault="0054220B" w:rsidP="00324306">
      <w:pPr>
        <w:jc w:val="both"/>
        <w:textAlignment w:val="baseline"/>
        <w:rPr>
          <w:rFonts w:eastAsia="Times New Roman"/>
          <w:color w:val="000000"/>
          <w:sz w:val="24"/>
          <w:szCs w:val="24"/>
          <w:lang w:val="es-ES"/>
        </w:rPr>
      </w:pPr>
      <w:r w:rsidRPr="00324306">
        <w:rPr>
          <w:rFonts w:eastAsia="Times New Roman"/>
          <w:b/>
          <w:color w:val="000000"/>
          <w:sz w:val="24"/>
          <w:szCs w:val="24"/>
          <w:lang w:val="es-ES"/>
        </w:rPr>
        <w:t>Artículo</w:t>
      </w:r>
      <w:r w:rsidR="00223CD0" w:rsidRPr="00324306">
        <w:rPr>
          <w:rFonts w:eastAsia="Times New Roman"/>
          <w:b/>
          <w:color w:val="000000"/>
          <w:sz w:val="24"/>
          <w:szCs w:val="24"/>
          <w:lang w:val="es-ES"/>
        </w:rPr>
        <w:t xml:space="preserve"> único.-</w:t>
      </w:r>
      <w:r w:rsidR="00223CD0" w:rsidRPr="00324306">
        <w:rPr>
          <w:rFonts w:eastAsia="Times New Roman"/>
          <w:color w:val="000000"/>
          <w:sz w:val="24"/>
          <w:szCs w:val="24"/>
          <w:lang w:val="es-ES"/>
        </w:rPr>
        <w:t xml:space="preserve"> El precio de los exámenes y procedimientos de apoyo diagnóstico y clínico realizados ambulatoriamente, de urgencia o electiva, tanto en horario hábil, como inhábil, no podrá ser superior al 50% del valor asignado en el Arancel Modalidad Institucional del Fondo Nacional</w:t>
      </w:r>
      <w:r w:rsidRPr="00324306">
        <w:rPr>
          <w:rFonts w:eastAsia="Times New Roman"/>
          <w:color w:val="000000"/>
          <w:sz w:val="24"/>
          <w:szCs w:val="24"/>
          <w:lang w:val="es-ES"/>
        </w:rPr>
        <w:t xml:space="preserve"> </w:t>
      </w:r>
      <w:r w:rsidR="00223CD0" w:rsidRPr="00324306">
        <w:rPr>
          <w:rFonts w:eastAsia="Times New Roman"/>
          <w:color w:val="000000"/>
          <w:sz w:val="24"/>
          <w:szCs w:val="24"/>
          <w:lang w:val="es-ES"/>
        </w:rPr>
        <w:t>de Salud, regulado en el Libro II</w:t>
      </w:r>
      <w:r w:rsidR="00223CD0" w:rsidRPr="00324306">
        <w:rPr>
          <w:rFonts w:eastAsia="Times New Roman"/>
          <w:b/>
          <w:color w:val="000000"/>
          <w:sz w:val="24"/>
          <w:szCs w:val="24"/>
          <w:lang w:val="es-ES"/>
        </w:rPr>
        <w:t xml:space="preserve"> </w:t>
      </w:r>
      <w:r w:rsidR="00223CD0" w:rsidRPr="00324306">
        <w:rPr>
          <w:rFonts w:eastAsia="Times New Roman"/>
          <w:color w:val="000000"/>
          <w:sz w:val="24"/>
          <w:szCs w:val="24"/>
          <w:lang w:val="es-ES"/>
        </w:rPr>
        <w:t>del decreto con fuerza de ley N°1, de 2005, del Ministerio de Salud, que fija el texto refundido, coordinado y sistematizado del decreto ley N°2763 de 1979 y de las leyes 18.469</w:t>
      </w:r>
      <w:r w:rsidRPr="00324306">
        <w:rPr>
          <w:rFonts w:eastAsia="Times New Roman"/>
          <w:color w:val="000000"/>
          <w:sz w:val="24"/>
          <w:szCs w:val="24"/>
          <w:lang w:val="es-ES"/>
        </w:rPr>
        <w:t xml:space="preserve"> y</w:t>
      </w:r>
      <w:r w:rsidR="00223CD0" w:rsidRPr="00324306">
        <w:rPr>
          <w:rFonts w:eastAsia="Times New Roman"/>
          <w:color w:val="000000"/>
          <w:sz w:val="24"/>
          <w:szCs w:val="24"/>
          <w:lang w:val="es-ES"/>
        </w:rPr>
        <w:t xml:space="preserve"> 18.933. Por su parte, el precio de estas prestaciones realizadas en atención cerrada, tanto en horario hábil como inhábil, no podrá ser superior al 40% del referido arancel.</w:t>
      </w:r>
    </w:p>
    <w:p w:rsidR="0054220B" w:rsidRPr="00324306" w:rsidRDefault="0054220B" w:rsidP="00324306">
      <w:pPr>
        <w:jc w:val="both"/>
        <w:textAlignment w:val="baseline"/>
        <w:rPr>
          <w:rFonts w:eastAsia="Times New Roman"/>
          <w:color w:val="000000"/>
          <w:sz w:val="24"/>
          <w:szCs w:val="24"/>
          <w:lang w:val="es-ES"/>
        </w:rPr>
      </w:pPr>
    </w:p>
    <w:p w:rsidR="00B91303" w:rsidRPr="00324306" w:rsidRDefault="00223CD0" w:rsidP="00324306">
      <w:pPr>
        <w:jc w:val="both"/>
        <w:textAlignment w:val="baseline"/>
        <w:rPr>
          <w:rFonts w:eastAsia="Times New Roman"/>
          <w:color w:val="000000"/>
          <w:sz w:val="24"/>
          <w:szCs w:val="24"/>
          <w:lang w:val="es-ES"/>
        </w:rPr>
      </w:pPr>
      <w:r w:rsidRPr="00324306">
        <w:rPr>
          <w:rFonts w:eastAsia="Times New Roman"/>
          <w:color w:val="000000"/>
          <w:sz w:val="24"/>
          <w:szCs w:val="24"/>
          <w:lang w:val="es-ES"/>
        </w:rPr>
        <w:t>Los Prestadores Institucionales de Salud tendrán la obligación de informar el precio de cada examen</w:t>
      </w:r>
      <w:r w:rsidR="0054220B" w:rsidRPr="00324306">
        <w:rPr>
          <w:rFonts w:eastAsia="Times New Roman"/>
          <w:color w:val="000000"/>
          <w:sz w:val="24"/>
          <w:szCs w:val="24"/>
          <w:lang w:val="es-ES"/>
        </w:rPr>
        <w:t xml:space="preserve"> y</w:t>
      </w:r>
      <w:r w:rsidRPr="00324306">
        <w:rPr>
          <w:rFonts w:eastAsia="Times New Roman"/>
          <w:color w:val="000000"/>
          <w:sz w:val="24"/>
          <w:szCs w:val="24"/>
          <w:lang w:val="es-ES"/>
        </w:rPr>
        <w:t xml:space="preserve"> procedimiento de apoyo diagnóstico y clínico que realicen. Los valores deberán estar previamente publicados, en sus propios sitios electrónicos, y en formato físico a disposición del público general. La publicación se hará a través de un listado que compare el precio ofrecido por el Prestador, el Arancel del Fondo Nacional de Salud y la diferencia que se produce entre ellos.</w:t>
      </w:r>
    </w:p>
    <w:p w:rsidR="0054220B" w:rsidRPr="00324306" w:rsidRDefault="0054220B" w:rsidP="00324306">
      <w:pPr>
        <w:jc w:val="both"/>
        <w:textAlignment w:val="baseline"/>
        <w:rPr>
          <w:rFonts w:eastAsia="Times New Roman"/>
          <w:color w:val="000000"/>
          <w:sz w:val="24"/>
          <w:szCs w:val="24"/>
          <w:lang w:val="es-ES"/>
        </w:rPr>
      </w:pPr>
    </w:p>
    <w:p w:rsidR="00B91303" w:rsidRPr="00324306" w:rsidRDefault="00223CD0" w:rsidP="00324306">
      <w:pPr>
        <w:jc w:val="both"/>
        <w:textAlignment w:val="baseline"/>
        <w:rPr>
          <w:rFonts w:eastAsia="Times New Roman"/>
          <w:color w:val="000000"/>
          <w:sz w:val="24"/>
          <w:szCs w:val="24"/>
          <w:lang w:val="es-ES"/>
        </w:rPr>
      </w:pPr>
      <w:r w:rsidRPr="00324306">
        <w:rPr>
          <w:rFonts w:eastAsia="Times New Roman"/>
          <w:color w:val="000000"/>
          <w:sz w:val="24"/>
          <w:szCs w:val="24"/>
          <w:lang w:val="es-ES"/>
        </w:rPr>
        <w:t>Los precios de los exámenes y procedimientos de apoyo diagnóstico</w:t>
      </w:r>
      <w:r w:rsidR="0054220B" w:rsidRPr="00324306">
        <w:rPr>
          <w:rFonts w:eastAsia="Times New Roman"/>
          <w:color w:val="000000"/>
          <w:sz w:val="24"/>
          <w:szCs w:val="24"/>
          <w:lang w:val="es-ES"/>
        </w:rPr>
        <w:t xml:space="preserve"> y</w:t>
      </w:r>
      <w:r w:rsidRPr="00324306">
        <w:rPr>
          <w:rFonts w:eastAsia="Times New Roman"/>
          <w:color w:val="000000"/>
          <w:sz w:val="24"/>
          <w:szCs w:val="24"/>
          <w:lang w:val="es-ES"/>
        </w:rPr>
        <w:t xml:space="preserve"> clínico cobrados por los Prestadores Institucionales de Salud, en sus distintas modalidades de cobertura, serán observados y registrada dicha información. Además, se realizarán estudios, análisis, estadísticas y recomendaciones de políticas públicas con la información recopilada que contribuyan a generar una mayor transparencia y fortalecer el acceso a ellos.</w:t>
      </w:r>
    </w:p>
    <w:p w:rsidR="0054220B" w:rsidRPr="00324306" w:rsidRDefault="0054220B" w:rsidP="00324306">
      <w:pPr>
        <w:jc w:val="both"/>
        <w:textAlignment w:val="baseline"/>
        <w:rPr>
          <w:rFonts w:eastAsia="Times New Roman"/>
          <w:color w:val="000000"/>
          <w:sz w:val="24"/>
          <w:szCs w:val="24"/>
          <w:lang w:val="es-ES"/>
        </w:rPr>
      </w:pPr>
    </w:p>
    <w:p w:rsidR="00B91303" w:rsidRPr="00324306" w:rsidRDefault="00223CD0" w:rsidP="00324306">
      <w:pPr>
        <w:jc w:val="both"/>
        <w:textAlignment w:val="baseline"/>
        <w:rPr>
          <w:rFonts w:eastAsia="Times New Roman"/>
          <w:color w:val="000000"/>
          <w:sz w:val="24"/>
          <w:szCs w:val="24"/>
          <w:lang w:val="es-ES"/>
        </w:rPr>
      </w:pPr>
      <w:r w:rsidRPr="00324306">
        <w:rPr>
          <w:rFonts w:eastAsia="Times New Roman"/>
          <w:color w:val="000000"/>
          <w:sz w:val="24"/>
          <w:szCs w:val="24"/>
          <w:lang w:val="es-ES"/>
        </w:rPr>
        <w:t>El Ministerio de Salud, reglamentará lo señalado en el inciso anterior.</w:t>
      </w:r>
    </w:p>
    <w:p w:rsidR="00B91303" w:rsidRPr="00324306" w:rsidRDefault="00B91303" w:rsidP="00324306">
      <w:pPr>
        <w:jc w:val="both"/>
        <w:rPr>
          <w:sz w:val="24"/>
          <w:szCs w:val="24"/>
        </w:rPr>
        <w:sectPr w:rsidR="00B91303" w:rsidRPr="00324306" w:rsidSect="00324306">
          <w:pgSz w:w="12240" w:h="18720" w:code="14"/>
          <w:pgMar w:top="1380" w:right="1498" w:bottom="4304" w:left="1742" w:header="720" w:footer="720" w:gutter="0"/>
          <w:cols w:space="720"/>
          <w:docGrid w:linePitch="299"/>
        </w:sectPr>
      </w:pPr>
    </w:p>
    <w:p w:rsidR="00B91303" w:rsidRPr="00324306" w:rsidRDefault="00B91303" w:rsidP="00324306">
      <w:pPr>
        <w:jc w:val="both"/>
        <w:textAlignment w:val="baseline"/>
        <w:rPr>
          <w:sz w:val="24"/>
          <w:szCs w:val="24"/>
        </w:rPr>
      </w:pPr>
    </w:p>
    <w:p w:rsidR="00B91303" w:rsidRPr="00324306" w:rsidRDefault="00B91303" w:rsidP="00324306">
      <w:pPr>
        <w:jc w:val="both"/>
        <w:textAlignment w:val="baseline"/>
        <w:rPr>
          <w:rFonts w:eastAsia="Times New Roman"/>
          <w:color w:val="000000"/>
          <w:sz w:val="24"/>
          <w:szCs w:val="24"/>
          <w:lang w:val="es-ES"/>
        </w:rPr>
      </w:pPr>
    </w:p>
    <w:sectPr w:rsidR="00B91303" w:rsidRPr="00324306" w:rsidSect="00324B4A">
      <w:pgSz w:w="12240" w:h="15840"/>
      <w:pgMar w:top="640" w:right="4192" w:bottom="324" w:left="460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9D6" w:rsidRDefault="00A239D6" w:rsidP="00E17D2D">
      <w:r>
        <w:separator/>
      </w:r>
    </w:p>
  </w:endnote>
  <w:endnote w:type="continuationSeparator" w:id="0">
    <w:p w:rsidR="00A239D6" w:rsidRDefault="00A239D6" w:rsidP="00E1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Tahoma">
    <w:charset w:val="00"/>
    <w:pitch w:val="variable"/>
    <w:family w:val="swiss"/>
    <w:panose1 w:val="02020603050405020304"/>
  </w:font>
  <w:font w:name="Arial Narrow">
    <w:charset w:val="00"/>
    <w:pitch w:val="variable"/>
    <w:family w:val="swiss"/>
    <w:panose1 w:val="02020603050405020304"/>
  </w:font>
  <w:font w:name="Verdana">
    <w:charset w:val="00"/>
    <w:pitch w:val="variable"/>
    <w:family w:val="swiss"/>
    <w:panose1 w:val="02020603050405020304"/>
  </w:font>
  <w:font w:name="Garamond">
    <w:charset w:val="00"/>
    <w:pitch w:val="variable"/>
    <w:family w:val="roman"/>
    <w:panose1 w:val="02020603050405020304"/>
  </w:font>
  <w:font w:name="Arial">
    <w:charset w:val="00"/>
    <w:pitch w:val="variable"/>
    <w:family w:val="swiss"/>
    <w:panose1 w:val="02020603050405020304"/>
  </w:font>
  <w:font w:name="Bookman Old Style">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9D6" w:rsidRDefault="00A239D6" w:rsidP="00E17D2D">
      <w:r>
        <w:separator/>
      </w:r>
    </w:p>
  </w:footnote>
  <w:footnote w:type="continuationSeparator" w:id="0">
    <w:p w:rsidR="00A239D6" w:rsidRDefault="00A239D6" w:rsidP="00E17D2D">
      <w:r>
        <w:continuationSeparator/>
      </w:r>
    </w:p>
  </w:footnote>
  <w:footnote w:id="1">
    <w:p w:rsidR="00E17D2D" w:rsidRPr="004D059B" w:rsidRDefault="00E17D2D" w:rsidP="00B909BF">
      <w:pPr>
        <w:pStyle w:val="Textonotapie"/>
        <w:jc w:val="both"/>
        <w:rPr>
          <w:rFonts w:eastAsia="Times New Roman"/>
          <w:color w:val="000000"/>
          <w:spacing w:val="-12"/>
          <w:sz w:val="24"/>
          <w:szCs w:val="24"/>
          <w:lang w:val="es-ES"/>
        </w:rPr>
      </w:pPr>
      <w:r w:rsidRPr="004D059B">
        <w:rPr>
          <w:rFonts w:eastAsia="Times New Roman"/>
          <w:color w:val="000000"/>
          <w:spacing w:val="-12"/>
          <w:sz w:val="24"/>
          <w:szCs w:val="24"/>
          <w:lang w:val="es-ES"/>
        </w:rPr>
        <w:footnoteRef/>
      </w:r>
      <w:r w:rsidRPr="004D059B">
        <w:rPr>
          <w:rFonts w:eastAsia="Times New Roman"/>
          <w:color w:val="000000"/>
          <w:spacing w:val="-12"/>
          <w:sz w:val="24"/>
          <w:szCs w:val="24"/>
          <w:lang w:val="es-ES"/>
        </w:rPr>
        <w:t xml:space="preserve"> </w:t>
      </w:r>
      <w:r w:rsidR="00420D6C" w:rsidRPr="004D059B">
        <w:rPr>
          <w:rFonts w:eastAsia="Times New Roman"/>
          <w:color w:val="000000"/>
          <w:spacing w:val="-12"/>
          <w:sz w:val="24"/>
          <w:szCs w:val="24"/>
          <w:lang w:val="es-ES"/>
        </w:rPr>
        <w:t xml:space="preserve">CLINICA DAVII.A. </w:t>
      </w:r>
      <w:r w:rsidR="00420D6C" w:rsidRPr="00C954E4">
        <w:rPr>
          <w:rFonts w:eastAsia="Times New Roman"/>
          <w:color w:val="000000"/>
          <w:spacing w:val="-12"/>
          <w:sz w:val="24"/>
          <w:szCs w:val="24"/>
          <w:lang w:val="es-ES"/>
        </w:rPr>
        <w:t>Importancia de la correcta realiza</w:t>
      </w:r>
      <w:r w:rsidR="004D059B">
        <w:rPr>
          <w:rFonts w:eastAsia="Times New Roman"/>
          <w:color w:val="000000"/>
          <w:spacing w:val="-12"/>
          <w:sz w:val="24"/>
          <w:szCs w:val="24"/>
          <w:lang w:val="es-ES"/>
        </w:rPr>
        <w:t>ción de exámenes de laboratorio. https://www.davila.cl/importancia-de-la-correcta-realizacion-de-examenes-de-laboratorio/</w:t>
      </w:r>
    </w:p>
  </w:footnote>
  <w:footnote w:id="2">
    <w:p w:rsidR="00E17D2D" w:rsidRPr="004D059B" w:rsidRDefault="00E17D2D" w:rsidP="00B909BF">
      <w:pPr>
        <w:pStyle w:val="Textonotapie"/>
        <w:jc w:val="both"/>
        <w:rPr>
          <w:rFonts w:eastAsia="Times New Roman"/>
          <w:color w:val="000000"/>
          <w:spacing w:val="-12"/>
          <w:sz w:val="24"/>
          <w:szCs w:val="24"/>
          <w:lang w:val="es-ES"/>
        </w:rPr>
      </w:pPr>
      <w:r w:rsidRPr="004D059B">
        <w:rPr>
          <w:rFonts w:eastAsia="Times New Roman"/>
          <w:color w:val="000000"/>
          <w:spacing w:val="-12"/>
          <w:sz w:val="24"/>
          <w:szCs w:val="24"/>
          <w:lang w:val="es-ES"/>
        </w:rPr>
        <w:footnoteRef/>
      </w:r>
      <w:r w:rsidRPr="004D059B">
        <w:rPr>
          <w:rFonts w:eastAsia="Times New Roman"/>
          <w:color w:val="000000"/>
          <w:spacing w:val="-12"/>
          <w:sz w:val="24"/>
          <w:szCs w:val="24"/>
          <w:lang w:val="es-ES"/>
        </w:rPr>
        <w:t xml:space="preserve"> </w:t>
      </w:r>
      <w:r w:rsidR="004D059B" w:rsidRPr="004D059B">
        <w:rPr>
          <w:rFonts w:eastAsia="Times New Roman"/>
          <w:color w:val="000000"/>
          <w:spacing w:val="-12"/>
          <w:sz w:val="24"/>
          <w:szCs w:val="24"/>
          <w:lang w:val="es-ES"/>
        </w:rPr>
        <w:t>OMS. (2005). El costo de la asistencia médica deja en Ja pobreza a millones de personas en todo el mundo. https://www.who.int/mediacentre/news/releases/2005/pr65/es/</w:t>
      </w:r>
    </w:p>
  </w:footnote>
  <w:footnote w:id="3">
    <w:p w:rsidR="004D059B" w:rsidRPr="004D059B" w:rsidRDefault="00E17D2D" w:rsidP="00B909BF">
      <w:pPr>
        <w:pStyle w:val="Textonotapie"/>
        <w:jc w:val="both"/>
        <w:rPr>
          <w:rFonts w:eastAsia="Times New Roman"/>
          <w:color w:val="000000"/>
          <w:spacing w:val="-12"/>
          <w:sz w:val="24"/>
          <w:szCs w:val="24"/>
          <w:lang w:val="es-ES"/>
        </w:rPr>
      </w:pPr>
      <w:r w:rsidRPr="004D059B">
        <w:rPr>
          <w:rFonts w:eastAsia="Times New Roman"/>
          <w:color w:val="000000"/>
          <w:spacing w:val="-12"/>
          <w:sz w:val="24"/>
          <w:szCs w:val="24"/>
          <w:lang w:val="es-ES"/>
        </w:rPr>
        <w:footnoteRef/>
      </w:r>
      <w:r w:rsidRPr="004D059B">
        <w:rPr>
          <w:rFonts w:eastAsia="Times New Roman"/>
          <w:color w:val="000000"/>
          <w:spacing w:val="-12"/>
          <w:sz w:val="24"/>
          <w:szCs w:val="24"/>
          <w:lang w:val="es-ES"/>
        </w:rPr>
        <w:t xml:space="preserve"> </w:t>
      </w:r>
      <w:hyperlink r:id="rId1">
        <w:r w:rsidR="004D059B" w:rsidRPr="004D059B">
          <w:rPr>
            <w:rFonts w:eastAsia="Times New Roman"/>
            <w:color w:val="000000"/>
            <w:spacing w:val="-12"/>
            <w:sz w:val="24"/>
            <w:szCs w:val="24"/>
            <w:lang w:val="es-ES"/>
          </w:rPr>
          <w:t>Cooperativa.cl</w:t>
        </w:r>
      </w:hyperlink>
      <w:r w:rsidR="004D059B" w:rsidRPr="004D059B">
        <w:rPr>
          <w:rFonts w:eastAsia="Times New Roman"/>
          <w:color w:val="000000"/>
          <w:spacing w:val="-12"/>
          <w:sz w:val="24"/>
          <w:szCs w:val="24"/>
          <w:lang w:val="es-ES"/>
        </w:rPr>
        <w:t xml:space="preserve">. (2018). Tópicos: Precio de exámenes tienen diferencias de hasta 15 veces dependiendo de la </w:t>
      </w:r>
      <w:proofErr w:type="spellStart"/>
      <w:r w:rsidR="004D059B" w:rsidRPr="004D059B">
        <w:rPr>
          <w:rFonts w:eastAsia="Times New Roman"/>
          <w:color w:val="000000"/>
          <w:spacing w:val="-12"/>
          <w:sz w:val="24"/>
          <w:szCs w:val="24"/>
          <w:lang w:val="es-ES"/>
        </w:rPr>
        <w:t>clinica</w:t>
      </w:r>
      <w:proofErr w:type="spellEnd"/>
      <w:r w:rsidR="004D059B" w:rsidRPr="004D059B">
        <w:rPr>
          <w:rFonts w:eastAsia="Times New Roman"/>
          <w:color w:val="000000"/>
          <w:spacing w:val="-12"/>
          <w:sz w:val="24"/>
          <w:szCs w:val="24"/>
          <w:lang w:val="es-ES"/>
        </w:rPr>
        <w:t>. Radio Cooperativa. https:/www.cooperativa.cl/noticias/pais/salud/atencion-privada/precio-de-examenes-tienen-diferencias-de-hasta-15-veces-.dependiendo-de/2018-09-12/072639.html</w:t>
      </w:r>
    </w:p>
    <w:p w:rsidR="00E17D2D" w:rsidRPr="00E17D2D" w:rsidRDefault="00E17D2D">
      <w:pPr>
        <w:pStyle w:val="Textonotapie"/>
        <w:rPr>
          <w:lang w:val="es-CL"/>
        </w:rPr>
      </w:pPr>
    </w:p>
  </w:footnote>
  <w:footnote w:id="4">
    <w:p w:rsidR="004E5C05" w:rsidRPr="00B909BF" w:rsidRDefault="004E5C05" w:rsidP="00A22970">
      <w:pPr>
        <w:jc w:val="both"/>
        <w:textAlignment w:val="baseline"/>
        <w:rPr>
          <w:lang w:val="es-CL"/>
        </w:rPr>
      </w:pPr>
      <w:r>
        <w:rPr>
          <w:rStyle w:val="Refdenotaalpie"/>
        </w:rPr>
        <w:footnoteRef/>
      </w:r>
      <w:r>
        <w:t xml:space="preserve"> </w:t>
      </w:r>
      <w:r w:rsidR="00A22970" w:rsidRPr="00C954E4">
        <w:rPr>
          <w:rFonts w:eastAsia="Tahoma"/>
          <w:color w:val="000000"/>
          <w:spacing w:val="-14"/>
          <w:sz w:val="24"/>
          <w:szCs w:val="24"/>
          <w:lang w:val="es-ES"/>
        </w:rPr>
        <w:t>SERNAC. (201</w:t>
      </w:r>
      <w:r w:rsidR="00A22970">
        <w:rPr>
          <w:rFonts w:eastAsia="Tahoma"/>
          <w:color w:val="000000"/>
          <w:spacing w:val="-14"/>
          <w:sz w:val="24"/>
          <w:szCs w:val="24"/>
          <w:lang w:val="es-ES"/>
        </w:rPr>
        <w:t>1</w:t>
      </w:r>
      <w:r w:rsidR="00A22970" w:rsidRPr="00C954E4">
        <w:rPr>
          <w:rFonts w:eastAsia="Tahoma"/>
          <w:color w:val="000000"/>
          <w:spacing w:val="-14"/>
          <w:sz w:val="24"/>
          <w:szCs w:val="24"/>
          <w:lang w:val="es-ES"/>
        </w:rPr>
        <w:t xml:space="preserve">). </w:t>
      </w:r>
      <w:r w:rsidR="00A22970" w:rsidRPr="00B909BF">
        <w:rPr>
          <w:rFonts w:eastAsia="Times New Roman"/>
          <w:spacing w:val="-14"/>
          <w:sz w:val="24"/>
          <w:szCs w:val="24"/>
          <w:lang w:val="es-ES"/>
        </w:rPr>
        <w:t xml:space="preserve">Estudio de precios: Diferencias de más de </w:t>
      </w:r>
      <w:r w:rsidR="00A22970" w:rsidRPr="00B909BF">
        <w:rPr>
          <w:rFonts w:eastAsia="Tahoma"/>
          <w:spacing w:val="-14"/>
          <w:sz w:val="24"/>
          <w:szCs w:val="24"/>
          <w:lang w:val="es-ES"/>
        </w:rPr>
        <w:t xml:space="preserve">2 </w:t>
      </w:r>
      <w:r w:rsidR="00A22970" w:rsidRPr="00B909BF">
        <w:rPr>
          <w:rFonts w:eastAsia="Times New Roman"/>
          <w:spacing w:val="-14"/>
          <w:sz w:val="24"/>
          <w:szCs w:val="24"/>
          <w:lang w:val="es-ES"/>
        </w:rPr>
        <w:t>mil por ciento en precios de exámenes en clínicas privadas. https://www.sernac.cl/portal/619/w3-article-3049.html</w:t>
      </w:r>
    </w:p>
  </w:footnote>
  <w:footnote w:id="5">
    <w:p w:rsidR="005B3F32" w:rsidRPr="00B909BF" w:rsidRDefault="005B3F32" w:rsidP="00A22970">
      <w:pPr>
        <w:jc w:val="both"/>
        <w:textAlignment w:val="baseline"/>
        <w:rPr>
          <w:lang w:val="es-CL"/>
        </w:rPr>
      </w:pPr>
      <w:r w:rsidRPr="00B909BF">
        <w:rPr>
          <w:rStyle w:val="Refdenotaalpie"/>
        </w:rPr>
        <w:footnoteRef/>
      </w:r>
      <w:r w:rsidRPr="00B909BF">
        <w:t xml:space="preserve"> </w:t>
      </w:r>
      <w:r w:rsidR="00A22970" w:rsidRPr="00B909BF">
        <w:rPr>
          <w:rFonts w:eastAsia="Tahoma"/>
          <w:spacing w:val="-14"/>
          <w:sz w:val="24"/>
          <w:szCs w:val="24"/>
          <w:lang w:val="es-ES"/>
        </w:rPr>
        <w:t xml:space="preserve">SERNAC. (2011.). </w:t>
      </w:r>
      <w:r w:rsidR="00A22970" w:rsidRPr="00B909BF">
        <w:rPr>
          <w:rFonts w:eastAsia="Times New Roman"/>
          <w:spacing w:val="-14"/>
          <w:sz w:val="24"/>
          <w:szCs w:val="24"/>
          <w:lang w:val="es-ES"/>
        </w:rPr>
        <w:t xml:space="preserve">Estudio de precios: Diferencias de más de </w:t>
      </w:r>
      <w:r w:rsidR="00A22970" w:rsidRPr="00B909BF">
        <w:rPr>
          <w:rFonts w:eastAsia="Tahoma"/>
          <w:spacing w:val="-14"/>
          <w:sz w:val="24"/>
          <w:szCs w:val="24"/>
          <w:lang w:val="es-ES"/>
        </w:rPr>
        <w:t xml:space="preserve">2 </w:t>
      </w:r>
      <w:r w:rsidR="00A22970" w:rsidRPr="00B909BF">
        <w:rPr>
          <w:rFonts w:eastAsia="Times New Roman"/>
          <w:spacing w:val="-14"/>
          <w:sz w:val="24"/>
          <w:szCs w:val="24"/>
          <w:lang w:val="es-ES"/>
        </w:rPr>
        <w:t>mil por ciento en precios de exámenes en clínicas privadas. https://www.sernac.cl/portal/619/w3-article-3049.html</w:t>
      </w:r>
    </w:p>
  </w:footnote>
  <w:footnote w:id="6">
    <w:p w:rsidR="00A22970" w:rsidRPr="00B909BF" w:rsidRDefault="00A22970" w:rsidP="00A22970">
      <w:pPr>
        <w:jc w:val="both"/>
        <w:textAlignment w:val="baseline"/>
        <w:rPr>
          <w:rFonts w:eastAsia="Bookman Old Style"/>
          <w:spacing w:val="-18"/>
          <w:sz w:val="24"/>
          <w:szCs w:val="24"/>
          <w:lang w:val="es-ES"/>
        </w:rPr>
      </w:pPr>
      <w:r w:rsidRPr="00B909BF">
        <w:rPr>
          <w:rStyle w:val="Refdenotaalpie"/>
        </w:rPr>
        <w:footnoteRef/>
      </w:r>
      <w:r w:rsidRPr="00B909BF">
        <w:t xml:space="preserve"> </w:t>
      </w:r>
      <w:r w:rsidRPr="00B909BF">
        <w:rPr>
          <w:rFonts w:eastAsia="Times New Roman"/>
          <w:spacing w:val="-18"/>
          <w:sz w:val="24"/>
          <w:szCs w:val="24"/>
          <w:lang w:val="es-ES"/>
        </w:rPr>
        <w:t xml:space="preserve">SERNAC. (2011.). Estudio de precios: Diferencias de más de </w:t>
      </w:r>
      <w:r w:rsidRPr="00B909BF">
        <w:rPr>
          <w:rFonts w:eastAsia="Tahoma"/>
          <w:spacing w:val="-18"/>
          <w:sz w:val="24"/>
          <w:szCs w:val="24"/>
          <w:lang w:val="es-ES"/>
        </w:rPr>
        <w:t xml:space="preserve">2 </w:t>
      </w:r>
      <w:r w:rsidRPr="00B909BF">
        <w:rPr>
          <w:rFonts w:eastAsia="Times New Roman"/>
          <w:spacing w:val="-18"/>
          <w:sz w:val="24"/>
          <w:szCs w:val="24"/>
          <w:lang w:val="es-ES"/>
        </w:rPr>
        <w:t xml:space="preserve">mil por ciento en precios de exámenes en clínicas privadas. </w:t>
      </w:r>
      <w:r w:rsidRPr="00B909BF">
        <w:rPr>
          <w:rFonts w:eastAsia="Times New Roman"/>
          <w:spacing w:val="-14"/>
          <w:sz w:val="24"/>
          <w:szCs w:val="24"/>
          <w:lang w:val="es-ES"/>
        </w:rPr>
        <w:t>https://www.se</w:t>
      </w:r>
      <w:r w:rsidR="008325C6" w:rsidRPr="00B909BF">
        <w:rPr>
          <w:rFonts w:eastAsia="Times New Roman"/>
          <w:spacing w:val="-14"/>
          <w:sz w:val="24"/>
          <w:szCs w:val="24"/>
          <w:lang w:val="es-ES"/>
        </w:rPr>
        <w:t>rn</w:t>
      </w:r>
      <w:r w:rsidRPr="00B909BF">
        <w:rPr>
          <w:rFonts w:eastAsia="Times New Roman"/>
          <w:spacing w:val="-14"/>
          <w:sz w:val="24"/>
          <w:szCs w:val="24"/>
          <w:lang w:val="es-ES"/>
        </w:rPr>
        <w:t>ac.cl/portal/619/w3-article-3049.html</w:t>
      </w:r>
    </w:p>
    <w:p w:rsidR="00A22970" w:rsidRPr="00A22970" w:rsidRDefault="00A22970">
      <w:pPr>
        <w:pStyle w:val="Textonotapie"/>
        <w:rPr>
          <w:lang w:val="es-CL"/>
        </w:rPr>
      </w:pPr>
    </w:p>
  </w:footnote>
  <w:footnote w:id="7">
    <w:p w:rsidR="004F009A" w:rsidRPr="00E43062" w:rsidRDefault="004F009A" w:rsidP="00E43062">
      <w:pPr>
        <w:jc w:val="both"/>
        <w:textAlignment w:val="baseline"/>
        <w:rPr>
          <w:rFonts w:eastAsia="Tahoma"/>
          <w:color w:val="000000"/>
          <w:sz w:val="24"/>
          <w:szCs w:val="24"/>
          <w:lang w:val="es-ES"/>
        </w:rPr>
      </w:pPr>
      <w:r w:rsidRPr="00E43062">
        <w:rPr>
          <w:rStyle w:val="Refdenotaalpie"/>
          <w:sz w:val="24"/>
          <w:szCs w:val="24"/>
        </w:rPr>
        <w:footnoteRef/>
      </w:r>
      <w:r w:rsidRPr="00E43062">
        <w:rPr>
          <w:sz w:val="24"/>
          <w:szCs w:val="24"/>
        </w:rPr>
        <w:t xml:space="preserve"> </w:t>
      </w:r>
      <w:r w:rsidR="00E43062" w:rsidRPr="00E43062">
        <w:rPr>
          <w:rFonts w:eastAsia="Tahoma"/>
          <w:color w:val="000000"/>
          <w:sz w:val="24"/>
          <w:szCs w:val="24"/>
          <w:lang w:val="es-ES"/>
        </w:rPr>
        <w:t xml:space="preserve">SERNAC. (2011). Estudio de precios: Diferencias de más de 2 mil por ciento en precios de exámenes en clínicas privadas. https://www.sernac.cl/portal/619/w3-article-3049.html </w:t>
      </w:r>
    </w:p>
  </w:footnote>
  <w:footnote w:id="8">
    <w:p w:rsidR="004F009A" w:rsidRPr="004F009A" w:rsidRDefault="004F009A" w:rsidP="00E43062">
      <w:pPr>
        <w:jc w:val="both"/>
        <w:textAlignment w:val="baseline"/>
        <w:rPr>
          <w:lang w:val="es-CL"/>
        </w:rPr>
      </w:pPr>
      <w:r w:rsidRPr="00E43062">
        <w:rPr>
          <w:rFonts w:eastAsia="Tahoma"/>
          <w:color w:val="000000"/>
          <w:lang w:val="es-ES"/>
        </w:rPr>
        <w:footnoteRef/>
      </w:r>
      <w:r w:rsidRPr="00E43062">
        <w:rPr>
          <w:rFonts w:eastAsia="Tahoma"/>
          <w:color w:val="000000"/>
          <w:sz w:val="24"/>
          <w:szCs w:val="24"/>
          <w:lang w:val="es-ES"/>
        </w:rPr>
        <w:t xml:space="preserve"> </w:t>
      </w:r>
      <w:r w:rsidR="00E43062" w:rsidRPr="00E43062">
        <w:rPr>
          <w:rFonts w:eastAsia="Tahoma"/>
          <w:color w:val="000000"/>
          <w:sz w:val="24"/>
          <w:szCs w:val="24"/>
          <w:lang w:val="es-ES"/>
        </w:rPr>
        <w:t xml:space="preserve">Fernández, Oriana. Matus, Javiera. (2013). Grandes diferencias de precios marcan exámenes de salud y medicamentos. La Tercera.  </w:t>
      </w:r>
      <w:hyperlink r:id="rId2" w:history="1">
        <w:r w:rsidR="00E43062" w:rsidRPr="004E184F">
          <w:rPr>
            <w:rFonts w:eastAsia="Tahoma"/>
            <w:color w:val="000000"/>
            <w:sz w:val="24"/>
            <w:szCs w:val="24"/>
            <w:lang w:val="es-ES"/>
          </w:rPr>
          <w:t>https://www.latercera.com/noticia/grandes-diferencias-de-precios-marcan-examenes-de-salud-y-medicamentos/</w:t>
        </w:r>
      </w:hyperlink>
    </w:p>
  </w:footnote>
  <w:footnote w:id="9">
    <w:p w:rsidR="00E43062" w:rsidRPr="00F1318B" w:rsidRDefault="00E43062" w:rsidP="00F1318B">
      <w:pPr>
        <w:ind w:firstLine="144"/>
        <w:textAlignment w:val="baseline"/>
        <w:rPr>
          <w:sz w:val="24"/>
          <w:szCs w:val="24"/>
          <w:lang w:val="es-CL"/>
        </w:rPr>
      </w:pPr>
      <w:r w:rsidRPr="00F1318B">
        <w:rPr>
          <w:rStyle w:val="Refdenotaalpie"/>
          <w:sz w:val="24"/>
          <w:szCs w:val="24"/>
        </w:rPr>
        <w:footnoteRef/>
      </w:r>
      <w:r w:rsidRPr="00F1318B">
        <w:rPr>
          <w:sz w:val="24"/>
          <w:szCs w:val="24"/>
        </w:rPr>
        <w:t xml:space="preserve"> </w:t>
      </w:r>
      <w:r w:rsidR="00F1318B" w:rsidRPr="00F1318B">
        <w:rPr>
          <w:rFonts w:eastAsia="Tahoma"/>
          <w:sz w:val="24"/>
          <w:szCs w:val="24"/>
          <w:lang w:val="es-ES"/>
        </w:rPr>
        <w:t xml:space="preserve">Departamento de Estudios y Desarrollo. (2016). Diferencias y Heterogeneidad en los Precios de un Conjunto de Prestaciones en Prestadores Privados de la Región </w:t>
      </w:r>
      <w:r w:rsidR="00F1318B">
        <w:rPr>
          <w:rFonts w:eastAsia="Tahoma"/>
          <w:sz w:val="24"/>
          <w:szCs w:val="24"/>
          <w:lang w:val="es-ES"/>
        </w:rPr>
        <w:t xml:space="preserve"> </w:t>
      </w:r>
      <w:r w:rsidR="00F1318B" w:rsidRPr="00F1318B">
        <w:rPr>
          <w:rFonts w:eastAsia="Tahoma"/>
          <w:sz w:val="24"/>
          <w:szCs w:val="24"/>
          <w:lang w:val="es-ES"/>
        </w:rPr>
        <w:t xml:space="preserve">Metropolitana. Superintendencia de Salud. </w:t>
      </w:r>
      <w:hyperlink r:id="rId3">
        <w:r w:rsidR="00F1318B" w:rsidRPr="00F1318B">
          <w:rPr>
            <w:rFonts w:eastAsia="Tahoma"/>
            <w:sz w:val="24"/>
            <w:szCs w:val="24"/>
            <w:lang w:val="es-ES"/>
          </w:rPr>
          <w:t>http://www.supersalud.gob</w:t>
        </w:r>
      </w:hyperlink>
      <w:r w:rsidR="00F1318B">
        <w:rPr>
          <w:rFonts w:eastAsia="Tahoma"/>
          <w:sz w:val="24"/>
          <w:szCs w:val="24"/>
          <w:lang w:val="es-ES"/>
        </w:rPr>
        <w:t>.cl/</w:t>
      </w:r>
      <w:r w:rsidR="00F1318B" w:rsidRPr="00F1318B">
        <w:rPr>
          <w:rFonts w:eastAsia="Tahoma"/>
          <w:sz w:val="24"/>
          <w:szCs w:val="24"/>
          <w:lang w:val="es-ES"/>
        </w:rPr>
        <w:t>documentac</w:t>
      </w:r>
      <w:r w:rsidR="00F1318B">
        <w:rPr>
          <w:rFonts w:eastAsia="Tahoma"/>
          <w:sz w:val="24"/>
          <w:szCs w:val="24"/>
          <w:lang w:val="es-ES"/>
        </w:rPr>
        <w:t>i</w:t>
      </w:r>
      <w:r w:rsidR="00F1318B" w:rsidRPr="00F1318B">
        <w:rPr>
          <w:rFonts w:eastAsia="Tahoma"/>
          <w:sz w:val="24"/>
          <w:szCs w:val="24"/>
          <w:lang w:val="es-ES"/>
        </w:rPr>
        <w:t>on/666/articles</w:t>
      </w:r>
      <w:r w:rsidR="00F1318B">
        <w:rPr>
          <w:rFonts w:eastAsia="Tahoma"/>
          <w:sz w:val="24"/>
          <w:szCs w:val="24"/>
          <w:lang w:val="es-ES"/>
        </w:rPr>
        <w:t>-</w:t>
      </w:r>
      <w:r w:rsidR="00F1318B" w:rsidRPr="00F1318B">
        <w:rPr>
          <w:rFonts w:eastAsia="Tahoma"/>
          <w:sz w:val="24"/>
          <w:szCs w:val="24"/>
          <w:lang w:val="es-ES"/>
        </w:rPr>
        <w:t>14341</w:t>
      </w:r>
      <w:r w:rsidR="00F1318B">
        <w:rPr>
          <w:rFonts w:eastAsia="Tahoma"/>
          <w:sz w:val="24"/>
          <w:szCs w:val="24"/>
          <w:lang w:val="es-ES"/>
        </w:rPr>
        <w:t>_</w:t>
      </w:r>
      <w:r w:rsidR="00F1318B" w:rsidRPr="00F1318B">
        <w:rPr>
          <w:rFonts w:eastAsia="Tahoma"/>
          <w:sz w:val="24"/>
          <w:szCs w:val="24"/>
          <w:lang w:val="es-ES"/>
        </w:rPr>
        <w:t>recurso</w:t>
      </w:r>
      <w:r w:rsidR="00F1318B">
        <w:rPr>
          <w:rFonts w:eastAsia="Tahoma"/>
          <w:sz w:val="24"/>
          <w:szCs w:val="24"/>
          <w:lang w:val="es-ES"/>
        </w:rPr>
        <w:t>_</w:t>
      </w:r>
      <w:r w:rsidR="00F1318B" w:rsidRPr="00F1318B">
        <w:rPr>
          <w:rFonts w:eastAsia="Tahoma"/>
          <w:sz w:val="24"/>
          <w:szCs w:val="24"/>
          <w:lang w:val="es-ES"/>
        </w:rPr>
        <w:t>1.pdf</w:t>
      </w:r>
    </w:p>
  </w:footnote>
  <w:footnote w:id="10">
    <w:p w:rsidR="00F1318B" w:rsidRPr="00F1318B" w:rsidRDefault="00F1318B">
      <w:pPr>
        <w:pStyle w:val="Textonotapie"/>
        <w:rPr>
          <w:lang w:val="es-CL"/>
        </w:rPr>
      </w:pPr>
      <w:r w:rsidRPr="00F1318B">
        <w:rPr>
          <w:rStyle w:val="Refdenotaalpie"/>
          <w:sz w:val="24"/>
          <w:szCs w:val="24"/>
        </w:rPr>
        <w:footnoteRef/>
      </w:r>
      <w:r w:rsidRPr="00F1318B">
        <w:rPr>
          <w:sz w:val="24"/>
          <w:szCs w:val="24"/>
        </w:rPr>
        <w:t xml:space="preserve"> </w:t>
      </w:r>
      <w:r w:rsidRPr="00F1318B">
        <w:rPr>
          <w:rFonts w:eastAsia="Tahoma"/>
          <w:sz w:val="24"/>
          <w:szCs w:val="24"/>
          <w:lang w:val="es-ES"/>
        </w:rPr>
        <w:t>Departamento</w:t>
      </w:r>
      <w:r>
        <w:rPr>
          <w:rFonts w:eastAsia="Tahoma"/>
          <w:sz w:val="24"/>
          <w:szCs w:val="24"/>
          <w:lang w:val="es-ES"/>
        </w:rPr>
        <w:t xml:space="preserve"> </w:t>
      </w:r>
      <w:r w:rsidRPr="00F1318B">
        <w:rPr>
          <w:rFonts w:eastAsia="Tahoma"/>
          <w:sz w:val="24"/>
          <w:szCs w:val="24"/>
          <w:lang w:val="es-ES"/>
        </w:rPr>
        <w:t xml:space="preserve">de Estudios y Desarrollo, (2016). Diferencias y Heterogeneidad en los Precios de un Conjunto de Prestaciones en Prestadores Privados de la Región Metropolitana. Superintendencia de Salud. </w:t>
      </w:r>
      <w:hyperlink r:id="rId4">
        <w:r w:rsidRPr="00F1318B">
          <w:rPr>
            <w:rFonts w:eastAsia="Tahoma"/>
            <w:sz w:val="24"/>
            <w:szCs w:val="24"/>
            <w:lang w:val="es-ES"/>
          </w:rPr>
          <w:t>http://www.supersalud.gob.cl/documentacion/666/articles-14341</w:t>
        </w:r>
      </w:hyperlink>
      <w:r>
        <w:rPr>
          <w:rFonts w:eastAsia="Tahoma"/>
          <w:sz w:val="24"/>
          <w:szCs w:val="24"/>
          <w:lang w:val="es-ES"/>
        </w:rPr>
        <w:t>_</w:t>
      </w:r>
      <w:r w:rsidRPr="00F1318B">
        <w:rPr>
          <w:rFonts w:eastAsia="Tahoma"/>
          <w:sz w:val="24"/>
          <w:szCs w:val="24"/>
          <w:lang w:val="es-ES"/>
        </w:rPr>
        <w:t>recurso</w:t>
      </w:r>
      <w:r>
        <w:rPr>
          <w:rFonts w:eastAsia="Tahoma"/>
          <w:sz w:val="24"/>
          <w:szCs w:val="24"/>
          <w:lang w:val="es-ES"/>
        </w:rPr>
        <w:t>_</w:t>
      </w:r>
      <w:r w:rsidRPr="00F1318B">
        <w:rPr>
          <w:rFonts w:eastAsia="Tahoma"/>
          <w:sz w:val="24"/>
          <w:szCs w:val="24"/>
          <w:lang w:val="es-ES"/>
        </w:rPr>
        <w:t>1.pdf</w:t>
      </w:r>
    </w:p>
  </w:footnote>
  <w:footnote w:id="11">
    <w:p w:rsidR="00127D54" w:rsidRPr="00127D54" w:rsidRDefault="00127D54" w:rsidP="00B909BF">
      <w:pPr>
        <w:spacing w:before="108" w:line="244" w:lineRule="exact"/>
        <w:ind w:right="216"/>
        <w:textAlignment w:val="baseline"/>
        <w:rPr>
          <w:rFonts w:eastAsia="Tahoma"/>
          <w:color w:val="000000"/>
          <w:sz w:val="24"/>
          <w:szCs w:val="24"/>
          <w:lang w:val="es-ES"/>
        </w:rPr>
      </w:pPr>
      <w:r w:rsidRPr="00127D54">
        <w:rPr>
          <w:rStyle w:val="Refdenotaalpie"/>
          <w:sz w:val="24"/>
          <w:szCs w:val="24"/>
        </w:rPr>
        <w:footnoteRef/>
      </w:r>
      <w:r w:rsidRPr="00127D54">
        <w:rPr>
          <w:sz w:val="24"/>
          <w:szCs w:val="24"/>
        </w:rPr>
        <w:t xml:space="preserve"> </w:t>
      </w:r>
      <w:r w:rsidRPr="00127D54">
        <w:rPr>
          <w:rFonts w:eastAsia="Tahoma"/>
          <w:color w:val="000000"/>
          <w:sz w:val="24"/>
          <w:szCs w:val="24"/>
          <w:lang w:val="es-ES"/>
        </w:rPr>
        <w:t xml:space="preserve">Departamento de Estudios y Desarrollo, (2016). Diferencias y Heterogeneidad en los Precios de un Conjunto de Prestaciones en Prestadores Privados de la Región </w:t>
      </w:r>
      <w:r w:rsidRPr="00127D54">
        <w:rPr>
          <w:rFonts w:eastAsia="Tahoma"/>
          <w:sz w:val="24"/>
          <w:szCs w:val="24"/>
          <w:lang w:val="es-ES"/>
        </w:rPr>
        <w:t xml:space="preserve">Metropolitana. Superintendencia de Salud. </w:t>
      </w:r>
      <w:hyperlink r:id="rId5" w:history="1">
        <w:r w:rsidRPr="00127D54">
          <w:rPr>
            <w:rFonts w:eastAsia="Tahoma"/>
            <w:sz w:val="24"/>
            <w:szCs w:val="24"/>
            <w:lang w:val="es-ES"/>
          </w:rPr>
          <w:t>http://www.supersalud.gob.cl/documentacion/65</w:t>
        </w:r>
      </w:hyperlink>
      <w:r w:rsidRPr="00127D54">
        <w:rPr>
          <w:rFonts w:eastAsia="Tahoma"/>
          <w:sz w:val="24"/>
          <w:szCs w:val="24"/>
          <w:lang w:val="es-ES"/>
        </w:rPr>
        <w:t>6/articles-14341</w:t>
      </w:r>
      <w:r w:rsidRPr="00127D54">
        <w:rPr>
          <w:rFonts w:eastAsia="Tahoma"/>
          <w:sz w:val="24"/>
          <w:szCs w:val="24"/>
          <w:vertAlign w:val="subscript"/>
          <w:lang w:val="es-ES"/>
        </w:rPr>
        <w:t>-</w:t>
      </w:r>
      <w:r w:rsidRPr="00127D54">
        <w:rPr>
          <w:rFonts w:eastAsia="Tahoma"/>
          <w:sz w:val="24"/>
          <w:szCs w:val="24"/>
          <w:lang w:val="es-ES"/>
        </w:rPr>
        <w:t xml:space="preserve"> recurso</w:t>
      </w:r>
      <w:r w:rsidRPr="00127D54">
        <w:rPr>
          <w:rFonts w:eastAsia="Tahoma"/>
          <w:sz w:val="24"/>
          <w:szCs w:val="24"/>
          <w:vertAlign w:val="subscript"/>
          <w:lang w:val="es-ES"/>
        </w:rPr>
        <w:t>-</w:t>
      </w:r>
      <w:r w:rsidRPr="00127D54">
        <w:rPr>
          <w:rFonts w:eastAsia="Tahoma"/>
          <w:sz w:val="24"/>
          <w:szCs w:val="24"/>
          <w:lang w:val="es-ES"/>
        </w:rPr>
        <w:t>1.pdf</w:t>
      </w:r>
    </w:p>
    <w:p w:rsidR="00127D54" w:rsidRPr="00127D54" w:rsidRDefault="00127D54">
      <w:pPr>
        <w:pStyle w:val="Textonotapie"/>
        <w:rPr>
          <w:lang w:val="es-CL"/>
        </w:rPr>
      </w:pPr>
    </w:p>
  </w:footnote>
  <w:footnote w:id="12">
    <w:p w:rsidR="0028443D" w:rsidRPr="0028443D" w:rsidRDefault="0028443D" w:rsidP="0028443D">
      <w:pPr>
        <w:spacing w:before="148" w:line="237" w:lineRule="exact"/>
        <w:ind w:left="72"/>
        <w:textAlignment w:val="baseline"/>
        <w:rPr>
          <w:sz w:val="24"/>
          <w:szCs w:val="24"/>
          <w:lang w:val="es-CL"/>
        </w:rPr>
      </w:pPr>
      <w:r w:rsidRPr="0028443D">
        <w:rPr>
          <w:rStyle w:val="Refdenotaalpie"/>
          <w:sz w:val="24"/>
          <w:szCs w:val="24"/>
        </w:rPr>
        <w:footnoteRef/>
      </w:r>
      <w:r w:rsidRPr="0028443D">
        <w:rPr>
          <w:sz w:val="24"/>
          <w:szCs w:val="24"/>
        </w:rPr>
        <w:t xml:space="preserve"> </w:t>
      </w:r>
      <w:r w:rsidRPr="0028443D">
        <w:rPr>
          <w:rFonts w:eastAsia="Times New Roman"/>
          <w:spacing w:val="-13"/>
          <w:sz w:val="24"/>
          <w:szCs w:val="24"/>
          <w:lang w:val="es-ES"/>
        </w:rPr>
        <w:t xml:space="preserve">Cooperativa.cl. </w:t>
      </w:r>
      <w:r w:rsidRPr="0028443D">
        <w:rPr>
          <w:rFonts w:eastAsia="Arial"/>
          <w:spacing w:val="-13"/>
          <w:sz w:val="24"/>
          <w:szCs w:val="24"/>
          <w:lang w:val="es-ES"/>
        </w:rPr>
        <w:t xml:space="preserve">(2018). Tópicos: </w:t>
      </w:r>
      <w:r w:rsidRPr="0028443D">
        <w:rPr>
          <w:rFonts w:eastAsia="Times New Roman"/>
          <w:spacing w:val="-13"/>
          <w:sz w:val="24"/>
          <w:szCs w:val="24"/>
          <w:lang w:val="es-ES"/>
        </w:rPr>
        <w:t>Precio de exámenes tienen diferencias de hasta 15 veces dependiendo de la clínica. Radio Cooperativa. https://www.cooperat</w:t>
      </w:r>
      <w:r>
        <w:rPr>
          <w:rFonts w:eastAsia="Times New Roman"/>
          <w:spacing w:val="-13"/>
          <w:sz w:val="24"/>
          <w:szCs w:val="24"/>
          <w:lang w:val="es-ES"/>
        </w:rPr>
        <w:t>i</w:t>
      </w:r>
      <w:r w:rsidRPr="0028443D">
        <w:rPr>
          <w:rFonts w:eastAsia="Times New Roman"/>
          <w:spacing w:val="-13"/>
          <w:sz w:val="24"/>
          <w:szCs w:val="24"/>
          <w:lang w:val="es-ES"/>
        </w:rPr>
        <w:t>va.c</w:t>
      </w:r>
      <w:r>
        <w:rPr>
          <w:rFonts w:eastAsia="Times New Roman"/>
          <w:spacing w:val="-13"/>
          <w:sz w:val="24"/>
          <w:szCs w:val="24"/>
          <w:lang w:val="es-ES"/>
        </w:rPr>
        <w:t>l/</w:t>
      </w:r>
      <w:r w:rsidRPr="0028443D">
        <w:rPr>
          <w:rFonts w:eastAsia="Times New Roman"/>
          <w:spacing w:val="-13"/>
          <w:sz w:val="24"/>
          <w:szCs w:val="24"/>
          <w:lang w:val="es-ES"/>
        </w:rPr>
        <w:t>notic</w:t>
      </w:r>
      <w:r>
        <w:rPr>
          <w:rFonts w:eastAsia="Times New Roman"/>
          <w:spacing w:val="-13"/>
          <w:sz w:val="24"/>
          <w:szCs w:val="24"/>
          <w:lang w:val="es-ES"/>
        </w:rPr>
        <w:t>i</w:t>
      </w:r>
      <w:r w:rsidRPr="0028443D">
        <w:rPr>
          <w:rFonts w:eastAsia="Times New Roman"/>
          <w:spacing w:val="-13"/>
          <w:sz w:val="24"/>
          <w:szCs w:val="24"/>
          <w:lang w:val="es-ES"/>
        </w:rPr>
        <w:t>as</w:t>
      </w:r>
      <w:r>
        <w:rPr>
          <w:rFonts w:eastAsia="Times New Roman"/>
          <w:spacing w:val="-13"/>
          <w:sz w:val="24"/>
          <w:szCs w:val="24"/>
          <w:lang w:val="es-ES"/>
        </w:rPr>
        <w:t>/pais/</w:t>
      </w:r>
      <w:r w:rsidRPr="0028443D">
        <w:rPr>
          <w:rFonts w:eastAsia="Times New Roman"/>
          <w:spacing w:val="-13"/>
          <w:sz w:val="24"/>
          <w:szCs w:val="24"/>
          <w:lang w:val="es-ES"/>
        </w:rPr>
        <w:t>sa</w:t>
      </w:r>
      <w:r>
        <w:rPr>
          <w:rFonts w:eastAsia="Times New Roman"/>
          <w:spacing w:val="-13"/>
          <w:sz w:val="24"/>
          <w:szCs w:val="24"/>
          <w:lang w:val="es-ES"/>
        </w:rPr>
        <w:t>l</w:t>
      </w:r>
      <w:r w:rsidRPr="0028443D">
        <w:rPr>
          <w:rFonts w:eastAsia="Times New Roman"/>
          <w:spacing w:val="-13"/>
          <w:sz w:val="24"/>
          <w:szCs w:val="24"/>
          <w:lang w:val="es-ES"/>
        </w:rPr>
        <w:t>ud/atencion-privada</w:t>
      </w:r>
      <w:r>
        <w:rPr>
          <w:rFonts w:eastAsia="Times New Roman"/>
          <w:spacing w:val="-13"/>
          <w:sz w:val="24"/>
          <w:szCs w:val="24"/>
          <w:lang w:val="es-ES"/>
        </w:rPr>
        <w:t>/</w:t>
      </w:r>
      <w:r w:rsidRPr="0028443D">
        <w:rPr>
          <w:rFonts w:eastAsia="Times New Roman"/>
          <w:spacing w:val="-13"/>
          <w:sz w:val="24"/>
          <w:szCs w:val="24"/>
          <w:lang w:val="es-ES"/>
        </w:rPr>
        <w:t>precio-de-examenes-tienen-diferencias-de-hasta-1</w:t>
      </w:r>
      <w:r>
        <w:rPr>
          <w:rFonts w:eastAsia="Times New Roman"/>
          <w:spacing w:val="-13"/>
          <w:sz w:val="24"/>
          <w:szCs w:val="24"/>
          <w:lang w:val="es-ES"/>
        </w:rPr>
        <w:t>5-</w:t>
      </w:r>
      <w:r w:rsidRPr="0028443D">
        <w:rPr>
          <w:rFonts w:eastAsia="Times New Roman"/>
          <w:spacing w:val="-13"/>
          <w:sz w:val="24"/>
          <w:szCs w:val="24"/>
          <w:lang w:val="es-ES"/>
        </w:rPr>
        <w:t>veces</w:t>
      </w:r>
      <w:r>
        <w:rPr>
          <w:rFonts w:eastAsia="Times New Roman"/>
          <w:spacing w:val="-13"/>
          <w:sz w:val="24"/>
          <w:szCs w:val="24"/>
          <w:lang w:val="es-ES"/>
        </w:rPr>
        <w:t>-</w:t>
      </w:r>
      <w:r w:rsidRPr="0028443D">
        <w:rPr>
          <w:rFonts w:eastAsia="Times New Roman"/>
          <w:spacing w:val="-13"/>
          <w:sz w:val="24"/>
          <w:szCs w:val="24"/>
          <w:lang w:val="es-ES"/>
        </w:rPr>
        <w:t>dependien</w:t>
      </w:r>
      <w:r>
        <w:rPr>
          <w:rFonts w:eastAsia="Times New Roman"/>
          <w:spacing w:val="-13"/>
          <w:sz w:val="24"/>
          <w:szCs w:val="24"/>
          <w:lang w:val="es-ES"/>
        </w:rPr>
        <w:t>d</w:t>
      </w:r>
      <w:r w:rsidRPr="0028443D">
        <w:rPr>
          <w:rFonts w:eastAsia="Times New Roman"/>
          <w:spacing w:val="-13"/>
          <w:sz w:val="24"/>
          <w:szCs w:val="24"/>
          <w:lang w:val="es-ES"/>
        </w:rPr>
        <w:t>o-de/</w:t>
      </w:r>
      <w:r>
        <w:rPr>
          <w:rFonts w:eastAsia="Times New Roman"/>
          <w:spacing w:val="-13"/>
          <w:sz w:val="24"/>
          <w:szCs w:val="24"/>
          <w:lang w:val="es-ES"/>
        </w:rPr>
        <w:t>201</w:t>
      </w:r>
      <w:r w:rsidRPr="0028443D">
        <w:rPr>
          <w:rFonts w:eastAsia="Times New Roman"/>
          <w:spacing w:val="-13"/>
          <w:sz w:val="24"/>
          <w:szCs w:val="24"/>
          <w:lang w:val="es-ES"/>
        </w:rPr>
        <w:t>8</w:t>
      </w:r>
      <w:r>
        <w:rPr>
          <w:rFonts w:eastAsia="Times New Roman"/>
          <w:spacing w:val="-13"/>
          <w:sz w:val="24"/>
          <w:szCs w:val="24"/>
          <w:lang w:val="es-ES"/>
        </w:rPr>
        <w:t>-0</w:t>
      </w:r>
      <w:r w:rsidRPr="0028443D">
        <w:rPr>
          <w:rFonts w:eastAsia="Times New Roman"/>
          <w:spacing w:val="-13"/>
          <w:sz w:val="24"/>
          <w:szCs w:val="24"/>
          <w:lang w:val="es-ES"/>
        </w:rPr>
        <w:t>9</w:t>
      </w:r>
      <w:r>
        <w:rPr>
          <w:rFonts w:eastAsia="Times New Roman"/>
          <w:spacing w:val="-13"/>
          <w:sz w:val="24"/>
          <w:szCs w:val="24"/>
          <w:lang w:val="es-ES"/>
        </w:rPr>
        <w:t>-1</w:t>
      </w:r>
      <w:r w:rsidRPr="0028443D">
        <w:rPr>
          <w:rFonts w:eastAsia="Times New Roman"/>
          <w:spacing w:val="-13"/>
          <w:sz w:val="24"/>
          <w:szCs w:val="24"/>
          <w:lang w:val="es-ES"/>
        </w:rPr>
        <w:t>2/</w:t>
      </w:r>
      <w:r>
        <w:rPr>
          <w:rFonts w:eastAsia="Times New Roman"/>
          <w:spacing w:val="-13"/>
          <w:sz w:val="24"/>
          <w:szCs w:val="24"/>
          <w:lang w:val="es-ES"/>
        </w:rPr>
        <w:t>0</w:t>
      </w:r>
      <w:r w:rsidRPr="0028443D">
        <w:rPr>
          <w:rFonts w:eastAsia="Times New Roman"/>
          <w:spacing w:val="-13"/>
          <w:sz w:val="24"/>
          <w:szCs w:val="24"/>
          <w:lang w:val="es-ES"/>
        </w:rPr>
        <w:t>72</w:t>
      </w:r>
      <w:r>
        <w:rPr>
          <w:rFonts w:eastAsia="Times New Roman"/>
          <w:spacing w:val="-13"/>
          <w:sz w:val="24"/>
          <w:szCs w:val="24"/>
          <w:lang w:val="es-ES"/>
        </w:rPr>
        <w:t>639.html</w:t>
      </w:r>
    </w:p>
  </w:footnote>
  <w:footnote w:id="13">
    <w:p w:rsidR="0028443D" w:rsidRPr="0028443D" w:rsidRDefault="0028443D">
      <w:pPr>
        <w:pStyle w:val="Textonotapie"/>
        <w:rPr>
          <w:lang w:val="es-CL"/>
        </w:rPr>
      </w:pPr>
      <w:r w:rsidRPr="0028443D">
        <w:rPr>
          <w:rStyle w:val="Refdenotaalpie"/>
          <w:sz w:val="24"/>
          <w:szCs w:val="24"/>
        </w:rPr>
        <w:footnoteRef/>
      </w:r>
      <w:r w:rsidRPr="0028443D">
        <w:rPr>
          <w:sz w:val="24"/>
          <w:szCs w:val="24"/>
        </w:rPr>
        <w:t xml:space="preserve"> </w:t>
      </w:r>
      <w:r w:rsidRPr="0028443D">
        <w:rPr>
          <w:rFonts w:eastAsia="Times New Roman"/>
          <w:spacing w:val="-14"/>
          <w:sz w:val="24"/>
          <w:szCs w:val="24"/>
          <w:lang w:val="es-ES"/>
        </w:rPr>
        <w:t>Mora, Edgardo. (2020). Sernac inicia fiscalización par alza en precias de examen que detecta la covid</w:t>
      </w:r>
      <w:r>
        <w:rPr>
          <w:rFonts w:eastAsia="Times New Roman"/>
          <w:spacing w:val="-14"/>
          <w:sz w:val="24"/>
          <w:szCs w:val="24"/>
          <w:lang w:val="es-ES"/>
        </w:rPr>
        <w:t>-</w:t>
      </w:r>
      <w:r w:rsidRPr="0028443D">
        <w:rPr>
          <w:rFonts w:eastAsia="Times New Roman"/>
          <w:spacing w:val="-14"/>
          <w:sz w:val="24"/>
          <w:szCs w:val="24"/>
          <w:lang w:val="es-ES"/>
        </w:rPr>
        <w:t>19. Diario Concepción.</w:t>
      </w:r>
      <w:r>
        <w:rPr>
          <w:rFonts w:eastAsia="Times New Roman"/>
          <w:spacing w:val="-14"/>
          <w:sz w:val="24"/>
          <w:szCs w:val="24"/>
          <w:lang w:val="es-ES"/>
        </w:rPr>
        <w:t xml:space="preserve"> https://</w:t>
      </w:r>
      <w:r w:rsidRPr="0028443D">
        <w:rPr>
          <w:rFonts w:eastAsia="Times New Roman"/>
          <w:spacing w:val="-14"/>
          <w:sz w:val="24"/>
          <w:szCs w:val="24"/>
          <w:lang w:val="es-ES"/>
        </w:rPr>
        <w:t>www.d</w:t>
      </w:r>
      <w:r>
        <w:rPr>
          <w:rFonts w:eastAsia="Times New Roman"/>
          <w:spacing w:val="-14"/>
          <w:sz w:val="24"/>
          <w:szCs w:val="24"/>
          <w:lang w:val="es-ES"/>
        </w:rPr>
        <w:t>i</w:t>
      </w:r>
      <w:r w:rsidRPr="0028443D">
        <w:rPr>
          <w:rFonts w:eastAsia="Times New Roman"/>
          <w:spacing w:val="-14"/>
          <w:sz w:val="24"/>
          <w:szCs w:val="24"/>
          <w:lang w:val="es-ES"/>
        </w:rPr>
        <w:t>arioc</w:t>
      </w:r>
      <w:r>
        <w:rPr>
          <w:rFonts w:eastAsia="Times New Roman"/>
          <w:spacing w:val="-14"/>
          <w:sz w:val="24"/>
          <w:szCs w:val="24"/>
          <w:lang w:val="es-ES"/>
        </w:rPr>
        <w:t>o</w:t>
      </w:r>
      <w:r w:rsidRPr="0028443D">
        <w:rPr>
          <w:rFonts w:eastAsia="Times New Roman"/>
          <w:spacing w:val="-14"/>
          <w:sz w:val="24"/>
          <w:szCs w:val="24"/>
          <w:lang w:val="es-ES"/>
        </w:rPr>
        <w:t>ncepcion.c</w:t>
      </w:r>
      <w:r>
        <w:rPr>
          <w:rFonts w:eastAsia="Times New Roman"/>
          <w:spacing w:val="-14"/>
          <w:sz w:val="24"/>
          <w:szCs w:val="24"/>
          <w:lang w:val="es-ES"/>
        </w:rPr>
        <w:t>l</w:t>
      </w:r>
      <w:r w:rsidRPr="0028443D">
        <w:rPr>
          <w:rFonts w:eastAsia="Times New Roman"/>
          <w:spacing w:val="-14"/>
          <w:sz w:val="24"/>
          <w:szCs w:val="24"/>
          <w:lang w:val="es-ES"/>
        </w:rPr>
        <w:t>/econom</w:t>
      </w:r>
      <w:r>
        <w:rPr>
          <w:rFonts w:eastAsia="Times New Roman"/>
          <w:spacing w:val="-14"/>
          <w:sz w:val="24"/>
          <w:szCs w:val="24"/>
          <w:lang w:val="es-ES"/>
        </w:rPr>
        <w:t>i</w:t>
      </w:r>
      <w:r w:rsidRPr="0028443D">
        <w:rPr>
          <w:rFonts w:eastAsia="Times New Roman"/>
          <w:spacing w:val="-14"/>
          <w:sz w:val="24"/>
          <w:szCs w:val="24"/>
          <w:lang w:val="es-ES"/>
        </w:rPr>
        <w:t>a/2020/08/</w:t>
      </w:r>
      <w:r>
        <w:rPr>
          <w:rFonts w:eastAsia="Times New Roman"/>
          <w:spacing w:val="-14"/>
          <w:sz w:val="24"/>
          <w:szCs w:val="24"/>
          <w:lang w:val="es-ES"/>
        </w:rPr>
        <w:t>12/</w:t>
      </w:r>
      <w:r w:rsidRPr="0028443D">
        <w:rPr>
          <w:rFonts w:eastAsia="Times New Roman"/>
          <w:spacing w:val="-14"/>
          <w:sz w:val="24"/>
          <w:szCs w:val="24"/>
          <w:lang w:val="es-ES"/>
        </w:rPr>
        <w:t>sernac-</w:t>
      </w:r>
      <w:r>
        <w:rPr>
          <w:rFonts w:eastAsia="Times New Roman"/>
          <w:spacing w:val="-14"/>
          <w:sz w:val="24"/>
          <w:szCs w:val="24"/>
          <w:lang w:val="es-ES"/>
        </w:rPr>
        <w:t>i</w:t>
      </w:r>
      <w:r w:rsidRPr="0028443D">
        <w:rPr>
          <w:rFonts w:eastAsia="Times New Roman"/>
          <w:spacing w:val="-14"/>
          <w:sz w:val="24"/>
          <w:szCs w:val="24"/>
          <w:lang w:val="es-ES"/>
        </w:rPr>
        <w:t>nicia-f</w:t>
      </w:r>
      <w:r>
        <w:rPr>
          <w:rFonts w:eastAsia="Times New Roman"/>
          <w:spacing w:val="-14"/>
          <w:sz w:val="24"/>
          <w:szCs w:val="24"/>
          <w:lang w:val="es-ES"/>
        </w:rPr>
        <w:t>i</w:t>
      </w:r>
      <w:r w:rsidRPr="0028443D">
        <w:rPr>
          <w:rFonts w:eastAsia="Times New Roman"/>
          <w:spacing w:val="-14"/>
          <w:sz w:val="24"/>
          <w:szCs w:val="24"/>
          <w:lang w:val="es-ES"/>
        </w:rPr>
        <w:t>scalizacion-por-alza-en-prec</w:t>
      </w:r>
      <w:r>
        <w:rPr>
          <w:rFonts w:eastAsia="Times New Roman"/>
          <w:spacing w:val="-14"/>
          <w:sz w:val="24"/>
          <w:szCs w:val="24"/>
          <w:lang w:val="es-ES"/>
        </w:rPr>
        <w:t>i</w:t>
      </w:r>
      <w:r w:rsidRPr="0028443D">
        <w:rPr>
          <w:rFonts w:eastAsia="Times New Roman"/>
          <w:spacing w:val="-14"/>
          <w:sz w:val="24"/>
          <w:szCs w:val="24"/>
          <w:lang w:val="es-ES"/>
        </w:rPr>
        <w:t>os-de-exarnen-que-detecta-</w:t>
      </w:r>
      <w:r>
        <w:rPr>
          <w:rFonts w:eastAsia="Times New Roman"/>
          <w:spacing w:val="-14"/>
          <w:sz w:val="24"/>
          <w:szCs w:val="24"/>
          <w:lang w:val="es-ES"/>
        </w:rPr>
        <w:t>la-covid-19.html</w:t>
      </w:r>
    </w:p>
  </w:footnote>
  <w:footnote w:id="14">
    <w:p w:rsidR="007B6D3B" w:rsidRDefault="007B6D3B" w:rsidP="007B6D3B">
      <w:pPr>
        <w:jc w:val="both"/>
        <w:textAlignment w:val="baseline"/>
        <w:rPr>
          <w:rFonts w:eastAsia="Times New Roman"/>
          <w:color w:val="000000"/>
          <w:sz w:val="24"/>
          <w:szCs w:val="24"/>
          <w:lang w:val="es-ES"/>
        </w:rPr>
      </w:pPr>
      <w:r>
        <w:rPr>
          <w:rStyle w:val="Refdenotaalpie"/>
        </w:rPr>
        <w:footnoteRef/>
      </w:r>
      <w:r>
        <w:t xml:space="preserve"> </w:t>
      </w:r>
      <w:r>
        <w:rPr>
          <w:rFonts w:ascii="Garamond" w:eastAsia="Garamond" w:hAnsi="Garamond"/>
          <w:color w:val="000000"/>
          <w:sz w:val="26"/>
          <w:lang w:val="es-ES"/>
        </w:rPr>
        <w:t>Superintendencia de Salud (2020). Minuta Respuesta a Oficio N° S-69-2020 de la Comisión de Salud del Senado.</w:t>
      </w:r>
    </w:p>
    <w:p w:rsidR="007B6D3B" w:rsidRPr="007B6D3B" w:rsidRDefault="007B6D3B">
      <w:pPr>
        <w:pStyle w:val="Textonotapie"/>
        <w:rPr>
          <w:lang w:val="es-CL"/>
        </w:rPr>
      </w:pPr>
    </w:p>
  </w:footnote>
  <w:footnote w:id="15">
    <w:p w:rsidR="008654F8" w:rsidRPr="008654F8" w:rsidRDefault="008654F8" w:rsidP="00D6254F">
      <w:pPr>
        <w:pStyle w:val="Textonotapie"/>
        <w:jc w:val="both"/>
        <w:rPr>
          <w:lang w:val="es-CL"/>
        </w:rPr>
      </w:pPr>
      <w:r>
        <w:rPr>
          <w:rStyle w:val="Refdenotaalpie"/>
        </w:rPr>
        <w:footnoteRef/>
      </w:r>
      <w:r>
        <w:t xml:space="preserve"> </w:t>
      </w:r>
      <w:r>
        <w:rPr>
          <w:rFonts w:ascii="Garamond" w:eastAsia="Garamond" w:hAnsi="Garamond"/>
          <w:color w:val="000000"/>
          <w:sz w:val="26"/>
          <w:lang w:val="es-ES"/>
        </w:rPr>
        <w:t>Superintendencia de Salud (2020). Minuta Respuesta a Oficio N° S-69-2020 de la Comisión de Salud del Senado.</w:t>
      </w:r>
    </w:p>
  </w:footnote>
  <w:footnote w:id="16">
    <w:p w:rsidR="005F08C0" w:rsidRPr="005F08C0" w:rsidRDefault="005F08C0" w:rsidP="00D6254F">
      <w:pPr>
        <w:pStyle w:val="Textonotapie"/>
        <w:jc w:val="both"/>
        <w:rPr>
          <w:lang w:val="es-CL"/>
        </w:rPr>
      </w:pPr>
      <w:r>
        <w:rPr>
          <w:rStyle w:val="Refdenotaalpie"/>
        </w:rPr>
        <w:footnoteRef/>
      </w:r>
      <w:r>
        <w:t xml:space="preserve"> </w:t>
      </w:r>
      <w:r>
        <w:rPr>
          <w:rFonts w:ascii="Garamond" w:eastAsia="Garamond" w:hAnsi="Garamond"/>
          <w:color w:val="000000"/>
          <w:sz w:val="26"/>
          <w:lang w:val="es-ES"/>
        </w:rPr>
        <w:t>Superintendencia de Salud (2020). Minuta Respuesta a Oficio N° S-69-2020 de la Comisión de Salud del Senado.</w:t>
      </w:r>
    </w:p>
  </w:footnote>
  <w:footnote w:id="17">
    <w:p w:rsidR="008B4E37" w:rsidRPr="009F47FB" w:rsidRDefault="008B4E37">
      <w:pPr>
        <w:pStyle w:val="Textonotapie"/>
        <w:rPr>
          <w:rFonts w:eastAsia="Arial Narrow"/>
          <w:spacing w:val="6"/>
          <w:sz w:val="24"/>
          <w:szCs w:val="24"/>
          <w:lang w:val="es-ES"/>
        </w:rPr>
      </w:pPr>
      <w:r w:rsidRPr="009F47FB">
        <w:rPr>
          <w:rStyle w:val="Refdenotaalpie"/>
          <w:sz w:val="24"/>
          <w:szCs w:val="24"/>
        </w:rPr>
        <w:footnoteRef/>
      </w:r>
      <w:r w:rsidRPr="009F47FB">
        <w:rPr>
          <w:sz w:val="24"/>
          <w:szCs w:val="24"/>
        </w:rPr>
        <w:t xml:space="preserve"> </w:t>
      </w:r>
      <w:r w:rsidR="008639DE" w:rsidRPr="009F47FB">
        <w:rPr>
          <w:rFonts w:eastAsia="Arial Narrow"/>
          <w:spacing w:val="6"/>
          <w:sz w:val="24"/>
          <w:szCs w:val="24"/>
          <w:lang w:val="es-ES"/>
        </w:rPr>
        <w:t>RESOLU</w:t>
      </w:r>
      <w:r w:rsidR="009F47FB">
        <w:rPr>
          <w:rFonts w:eastAsia="Arial Narrow"/>
          <w:spacing w:val="6"/>
          <w:sz w:val="24"/>
          <w:szCs w:val="24"/>
          <w:lang w:val="es-ES"/>
        </w:rPr>
        <w:t>C</w:t>
      </w:r>
      <w:r w:rsidR="008639DE" w:rsidRPr="009F47FB">
        <w:rPr>
          <w:rFonts w:eastAsia="Arial Narrow"/>
          <w:spacing w:val="6"/>
          <w:sz w:val="24"/>
          <w:szCs w:val="24"/>
          <w:lang w:val="es-ES"/>
        </w:rPr>
        <w:t>I</w:t>
      </w:r>
      <w:r w:rsidRPr="009F47FB">
        <w:rPr>
          <w:rFonts w:eastAsia="Arial Narrow"/>
          <w:spacing w:val="6"/>
          <w:sz w:val="24"/>
          <w:szCs w:val="24"/>
          <w:lang w:val="es-ES"/>
        </w:rPr>
        <w:t>ÓN 1008 EXENTA.</w:t>
      </w:r>
      <w:r w:rsidR="008639DE" w:rsidRPr="009F47FB">
        <w:rPr>
          <w:rFonts w:eastAsia="Arial Narrow"/>
          <w:spacing w:val="6"/>
          <w:sz w:val="24"/>
          <w:szCs w:val="24"/>
          <w:lang w:val="es-ES"/>
        </w:rPr>
        <w:t xml:space="preserve"> https://www.bcn.cl/leychile/navegar?idNorma=1141903</w:t>
      </w:r>
    </w:p>
  </w:footnote>
  <w:footnote w:id="18">
    <w:p w:rsidR="008B4E37" w:rsidRPr="009F47FB" w:rsidRDefault="008B4E37">
      <w:pPr>
        <w:pStyle w:val="Textonotapie"/>
        <w:rPr>
          <w:sz w:val="24"/>
          <w:szCs w:val="24"/>
          <w:lang w:val="es-CL"/>
        </w:rPr>
      </w:pPr>
      <w:r w:rsidRPr="009F47FB">
        <w:rPr>
          <w:rStyle w:val="Refdenotaalpie"/>
          <w:sz w:val="24"/>
          <w:szCs w:val="24"/>
        </w:rPr>
        <w:footnoteRef/>
      </w:r>
      <w:r w:rsidRPr="009F47FB">
        <w:rPr>
          <w:sz w:val="24"/>
          <w:szCs w:val="24"/>
        </w:rPr>
        <w:t xml:space="preserve"> </w:t>
      </w:r>
      <w:r w:rsidR="008639DE" w:rsidRPr="009F47FB">
        <w:rPr>
          <w:rFonts w:eastAsia="Arial Narrow"/>
          <w:sz w:val="24"/>
          <w:szCs w:val="24"/>
          <w:lang w:val="es-ES"/>
        </w:rPr>
        <w:t>Fonasa. https://www.fonasa.cl/sites/fonasa/prestadores/modalidad-libre-eleccion</w:t>
      </w:r>
    </w:p>
  </w:footnote>
  <w:footnote w:id="19">
    <w:p w:rsidR="008B4E37" w:rsidRPr="008B4E37" w:rsidRDefault="008B4E37">
      <w:pPr>
        <w:pStyle w:val="Textonotapie"/>
        <w:rPr>
          <w:lang w:val="es-CL"/>
        </w:rPr>
      </w:pPr>
      <w:r w:rsidRPr="009F47FB">
        <w:rPr>
          <w:rStyle w:val="Refdenotaalpie"/>
          <w:sz w:val="24"/>
          <w:szCs w:val="24"/>
        </w:rPr>
        <w:footnoteRef/>
      </w:r>
      <w:r w:rsidRPr="009F47FB">
        <w:rPr>
          <w:sz w:val="24"/>
          <w:szCs w:val="24"/>
        </w:rPr>
        <w:t xml:space="preserve"> </w:t>
      </w:r>
      <w:r w:rsidR="008639DE" w:rsidRPr="009F47FB">
        <w:rPr>
          <w:rFonts w:eastAsia="Arial Narrow"/>
          <w:spacing w:val="9"/>
          <w:sz w:val="24"/>
          <w:szCs w:val="24"/>
          <w:lang w:val="es-ES"/>
        </w:rPr>
        <w:t>Fonasa.</w:t>
      </w:r>
      <w:r w:rsidR="008639DE" w:rsidRPr="009F47FB">
        <w:rPr>
          <w:rFonts w:eastAsia="Arial Narrow"/>
          <w:sz w:val="24"/>
          <w:szCs w:val="24"/>
          <w:lang w:val="es-ES"/>
        </w:rPr>
        <w:t xml:space="preserve"> https://www.fonasa.cl/sites/fonasa/prestadores/modalidad-atencion-institucional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303"/>
    <w:rsid w:val="00127D54"/>
    <w:rsid w:val="00223CD0"/>
    <w:rsid w:val="0028443D"/>
    <w:rsid w:val="00324306"/>
    <w:rsid w:val="00324B4A"/>
    <w:rsid w:val="00355D32"/>
    <w:rsid w:val="00420D6C"/>
    <w:rsid w:val="004D059B"/>
    <w:rsid w:val="004E184F"/>
    <w:rsid w:val="004E5C05"/>
    <w:rsid w:val="004F009A"/>
    <w:rsid w:val="0054220B"/>
    <w:rsid w:val="00574179"/>
    <w:rsid w:val="005B11D8"/>
    <w:rsid w:val="005B3F32"/>
    <w:rsid w:val="005F08C0"/>
    <w:rsid w:val="00632AB0"/>
    <w:rsid w:val="007B6D3B"/>
    <w:rsid w:val="007F0CE5"/>
    <w:rsid w:val="008325C6"/>
    <w:rsid w:val="008639DE"/>
    <w:rsid w:val="008654F8"/>
    <w:rsid w:val="008B4E37"/>
    <w:rsid w:val="009F47FB"/>
    <w:rsid w:val="00A22970"/>
    <w:rsid w:val="00A239D6"/>
    <w:rsid w:val="00AE1979"/>
    <w:rsid w:val="00B909BF"/>
    <w:rsid w:val="00B91303"/>
    <w:rsid w:val="00C27DAC"/>
    <w:rsid w:val="00C954E4"/>
    <w:rsid w:val="00D6254F"/>
    <w:rsid w:val="00E17D2D"/>
    <w:rsid w:val="00E43062"/>
    <w:rsid w:val="00E50232"/>
    <w:rsid w:val="00E806E7"/>
    <w:rsid w:val="00F131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A978DB-1AD3-48F5-8FD5-23EA7F14B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17D2D"/>
    <w:rPr>
      <w:rFonts w:ascii="Tahoma" w:hAnsi="Tahoma" w:cs="Tahoma"/>
      <w:sz w:val="16"/>
      <w:szCs w:val="16"/>
    </w:rPr>
  </w:style>
  <w:style w:type="character" w:customStyle="1" w:styleId="TextodegloboCar">
    <w:name w:val="Texto de globo Car"/>
    <w:basedOn w:val="Fuentedeprrafopredeter"/>
    <w:link w:val="Textodeglobo"/>
    <w:uiPriority w:val="99"/>
    <w:semiHidden/>
    <w:rsid w:val="00E17D2D"/>
    <w:rPr>
      <w:rFonts w:ascii="Tahoma" w:hAnsi="Tahoma" w:cs="Tahoma"/>
      <w:sz w:val="16"/>
      <w:szCs w:val="16"/>
    </w:rPr>
  </w:style>
  <w:style w:type="paragraph" w:styleId="Textonotapie">
    <w:name w:val="footnote text"/>
    <w:basedOn w:val="Normal"/>
    <w:link w:val="TextonotapieCar"/>
    <w:uiPriority w:val="99"/>
    <w:semiHidden/>
    <w:unhideWhenUsed/>
    <w:rsid w:val="00E17D2D"/>
    <w:rPr>
      <w:sz w:val="20"/>
      <w:szCs w:val="20"/>
    </w:rPr>
  </w:style>
  <w:style w:type="character" w:customStyle="1" w:styleId="TextonotapieCar">
    <w:name w:val="Texto nota pie Car"/>
    <w:basedOn w:val="Fuentedeprrafopredeter"/>
    <w:link w:val="Textonotapie"/>
    <w:uiPriority w:val="99"/>
    <w:semiHidden/>
    <w:rsid w:val="00E17D2D"/>
    <w:rPr>
      <w:sz w:val="20"/>
      <w:szCs w:val="20"/>
    </w:rPr>
  </w:style>
  <w:style w:type="character" w:styleId="Refdenotaalpie">
    <w:name w:val="footnote reference"/>
    <w:basedOn w:val="Fuentedeprrafopredeter"/>
    <w:uiPriority w:val="99"/>
    <w:semiHidden/>
    <w:unhideWhenUsed/>
    <w:rsid w:val="00E17D2D"/>
    <w:rPr>
      <w:vertAlign w:val="superscript"/>
    </w:rPr>
  </w:style>
  <w:style w:type="character" w:styleId="Hipervnculo">
    <w:name w:val="Hyperlink"/>
    <w:basedOn w:val="Fuentedeprrafopredeter"/>
    <w:uiPriority w:val="99"/>
    <w:unhideWhenUsed/>
    <w:rsid w:val="00E430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G"/><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_rels/footnotes.xml.rels><?xml version="1.0" encoding="UTF-8" standalone="yes"?>
<Relationships xmlns="http://schemas.openxmlformats.org/package/2006/relationships"><Relationship Id="rId3" Type="http://schemas.openxmlformats.org/officeDocument/2006/relationships/hyperlink" Target="http://www.supersalud.gob" TargetMode="External"/><Relationship Id="rId2" Type="http://schemas.openxmlformats.org/officeDocument/2006/relationships/hyperlink" Target="https://www.latercera.com/noticia/grandes-diferencias-de-precios-marcan-examenes-de-salud-y-medicamentos/" TargetMode="External"/><Relationship Id="rId1" Type="http://schemas.openxmlformats.org/officeDocument/2006/relationships/hyperlink" Target="http://Cooperativa.cl" TargetMode="External"/><Relationship Id="rId5" Type="http://schemas.openxmlformats.org/officeDocument/2006/relationships/hyperlink" Target="http://www.supersalud.gob.cl/documentacion/65" TargetMode="External"/><Relationship Id="rId4" Type="http://schemas.openxmlformats.org/officeDocument/2006/relationships/hyperlink" Target="http://www.supersalud.gob.cl/documentacion/666/articles-1434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2A1DB-2FBD-4170-9C4F-54A78F1A9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1958</Words>
  <Characters>10770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OFSECRETARIA</dc:creator>
  <cp:lastModifiedBy>Marcela</cp:lastModifiedBy>
  <cp:revision>2</cp:revision>
  <dcterms:created xsi:type="dcterms:W3CDTF">2020-11-16T16:15:00Z</dcterms:created>
  <dcterms:modified xsi:type="dcterms:W3CDTF">2020-11-16T16:15:00Z</dcterms:modified>
</cp:coreProperties>
</file>