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F73" w:rsidRPr="0039513A" w:rsidRDefault="0039513A" w:rsidP="0039513A">
      <w:pPr>
        <w:jc w:val="both"/>
        <w:rPr>
          <w:rFonts w:asciiTheme="majorHAnsi" w:hAnsiTheme="majorHAnsi"/>
          <w:b/>
          <w:sz w:val="28"/>
          <w:szCs w:val="28"/>
        </w:rPr>
      </w:pPr>
      <w:r w:rsidRPr="0039513A">
        <w:rPr>
          <w:rFonts w:asciiTheme="majorHAnsi" w:hAnsiTheme="majorHAnsi"/>
          <w:b/>
          <w:sz w:val="28"/>
          <w:szCs w:val="28"/>
        </w:rPr>
        <w:t>Modifica la ley N° 18.415, orgánica constitucional de los Estados de Excepción, para sancionar a quienes incrementen el precio de los bienes que indica, o comercialicen bienes destinados a su distribución gratuita, durante la vigencia de un estado de excepción constitucional, o situaciones de alerta sanitaria, o emergencias similares</w:t>
      </w:r>
    </w:p>
    <w:p w:rsidR="0039513A" w:rsidRPr="0039513A" w:rsidRDefault="0039513A" w:rsidP="0039513A">
      <w:pPr>
        <w:jc w:val="both"/>
        <w:rPr>
          <w:rFonts w:asciiTheme="majorHAnsi" w:hAnsiTheme="majorHAnsi"/>
          <w:b/>
          <w:sz w:val="28"/>
          <w:szCs w:val="28"/>
        </w:rPr>
      </w:pPr>
    </w:p>
    <w:p w:rsidR="0039513A" w:rsidRPr="0039513A" w:rsidRDefault="0039513A" w:rsidP="0039513A">
      <w:pPr>
        <w:jc w:val="center"/>
        <w:rPr>
          <w:rFonts w:asciiTheme="majorHAnsi" w:hAnsiTheme="majorHAnsi"/>
          <w:b/>
          <w:sz w:val="28"/>
          <w:szCs w:val="28"/>
        </w:rPr>
      </w:pPr>
      <w:r w:rsidRPr="0039513A">
        <w:rPr>
          <w:rFonts w:asciiTheme="majorHAnsi" w:hAnsiTheme="majorHAnsi"/>
          <w:b/>
          <w:sz w:val="28"/>
          <w:szCs w:val="28"/>
        </w:rPr>
        <w:t>Boletín N° 13424-07</w:t>
      </w:r>
    </w:p>
    <w:p w:rsidR="00615F73" w:rsidRDefault="00615F73" w:rsidP="00615F73">
      <w:pPr>
        <w:rPr>
          <w:rFonts w:asciiTheme="majorHAnsi" w:hAnsiTheme="majorHAnsi"/>
          <w:sz w:val="28"/>
          <w:szCs w:val="28"/>
        </w:rPr>
      </w:pPr>
    </w:p>
    <w:p w:rsidR="00046705" w:rsidRPr="000F64F4" w:rsidRDefault="00615F73" w:rsidP="00615F73">
      <w:pPr>
        <w:rPr>
          <w:rFonts w:asciiTheme="majorHAnsi" w:hAnsiTheme="majorHAnsi"/>
          <w:b/>
          <w:sz w:val="28"/>
          <w:szCs w:val="28"/>
        </w:rPr>
      </w:pPr>
      <w:r w:rsidRPr="000F64F4">
        <w:rPr>
          <w:rFonts w:asciiTheme="majorHAnsi" w:hAnsiTheme="majorHAnsi"/>
          <w:b/>
          <w:sz w:val="28"/>
          <w:szCs w:val="28"/>
        </w:rPr>
        <w:t>Fundamentos:</w:t>
      </w:r>
    </w:p>
    <w:p w:rsidR="00532830" w:rsidRPr="00E7617B" w:rsidRDefault="00532830" w:rsidP="00E7617B">
      <w:pPr>
        <w:jc w:val="both"/>
        <w:rPr>
          <w:rFonts w:asciiTheme="majorHAnsi" w:hAnsiTheme="majorHAnsi"/>
          <w:sz w:val="28"/>
          <w:szCs w:val="28"/>
        </w:rPr>
      </w:pPr>
    </w:p>
    <w:p w:rsidR="00615F73" w:rsidRDefault="003C49F2" w:rsidP="001063A7">
      <w:pPr>
        <w:pStyle w:val="Prrafodelista"/>
        <w:numPr>
          <w:ilvl w:val="0"/>
          <w:numId w:val="2"/>
        </w:numPr>
        <w:jc w:val="both"/>
        <w:rPr>
          <w:rFonts w:asciiTheme="majorHAnsi" w:hAnsiTheme="majorHAnsi"/>
          <w:sz w:val="28"/>
          <w:szCs w:val="28"/>
        </w:rPr>
      </w:pPr>
      <w:r>
        <w:rPr>
          <w:rFonts w:asciiTheme="majorHAnsi" w:hAnsiTheme="majorHAnsi"/>
          <w:sz w:val="28"/>
          <w:szCs w:val="28"/>
        </w:rPr>
        <w:t>La Constitución Política de la República de Chile, establece dentro del títu</w:t>
      </w:r>
      <w:r w:rsidR="00F77888">
        <w:rPr>
          <w:rFonts w:asciiTheme="majorHAnsi" w:hAnsiTheme="majorHAnsi"/>
          <w:sz w:val="28"/>
          <w:szCs w:val="28"/>
        </w:rPr>
        <w:t>lo dedicado al Gobierno, una acá</w:t>
      </w:r>
      <w:r>
        <w:rPr>
          <w:rFonts w:asciiTheme="majorHAnsi" w:hAnsiTheme="majorHAnsi"/>
          <w:sz w:val="28"/>
          <w:szCs w:val="28"/>
        </w:rPr>
        <w:t xml:space="preserve">pite extenso dedicado a los estados de excepción constitucional. De esta manera, encontramos en nuestro ordenamiento constitucional, cuatro estados de excepción: estado de asamblea en caso de guerra exterior; estado de sitio en caso de guerra interna o grave conmoción interior; estado de emergencia en caso de grave alteración del orden público o grave daño a la seguridad </w:t>
      </w:r>
      <w:r w:rsidR="00F77888">
        <w:rPr>
          <w:rFonts w:asciiTheme="majorHAnsi" w:hAnsiTheme="majorHAnsi"/>
          <w:sz w:val="28"/>
          <w:szCs w:val="28"/>
        </w:rPr>
        <w:t xml:space="preserve">de </w:t>
      </w:r>
      <w:r>
        <w:rPr>
          <w:rFonts w:asciiTheme="majorHAnsi" w:hAnsiTheme="majorHAnsi"/>
          <w:sz w:val="28"/>
          <w:szCs w:val="28"/>
        </w:rPr>
        <w:t>la nación; y estado de catástrofe en caso de calamidad pública.</w:t>
      </w:r>
    </w:p>
    <w:p w:rsidR="003C49F2" w:rsidRPr="003C49F2" w:rsidRDefault="003C49F2" w:rsidP="003C49F2">
      <w:pPr>
        <w:jc w:val="both"/>
        <w:rPr>
          <w:rFonts w:asciiTheme="majorHAnsi" w:hAnsiTheme="majorHAnsi"/>
          <w:sz w:val="28"/>
          <w:szCs w:val="28"/>
        </w:rPr>
      </w:pPr>
    </w:p>
    <w:p w:rsidR="003C49F2" w:rsidRDefault="007D63C4" w:rsidP="001063A7">
      <w:pPr>
        <w:pStyle w:val="Prrafodelista"/>
        <w:numPr>
          <w:ilvl w:val="0"/>
          <w:numId w:val="2"/>
        </w:numPr>
        <w:jc w:val="both"/>
        <w:rPr>
          <w:rFonts w:asciiTheme="majorHAnsi" w:hAnsiTheme="majorHAnsi"/>
          <w:sz w:val="28"/>
          <w:szCs w:val="28"/>
        </w:rPr>
      </w:pPr>
      <w:r>
        <w:rPr>
          <w:rFonts w:asciiTheme="majorHAnsi" w:hAnsiTheme="majorHAnsi"/>
          <w:sz w:val="28"/>
          <w:szCs w:val="28"/>
        </w:rPr>
        <w:t>Los regímenes de emergencia no son una creación inédita del Derecho Constiticonal chileno, sino por el contrario, se encuen</w:t>
      </w:r>
      <w:r w:rsidR="00F77888">
        <w:rPr>
          <w:rFonts w:asciiTheme="majorHAnsi" w:hAnsiTheme="majorHAnsi"/>
          <w:sz w:val="28"/>
          <w:szCs w:val="28"/>
        </w:rPr>
        <w:t>tran presentes en la gran mayorí</w:t>
      </w:r>
      <w:r>
        <w:rPr>
          <w:rFonts w:asciiTheme="majorHAnsi" w:hAnsiTheme="majorHAnsi"/>
          <w:sz w:val="28"/>
          <w:szCs w:val="28"/>
        </w:rPr>
        <w:t>a de los ordenamientos constitucionales</w:t>
      </w:r>
      <w:r w:rsidR="00F77888">
        <w:rPr>
          <w:rFonts w:asciiTheme="majorHAnsi" w:hAnsiTheme="majorHAnsi"/>
          <w:sz w:val="28"/>
          <w:szCs w:val="28"/>
        </w:rPr>
        <w:t xml:space="preserve"> a nivel mundial. En nuestro paí</w:t>
      </w:r>
      <w:r>
        <w:rPr>
          <w:rFonts w:asciiTheme="majorHAnsi" w:hAnsiTheme="majorHAnsi"/>
          <w:sz w:val="28"/>
          <w:szCs w:val="28"/>
        </w:rPr>
        <w:t>s, el antecedente mediato se encuentra en la Constitución de 1828, sin embargo, el contenido y la extensión de los regímenes de emergencia abarcaba solo medidas excepción a proposito de alteraciones del orden público y riesgos para la seguridad interna.</w:t>
      </w:r>
      <w:r>
        <w:rPr>
          <w:rStyle w:val="Refdenotaalpie"/>
          <w:rFonts w:asciiTheme="majorHAnsi" w:hAnsiTheme="majorHAnsi"/>
          <w:sz w:val="28"/>
          <w:szCs w:val="28"/>
        </w:rPr>
        <w:footnoteReference w:id="1"/>
      </w:r>
    </w:p>
    <w:p w:rsidR="00E7617B" w:rsidRPr="00E7617B" w:rsidRDefault="00E7617B" w:rsidP="00E7617B">
      <w:pPr>
        <w:jc w:val="both"/>
        <w:rPr>
          <w:rFonts w:asciiTheme="majorHAnsi" w:hAnsiTheme="majorHAnsi"/>
          <w:sz w:val="28"/>
          <w:szCs w:val="28"/>
        </w:rPr>
      </w:pPr>
    </w:p>
    <w:p w:rsidR="00E7617B" w:rsidRDefault="00F77888" w:rsidP="0039513A">
      <w:pPr>
        <w:pStyle w:val="Prrafodelista"/>
        <w:numPr>
          <w:ilvl w:val="0"/>
          <w:numId w:val="2"/>
        </w:numPr>
        <w:ind w:right="-93"/>
        <w:jc w:val="both"/>
        <w:rPr>
          <w:rFonts w:asciiTheme="majorHAnsi" w:hAnsiTheme="majorHAnsi"/>
          <w:sz w:val="28"/>
          <w:szCs w:val="28"/>
        </w:rPr>
      </w:pPr>
      <w:r>
        <w:rPr>
          <w:rFonts w:asciiTheme="majorHAnsi" w:hAnsiTheme="majorHAnsi"/>
          <w:sz w:val="28"/>
          <w:szCs w:val="28"/>
        </w:rPr>
        <w:lastRenderedPageBreak/>
        <w:t>Ahora bien, el constituyente deleg</w:t>
      </w:r>
      <w:r w:rsidR="00ED0F68">
        <w:rPr>
          <w:rFonts w:asciiTheme="majorHAnsi" w:hAnsiTheme="majorHAnsi"/>
          <w:sz w:val="28"/>
          <w:szCs w:val="28"/>
        </w:rPr>
        <w:t>a en una ley orgánica constitucional la regulación de los estados de</w:t>
      </w:r>
      <w:r>
        <w:rPr>
          <w:rFonts w:asciiTheme="majorHAnsi" w:hAnsiTheme="majorHAnsi"/>
          <w:sz w:val="28"/>
          <w:szCs w:val="28"/>
        </w:rPr>
        <w:t xml:space="preserve"> ex</w:t>
      </w:r>
      <w:r w:rsidR="00ED0F68">
        <w:rPr>
          <w:rFonts w:asciiTheme="majorHAnsi" w:hAnsiTheme="majorHAnsi"/>
          <w:sz w:val="28"/>
          <w:szCs w:val="28"/>
        </w:rPr>
        <w:t>cepción</w:t>
      </w:r>
      <w:r>
        <w:rPr>
          <w:rFonts w:asciiTheme="majorHAnsi" w:hAnsiTheme="majorHAnsi"/>
          <w:sz w:val="28"/>
          <w:szCs w:val="28"/>
        </w:rPr>
        <w:t>,</w:t>
      </w:r>
      <w:r w:rsidR="00ED0F68">
        <w:rPr>
          <w:rFonts w:asciiTheme="majorHAnsi" w:hAnsiTheme="majorHAnsi"/>
          <w:sz w:val="28"/>
          <w:szCs w:val="28"/>
        </w:rPr>
        <w:t xml:space="preserve"> cuerpo legal que contiene una regulación específica de aspectos que por cierto</w:t>
      </w:r>
      <w:r>
        <w:rPr>
          <w:rFonts w:asciiTheme="majorHAnsi" w:hAnsiTheme="majorHAnsi"/>
          <w:sz w:val="28"/>
          <w:szCs w:val="28"/>
        </w:rPr>
        <w:t>,</w:t>
      </w:r>
      <w:r w:rsidR="00ED0F68">
        <w:rPr>
          <w:rFonts w:asciiTheme="majorHAnsi" w:hAnsiTheme="majorHAnsi"/>
          <w:sz w:val="28"/>
          <w:szCs w:val="28"/>
        </w:rPr>
        <w:t xml:space="preserve"> escapan a la </w:t>
      </w:r>
      <w:r w:rsidR="0039513A">
        <w:rPr>
          <w:rFonts w:asciiTheme="majorHAnsi" w:hAnsiTheme="majorHAnsi"/>
          <w:sz w:val="28"/>
          <w:szCs w:val="28"/>
        </w:rPr>
        <w:t xml:space="preserve"> </w:t>
      </w:r>
      <w:r w:rsidR="00ED0F68">
        <w:rPr>
          <w:rFonts w:asciiTheme="majorHAnsi" w:hAnsiTheme="majorHAnsi"/>
          <w:sz w:val="28"/>
          <w:szCs w:val="28"/>
        </w:rPr>
        <w:t xml:space="preserve">naturaleza de las reglas y principios contenidos en los cuerpos constitucionales. Esta ley otorga importantes atribuciones a la </w:t>
      </w:r>
      <w:r w:rsidR="0039513A">
        <w:rPr>
          <w:rFonts w:asciiTheme="majorHAnsi" w:hAnsiTheme="majorHAnsi"/>
          <w:sz w:val="28"/>
          <w:szCs w:val="28"/>
        </w:rPr>
        <w:t xml:space="preserve">  </w:t>
      </w:r>
      <w:r w:rsidR="00ED0F68">
        <w:rPr>
          <w:rFonts w:asciiTheme="majorHAnsi" w:hAnsiTheme="majorHAnsi"/>
          <w:sz w:val="28"/>
          <w:szCs w:val="28"/>
        </w:rPr>
        <w:t>autoridad gubernamental no sólo respecto a la restricción de derechos fundamentales, sino también en relación a la provisión de bien</w:t>
      </w:r>
      <w:r>
        <w:rPr>
          <w:rFonts w:asciiTheme="majorHAnsi" w:hAnsiTheme="majorHAnsi"/>
          <w:sz w:val="28"/>
          <w:szCs w:val="28"/>
        </w:rPr>
        <w:t xml:space="preserve">es y servicios imprescindibles </w:t>
      </w:r>
      <w:r w:rsidR="00ED0F68">
        <w:rPr>
          <w:rFonts w:asciiTheme="majorHAnsi" w:hAnsiTheme="majorHAnsi"/>
          <w:sz w:val="28"/>
          <w:szCs w:val="28"/>
        </w:rPr>
        <w:t>para hacer</w:t>
      </w:r>
      <w:r>
        <w:rPr>
          <w:rFonts w:asciiTheme="majorHAnsi" w:hAnsiTheme="majorHAnsi"/>
          <w:sz w:val="28"/>
          <w:szCs w:val="28"/>
        </w:rPr>
        <w:t xml:space="preserve"> frente, por ejemplo, a una catá</w:t>
      </w:r>
      <w:r w:rsidR="00ED0F68">
        <w:rPr>
          <w:rFonts w:asciiTheme="majorHAnsi" w:hAnsiTheme="majorHAnsi"/>
          <w:sz w:val="28"/>
          <w:szCs w:val="28"/>
        </w:rPr>
        <w:t>strofe.</w:t>
      </w:r>
    </w:p>
    <w:p w:rsidR="00A2484F" w:rsidRPr="00A2484F" w:rsidRDefault="00A2484F" w:rsidP="00A2484F">
      <w:pPr>
        <w:jc w:val="both"/>
        <w:rPr>
          <w:rFonts w:asciiTheme="majorHAnsi" w:hAnsiTheme="majorHAnsi"/>
          <w:sz w:val="28"/>
          <w:szCs w:val="28"/>
        </w:rPr>
      </w:pPr>
    </w:p>
    <w:p w:rsidR="00A2484F" w:rsidRDefault="00A2484F" w:rsidP="001063A7">
      <w:pPr>
        <w:pStyle w:val="Prrafodelista"/>
        <w:numPr>
          <w:ilvl w:val="0"/>
          <w:numId w:val="2"/>
        </w:numPr>
        <w:jc w:val="both"/>
        <w:rPr>
          <w:rFonts w:asciiTheme="majorHAnsi" w:hAnsiTheme="majorHAnsi"/>
          <w:sz w:val="28"/>
          <w:szCs w:val="28"/>
        </w:rPr>
      </w:pPr>
      <w:r>
        <w:rPr>
          <w:rFonts w:asciiTheme="majorHAnsi" w:hAnsiTheme="majorHAnsi"/>
          <w:sz w:val="28"/>
          <w:szCs w:val="28"/>
        </w:rPr>
        <w:t>En efecto, es precisamente el estado de catástrofe el que ha sido de mayor recurrencia en los últimos a</w:t>
      </w:r>
      <w:r w:rsidR="00F77888">
        <w:rPr>
          <w:rFonts w:asciiTheme="majorHAnsi" w:hAnsiTheme="majorHAnsi"/>
          <w:sz w:val="28"/>
          <w:szCs w:val="28"/>
        </w:rPr>
        <w:t>ños, lo que no resulta</w:t>
      </w:r>
      <w:r>
        <w:rPr>
          <w:rFonts w:asciiTheme="majorHAnsi" w:hAnsiTheme="majorHAnsi"/>
          <w:sz w:val="28"/>
          <w:szCs w:val="28"/>
        </w:rPr>
        <w:t xml:space="preserve"> extraño atendida la gran cantidad y variedad de desastres naturales a las que se encuentra expuesto nuestro país. </w:t>
      </w:r>
      <w:r w:rsidR="00F77888">
        <w:rPr>
          <w:rFonts w:asciiTheme="majorHAnsi" w:hAnsiTheme="majorHAnsi"/>
          <w:sz w:val="28"/>
          <w:szCs w:val="28"/>
        </w:rPr>
        <w:t>Particularmente,</w:t>
      </w:r>
      <w:r>
        <w:rPr>
          <w:rFonts w:asciiTheme="majorHAnsi" w:hAnsiTheme="majorHAnsi"/>
          <w:sz w:val="28"/>
          <w:szCs w:val="28"/>
        </w:rPr>
        <w:t xml:space="preserve"> en materia sísmica</w:t>
      </w:r>
      <w:r w:rsidR="00F77888">
        <w:rPr>
          <w:rFonts w:asciiTheme="majorHAnsi" w:hAnsiTheme="majorHAnsi"/>
          <w:sz w:val="28"/>
          <w:szCs w:val="28"/>
        </w:rPr>
        <w:t>,</w:t>
      </w:r>
      <w:r>
        <w:rPr>
          <w:rFonts w:asciiTheme="majorHAnsi" w:hAnsiTheme="majorHAnsi"/>
          <w:sz w:val="28"/>
          <w:szCs w:val="28"/>
        </w:rPr>
        <w:t xml:space="preserve"> nuestro país </w:t>
      </w:r>
      <w:r w:rsidR="00F77888">
        <w:rPr>
          <w:rFonts w:asciiTheme="majorHAnsi" w:hAnsiTheme="majorHAnsi"/>
          <w:sz w:val="28"/>
          <w:szCs w:val="28"/>
        </w:rPr>
        <w:t xml:space="preserve">ha </w:t>
      </w:r>
      <w:r>
        <w:rPr>
          <w:rFonts w:asciiTheme="majorHAnsi" w:hAnsiTheme="majorHAnsi"/>
          <w:sz w:val="28"/>
          <w:szCs w:val="28"/>
        </w:rPr>
        <w:t xml:space="preserve">enfrentado los terremotos más </w:t>
      </w:r>
      <w:r w:rsidR="00F77888">
        <w:rPr>
          <w:rFonts w:asciiTheme="majorHAnsi" w:hAnsiTheme="majorHAnsi"/>
          <w:sz w:val="28"/>
          <w:szCs w:val="28"/>
        </w:rPr>
        <w:t>destructivos de los que conoce la historia reciente de la</w:t>
      </w:r>
      <w:r>
        <w:rPr>
          <w:rFonts w:asciiTheme="majorHAnsi" w:hAnsiTheme="majorHAnsi"/>
          <w:sz w:val="28"/>
          <w:szCs w:val="28"/>
        </w:rPr>
        <w:t xml:space="preserve"> humanidad</w:t>
      </w:r>
      <w:r w:rsidR="00F77888">
        <w:rPr>
          <w:rFonts w:asciiTheme="majorHAnsi" w:hAnsiTheme="majorHAnsi"/>
          <w:sz w:val="28"/>
          <w:szCs w:val="28"/>
        </w:rPr>
        <w:t xml:space="preserve">, a lo </w:t>
      </w:r>
      <w:r>
        <w:rPr>
          <w:rFonts w:asciiTheme="majorHAnsi" w:hAnsiTheme="majorHAnsi"/>
          <w:sz w:val="28"/>
          <w:szCs w:val="28"/>
        </w:rPr>
        <w:t xml:space="preserve">que podemos </w:t>
      </w:r>
      <w:r w:rsidR="00F22BAA">
        <w:rPr>
          <w:rFonts w:asciiTheme="majorHAnsi" w:hAnsiTheme="majorHAnsi"/>
          <w:sz w:val="28"/>
          <w:szCs w:val="28"/>
        </w:rPr>
        <w:t>añadir tsunami</w:t>
      </w:r>
      <w:r w:rsidR="00F77888">
        <w:rPr>
          <w:rFonts w:asciiTheme="majorHAnsi" w:hAnsiTheme="majorHAnsi"/>
          <w:sz w:val="28"/>
          <w:szCs w:val="28"/>
        </w:rPr>
        <w:t>s,</w:t>
      </w:r>
      <w:r w:rsidR="00F22BAA">
        <w:rPr>
          <w:rFonts w:asciiTheme="majorHAnsi" w:hAnsiTheme="majorHAnsi"/>
          <w:sz w:val="28"/>
          <w:szCs w:val="28"/>
        </w:rPr>
        <w:t xml:space="preserve"> incendio</w:t>
      </w:r>
      <w:r w:rsidR="00F77888">
        <w:rPr>
          <w:rFonts w:asciiTheme="majorHAnsi" w:hAnsiTheme="majorHAnsi"/>
          <w:sz w:val="28"/>
          <w:szCs w:val="28"/>
        </w:rPr>
        <w:t>s</w:t>
      </w:r>
      <w:r w:rsidR="00F22BAA">
        <w:rPr>
          <w:rFonts w:asciiTheme="majorHAnsi" w:hAnsiTheme="majorHAnsi"/>
          <w:sz w:val="28"/>
          <w:szCs w:val="28"/>
        </w:rPr>
        <w:t xml:space="preserve"> de gran magnitud</w:t>
      </w:r>
      <w:r w:rsidR="00F77888">
        <w:rPr>
          <w:rFonts w:asciiTheme="majorHAnsi" w:hAnsiTheme="majorHAnsi"/>
          <w:sz w:val="28"/>
          <w:szCs w:val="28"/>
        </w:rPr>
        <w:t>, e</w:t>
      </w:r>
      <w:r w:rsidR="00F22BAA">
        <w:rPr>
          <w:rFonts w:asciiTheme="majorHAnsi" w:hAnsiTheme="majorHAnsi"/>
          <w:sz w:val="28"/>
          <w:szCs w:val="28"/>
        </w:rPr>
        <w:t xml:space="preserve"> incluso temporales que han devastado grandes extensiones de nuestra geografía.</w:t>
      </w:r>
    </w:p>
    <w:p w:rsidR="00F22BAA" w:rsidRPr="00F22BAA" w:rsidRDefault="00F22BAA" w:rsidP="00F22BAA">
      <w:pPr>
        <w:jc w:val="both"/>
        <w:rPr>
          <w:rFonts w:asciiTheme="majorHAnsi" w:hAnsiTheme="majorHAnsi"/>
          <w:sz w:val="28"/>
          <w:szCs w:val="28"/>
        </w:rPr>
      </w:pPr>
    </w:p>
    <w:p w:rsidR="00235A68" w:rsidRPr="00235A68" w:rsidRDefault="00F22BAA" w:rsidP="00235A68">
      <w:pPr>
        <w:pStyle w:val="Prrafodelista"/>
        <w:numPr>
          <w:ilvl w:val="0"/>
          <w:numId w:val="2"/>
        </w:numPr>
        <w:jc w:val="both"/>
        <w:rPr>
          <w:rFonts w:asciiTheme="majorHAnsi" w:hAnsiTheme="majorHAnsi"/>
          <w:sz w:val="28"/>
          <w:szCs w:val="28"/>
        </w:rPr>
      </w:pPr>
      <w:r>
        <w:rPr>
          <w:rFonts w:asciiTheme="majorHAnsi" w:hAnsiTheme="majorHAnsi"/>
          <w:sz w:val="28"/>
          <w:szCs w:val="28"/>
        </w:rPr>
        <w:t>Quizás por lo anterior</w:t>
      </w:r>
      <w:r w:rsidR="00F77888">
        <w:rPr>
          <w:rFonts w:asciiTheme="majorHAnsi" w:hAnsiTheme="majorHAnsi"/>
          <w:sz w:val="28"/>
          <w:szCs w:val="28"/>
        </w:rPr>
        <w:t>,</w:t>
      </w:r>
      <w:r>
        <w:rPr>
          <w:rFonts w:asciiTheme="majorHAnsi" w:hAnsiTheme="majorHAnsi"/>
          <w:sz w:val="28"/>
          <w:szCs w:val="28"/>
        </w:rPr>
        <w:t xml:space="preserve"> existe una regulación legal con normas que busca</w:t>
      </w:r>
      <w:r w:rsidR="00F77888">
        <w:rPr>
          <w:rFonts w:asciiTheme="majorHAnsi" w:hAnsiTheme="majorHAnsi"/>
          <w:sz w:val="28"/>
          <w:szCs w:val="28"/>
        </w:rPr>
        <w:t>n hacer frente</w:t>
      </w:r>
      <w:r>
        <w:rPr>
          <w:rFonts w:asciiTheme="majorHAnsi" w:hAnsiTheme="majorHAnsi"/>
          <w:sz w:val="28"/>
          <w:szCs w:val="28"/>
        </w:rPr>
        <w:t xml:space="preserve"> </w:t>
      </w:r>
      <w:r w:rsidR="00F77888">
        <w:rPr>
          <w:rFonts w:asciiTheme="majorHAnsi" w:hAnsiTheme="majorHAnsi"/>
          <w:sz w:val="28"/>
          <w:szCs w:val="28"/>
        </w:rPr>
        <w:t>a las</w:t>
      </w:r>
      <w:r>
        <w:rPr>
          <w:rFonts w:asciiTheme="majorHAnsi" w:hAnsiTheme="majorHAnsi"/>
          <w:sz w:val="28"/>
          <w:szCs w:val="28"/>
        </w:rPr>
        <w:t xml:space="preserve"> catástrofes. Tal es el caso de la ley </w:t>
      </w:r>
      <w:r w:rsidR="00FF62CB">
        <w:rPr>
          <w:rFonts w:asciiTheme="majorHAnsi" w:hAnsiTheme="majorHAnsi"/>
          <w:sz w:val="28"/>
          <w:szCs w:val="28"/>
        </w:rPr>
        <w:t xml:space="preserve">Nº 16.282 que fija disposiciones permanentes en caso de sismos y catastrofes, </w:t>
      </w:r>
      <w:r>
        <w:rPr>
          <w:rFonts w:asciiTheme="majorHAnsi" w:hAnsiTheme="majorHAnsi"/>
          <w:sz w:val="28"/>
          <w:szCs w:val="28"/>
        </w:rPr>
        <w:t xml:space="preserve">que contiene sanciones </w:t>
      </w:r>
      <w:r w:rsidR="00FF62CB">
        <w:rPr>
          <w:rFonts w:asciiTheme="majorHAnsi" w:hAnsiTheme="majorHAnsi"/>
          <w:sz w:val="28"/>
          <w:szCs w:val="28"/>
        </w:rPr>
        <w:t>de presidio menor en su grado minimo a medio para quienes co</w:t>
      </w:r>
      <w:r>
        <w:rPr>
          <w:rFonts w:asciiTheme="majorHAnsi" w:hAnsiTheme="majorHAnsi"/>
          <w:sz w:val="28"/>
          <w:szCs w:val="28"/>
        </w:rPr>
        <w:t>bren un</w:t>
      </w:r>
      <w:r w:rsidR="00F77888">
        <w:rPr>
          <w:rFonts w:asciiTheme="majorHAnsi" w:hAnsiTheme="majorHAnsi"/>
          <w:sz w:val="28"/>
          <w:szCs w:val="28"/>
        </w:rPr>
        <w:t xml:space="preserve"> precio mayor al oficial con ocas</w:t>
      </w:r>
      <w:r>
        <w:rPr>
          <w:rFonts w:asciiTheme="majorHAnsi" w:hAnsiTheme="majorHAnsi"/>
          <w:sz w:val="28"/>
          <w:szCs w:val="28"/>
        </w:rPr>
        <w:t>ión de catastro</w:t>
      </w:r>
      <w:r w:rsidR="00F77888">
        <w:rPr>
          <w:rFonts w:asciiTheme="majorHAnsi" w:hAnsiTheme="majorHAnsi"/>
          <w:sz w:val="28"/>
          <w:szCs w:val="28"/>
        </w:rPr>
        <w:t>fe</w:t>
      </w:r>
      <w:r>
        <w:rPr>
          <w:rFonts w:asciiTheme="majorHAnsi" w:hAnsiTheme="majorHAnsi"/>
          <w:sz w:val="28"/>
          <w:szCs w:val="28"/>
        </w:rPr>
        <w:t>. Concretam</w:t>
      </w:r>
      <w:r w:rsidR="00B128C8">
        <w:rPr>
          <w:rFonts w:asciiTheme="majorHAnsi" w:hAnsiTheme="majorHAnsi"/>
          <w:sz w:val="28"/>
          <w:szCs w:val="28"/>
        </w:rPr>
        <w:t>ente, el inciso segundo del artí</w:t>
      </w:r>
      <w:r>
        <w:rPr>
          <w:rFonts w:asciiTheme="majorHAnsi" w:hAnsiTheme="majorHAnsi"/>
          <w:sz w:val="28"/>
          <w:szCs w:val="28"/>
        </w:rPr>
        <w:t>culo 5º de la ley Nº</w:t>
      </w:r>
      <w:r w:rsidR="00235A68">
        <w:rPr>
          <w:rFonts w:asciiTheme="majorHAnsi" w:hAnsiTheme="majorHAnsi"/>
          <w:sz w:val="28"/>
          <w:szCs w:val="28"/>
        </w:rPr>
        <w:t xml:space="preserve"> 16.282 sanciona a quie</w:t>
      </w:r>
      <w:r>
        <w:rPr>
          <w:rFonts w:asciiTheme="majorHAnsi" w:hAnsiTheme="majorHAnsi"/>
          <w:sz w:val="28"/>
          <w:szCs w:val="28"/>
        </w:rPr>
        <w:t xml:space="preserve">n comercialice sobre el precio oficial </w:t>
      </w:r>
      <w:r w:rsidRPr="00F22BAA">
        <w:rPr>
          <w:rFonts w:asciiTheme="majorHAnsi" w:hAnsiTheme="majorHAnsi"/>
          <w:sz w:val="28"/>
          <w:szCs w:val="28"/>
        </w:rPr>
        <w:t>alimentos, vestuarios, herramientas, materiales</w:t>
      </w:r>
      <w:r>
        <w:rPr>
          <w:rFonts w:asciiTheme="majorHAnsi" w:hAnsiTheme="majorHAnsi"/>
          <w:sz w:val="28"/>
          <w:szCs w:val="28"/>
        </w:rPr>
        <w:t xml:space="preserve"> </w:t>
      </w:r>
      <w:r w:rsidRPr="00F22BAA">
        <w:rPr>
          <w:rFonts w:asciiTheme="majorHAnsi" w:hAnsiTheme="majorHAnsi"/>
          <w:sz w:val="28"/>
          <w:szCs w:val="28"/>
        </w:rPr>
        <w:t>de construcción, productos, medicamentos y artículos farmacéut</w:t>
      </w:r>
      <w:r w:rsidR="00FF62CB">
        <w:rPr>
          <w:rFonts w:asciiTheme="majorHAnsi" w:hAnsiTheme="majorHAnsi"/>
          <w:sz w:val="28"/>
          <w:szCs w:val="28"/>
        </w:rPr>
        <w:t xml:space="preserve">icos de uso en medicina humana </w:t>
      </w:r>
      <w:r w:rsidRPr="00F22BAA">
        <w:rPr>
          <w:rFonts w:asciiTheme="majorHAnsi" w:hAnsiTheme="majorHAnsi"/>
          <w:sz w:val="28"/>
          <w:szCs w:val="28"/>
        </w:rPr>
        <w:t>y veterinaria, menaje de casa, combustibles, jabón y bienes que sirvan para el alhajamiento o guarnecimiento de una morada, o condicionen la venta a la adquis</w:t>
      </w:r>
      <w:r w:rsidR="00235A68">
        <w:rPr>
          <w:rFonts w:asciiTheme="majorHAnsi" w:hAnsiTheme="majorHAnsi"/>
          <w:sz w:val="28"/>
          <w:szCs w:val="28"/>
        </w:rPr>
        <w:t xml:space="preserve">ición de otras mercaderías. Igualmente, se sanciona a quien venda dichos bienes con engaño en la calidad, peso </w:t>
      </w:r>
      <w:r w:rsidR="00235A68" w:rsidRPr="00235A68">
        <w:rPr>
          <w:rFonts w:asciiTheme="majorHAnsi" w:hAnsiTheme="majorHAnsi"/>
          <w:sz w:val="28"/>
          <w:szCs w:val="28"/>
        </w:rPr>
        <w:t>o medida, o los que los acaparen, oculten, destruyan o eliminen del mercado.</w:t>
      </w:r>
    </w:p>
    <w:p w:rsidR="00F22BAA" w:rsidRPr="00B943BD" w:rsidRDefault="00F22BAA" w:rsidP="00B943BD">
      <w:pPr>
        <w:jc w:val="both"/>
        <w:rPr>
          <w:rFonts w:asciiTheme="majorHAnsi" w:hAnsiTheme="majorHAnsi"/>
          <w:sz w:val="28"/>
          <w:szCs w:val="28"/>
        </w:rPr>
      </w:pPr>
    </w:p>
    <w:p w:rsidR="00F22BAA" w:rsidRDefault="00B128C8" w:rsidP="00510B9D">
      <w:pPr>
        <w:pStyle w:val="Prrafodelista"/>
        <w:numPr>
          <w:ilvl w:val="0"/>
          <w:numId w:val="2"/>
        </w:numPr>
        <w:jc w:val="both"/>
        <w:rPr>
          <w:rFonts w:asciiTheme="majorHAnsi" w:hAnsiTheme="majorHAnsi"/>
          <w:sz w:val="28"/>
          <w:szCs w:val="28"/>
        </w:rPr>
      </w:pPr>
      <w:r>
        <w:rPr>
          <w:rFonts w:asciiTheme="majorHAnsi" w:hAnsiTheme="majorHAnsi"/>
          <w:sz w:val="28"/>
          <w:szCs w:val="28"/>
        </w:rPr>
        <w:t>Sin embargo</w:t>
      </w:r>
      <w:r w:rsidR="00510B9D">
        <w:rPr>
          <w:rFonts w:asciiTheme="majorHAnsi" w:hAnsiTheme="majorHAnsi"/>
          <w:sz w:val="28"/>
          <w:szCs w:val="28"/>
        </w:rPr>
        <w:t>,</w:t>
      </w:r>
      <w:r>
        <w:rPr>
          <w:rFonts w:asciiTheme="majorHAnsi" w:hAnsiTheme="majorHAnsi"/>
          <w:sz w:val="28"/>
          <w:szCs w:val="28"/>
        </w:rPr>
        <w:t xml:space="preserve"> al no exi</w:t>
      </w:r>
      <w:r w:rsidR="00510B9D">
        <w:rPr>
          <w:rFonts w:asciiTheme="majorHAnsi" w:hAnsiTheme="majorHAnsi"/>
          <w:sz w:val="28"/>
          <w:szCs w:val="28"/>
        </w:rPr>
        <w:t>stir la institucionalidad que fijaba</w:t>
      </w:r>
      <w:r>
        <w:rPr>
          <w:rFonts w:asciiTheme="majorHAnsi" w:hAnsiTheme="majorHAnsi"/>
          <w:sz w:val="28"/>
          <w:szCs w:val="28"/>
        </w:rPr>
        <w:t xml:space="preserve"> los precios oficiales </w:t>
      </w:r>
      <w:r w:rsidR="00510B9D">
        <w:rPr>
          <w:rFonts w:asciiTheme="majorHAnsi" w:hAnsiTheme="majorHAnsi"/>
          <w:sz w:val="28"/>
          <w:szCs w:val="28"/>
        </w:rPr>
        <w:t xml:space="preserve">en los terminos del tipo penal antes descrito, esté carece de aplicabilidad. Efectivamente, hasta la década de los setenta, la </w:t>
      </w:r>
      <w:r w:rsidR="00510B9D" w:rsidRPr="00510B9D">
        <w:rPr>
          <w:rFonts w:asciiTheme="majorHAnsi" w:hAnsiTheme="majorHAnsi"/>
          <w:iCs/>
          <w:sz w:val="28"/>
          <w:szCs w:val="28"/>
        </w:rPr>
        <w:t>Dirección de Industria y Comercio</w:t>
      </w:r>
      <w:r w:rsidR="00510B9D">
        <w:rPr>
          <w:rFonts w:asciiTheme="majorHAnsi" w:hAnsiTheme="majorHAnsi"/>
          <w:i/>
          <w:iCs/>
          <w:sz w:val="28"/>
          <w:szCs w:val="28"/>
        </w:rPr>
        <w:t xml:space="preserve"> </w:t>
      </w:r>
      <w:r w:rsidR="00510B9D" w:rsidRPr="00510B9D">
        <w:rPr>
          <w:rFonts w:asciiTheme="majorHAnsi" w:hAnsiTheme="majorHAnsi"/>
          <w:sz w:val="28"/>
          <w:szCs w:val="28"/>
        </w:rPr>
        <w:t>(DIRINCO) era el órgano del Estado</w:t>
      </w:r>
      <w:r w:rsidR="00510B9D">
        <w:rPr>
          <w:rFonts w:asciiTheme="majorHAnsi" w:hAnsiTheme="majorHAnsi"/>
          <w:sz w:val="28"/>
          <w:szCs w:val="28"/>
        </w:rPr>
        <w:t xml:space="preserve"> encargado de fijar el precio má</w:t>
      </w:r>
      <w:r w:rsidR="00510B9D" w:rsidRPr="00510B9D">
        <w:rPr>
          <w:rFonts w:asciiTheme="majorHAnsi" w:hAnsiTheme="majorHAnsi"/>
          <w:sz w:val="28"/>
          <w:szCs w:val="28"/>
        </w:rPr>
        <w:t>ximo de los productos.</w:t>
      </w:r>
    </w:p>
    <w:p w:rsidR="00510B9D" w:rsidRPr="00510B9D" w:rsidRDefault="00510B9D" w:rsidP="00510B9D">
      <w:pPr>
        <w:jc w:val="both"/>
        <w:rPr>
          <w:rFonts w:asciiTheme="majorHAnsi" w:hAnsiTheme="majorHAnsi"/>
          <w:sz w:val="28"/>
          <w:szCs w:val="28"/>
        </w:rPr>
      </w:pPr>
    </w:p>
    <w:p w:rsidR="00510B9D" w:rsidRDefault="00510B9D" w:rsidP="00510B9D">
      <w:pPr>
        <w:pStyle w:val="Prrafodelista"/>
        <w:numPr>
          <w:ilvl w:val="0"/>
          <w:numId w:val="2"/>
        </w:numPr>
        <w:jc w:val="both"/>
        <w:rPr>
          <w:rFonts w:asciiTheme="majorHAnsi" w:hAnsiTheme="majorHAnsi"/>
          <w:sz w:val="28"/>
          <w:szCs w:val="28"/>
        </w:rPr>
      </w:pPr>
      <w:r>
        <w:rPr>
          <w:rFonts w:asciiTheme="majorHAnsi" w:hAnsiTheme="majorHAnsi"/>
          <w:sz w:val="28"/>
          <w:szCs w:val="28"/>
        </w:rPr>
        <w:t xml:space="preserve">De esta manera, hoy carecemos de </w:t>
      </w:r>
      <w:r w:rsidR="00F93751">
        <w:rPr>
          <w:rFonts w:asciiTheme="majorHAnsi" w:hAnsiTheme="majorHAnsi"/>
          <w:sz w:val="28"/>
          <w:szCs w:val="28"/>
        </w:rPr>
        <w:t xml:space="preserve">una respuesta penal o infraccional  frente a un aumento desmedido de los precios de bienes y servicios de primera necesidad, lo que se hace particularmente necesario tratándose de situaciones </w:t>
      </w:r>
      <w:r w:rsidR="00F166E3">
        <w:rPr>
          <w:rFonts w:asciiTheme="majorHAnsi" w:hAnsiTheme="majorHAnsi"/>
          <w:sz w:val="28"/>
          <w:szCs w:val="28"/>
        </w:rPr>
        <w:t>de emergencia. Es común</w:t>
      </w:r>
      <w:r w:rsidR="00F93751">
        <w:rPr>
          <w:rFonts w:asciiTheme="majorHAnsi" w:hAnsiTheme="majorHAnsi"/>
          <w:sz w:val="28"/>
          <w:szCs w:val="28"/>
        </w:rPr>
        <w:t xml:space="preserve"> </w:t>
      </w:r>
      <w:r w:rsidR="00F166E3">
        <w:rPr>
          <w:rFonts w:asciiTheme="majorHAnsi" w:hAnsiTheme="majorHAnsi"/>
          <w:sz w:val="28"/>
          <w:szCs w:val="28"/>
        </w:rPr>
        <w:t>con posteriordad a catástrofes –y ahora con ocasión de la pandemia del COVID-19-</w:t>
      </w:r>
      <w:r w:rsidR="00F93751">
        <w:rPr>
          <w:rFonts w:asciiTheme="majorHAnsi" w:hAnsiTheme="majorHAnsi"/>
          <w:sz w:val="28"/>
          <w:szCs w:val="28"/>
        </w:rPr>
        <w:t xml:space="preserve"> presenciar sujetos inescrupulosos </w:t>
      </w:r>
      <w:r w:rsidR="00F166E3">
        <w:rPr>
          <w:rFonts w:asciiTheme="majorHAnsi" w:hAnsiTheme="majorHAnsi"/>
          <w:sz w:val="28"/>
          <w:szCs w:val="28"/>
        </w:rPr>
        <w:t>aumentando</w:t>
      </w:r>
      <w:r w:rsidR="00F93751">
        <w:rPr>
          <w:rFonts w:asciiTheme="majorHAnsi" w:hAnsiTheme="majorHAnsi"/>
          <w:sz w:val="28"/>
          <w:szCs w:val="28"/>
        </w:rPr>
        <w:t xml:space="preserve"> </w:t>
      </w:r>
      <w:r w:rsidR="00F166E3">
        <w:rPr>
          <w:rFonts w:asciiTheme="majorHAnsi" w:hAnsiTheme="majorHAnsi"/>
          <w:sz w:val="28"/>
          <w:szCs w:val="28"/>
        </w:rPr>
        <w:t>ilegítimamente l</w:t>
      </w:r>
      <w:r w:rsidR="00F93751">
        <w:rPr>
          <w:rFonts w:asciiTheme="majorHAnsi" w:hAnsiTheme="majorHAnsi"/>
          <w:sz w:val="28"/>
          <w:szCs w:val="28"/>
        </w:rPr>
        <w:t xml:space="preserve">os precios de bienes fundamentales o esenciales para hacer frente a la catástrofe </w:t>
      </w:r>
      <w:r w:rsidR="00F166E3">
        <w:rPr>
          <w:rFonts w:asciiTheme="majorHAnsi" w:hAnsiTheme="majorHAnsi"/>
          <w:sz w:val="28"/>
          <w:szCs w:val="28"/>
        </w:rPr>
        <w:t>o</w:t>
      </w:r>
      <w:r w:rsidR="00F93751">
        <w:rPr>
          <w:rFonts w:asciiTheme="majorHAnsi" w:hAnsiTheme="majorHAnsi"/>
          <w:sz w:val="28"/>
          <w:szCs w:val="28"/>
        </w:rPr>
        <w:t xml:space="preserve"> necesarios incluso para </w:t>
      </w:r>
      <w:r w:rsidR="00F166E3">
        <w:rPr>
          <w:rFonts w:asciiTheme="majorHAnsi" w:hAnsiTheme="majorHAnsi"/>
          <w:sz w:val="28"/>
          <w:szCs w:val="28"/>
        </w:rPr>
        <w:t>resguardar la salud</w:t>
      </w:r>
      <w:r w:rsidR="00F93751">
        <w:rPr>
          <w:rFonts w:asciiTheme="majorHAnsi" w:hAnsiTheme="majorHAnsi"/>
          <w:sz w:val="28"/>
          <w:szCs w:val="28"/>
        </w:rPr>
        <w:t xml:space="preserve"> individual y la salud pública. En efecto, la pandemia que se ha producido en el mundo entero a propósito del Coronavirus COVID-19 ha hecho a muchos Estados reformularse sus marcos normativos en relación a la alteración artificial de precios con ocasión de catastrofes o estados de emergencia.</w:t>
      </w:r>
    </w:p>
    <w:p w:rsidR="00F93751" w:rsidRPr="00F93751" w:rsidRDefault="00F93751" w:rsidP="00F93751">
      <w:pPr>
        <w:jc w:val="both"/>
        <w:rPr>
          <w:rFonts w:asciiTheme="majorHAnsi" w:hAnsiTheme="majorHAnsi"/>
          <w:sz w:val="28"/>
          <w:szCs w:val="28"/>
        </w:rPr>
      </w:pPr>
    </w:p>
    <w:p w:rsidR="00F93751" w:rsidRDefault="00F93751" w:rsidP="00510B9D">
      <w:pPr>
        <w:pStyle w:val="Prrafodelista"/>
        <w:numPr>
          <w:ilvl w:val="0"/>
          <w:numId w:val="2"/>
        </w:numPr>
        <w:jc w:val="both"/>
        <w:rPr>
          <w:rFonts w:asciiTheme="majorHAnsi" w:hAnsiTheme="majorHAnsi"/>
          <w:sz w:val="28"/>
          <w:szCs w:val="28"/>
        </w:rPr>
      </w:pPr>
      <w:r>
        <w:rPr>
          <w:rFonts w:asciiTheme="majorHAnsi" w:hAnsiTheme="majorHAnsi"/>
          <w:sz w:val="28"/>
          <w:szCs w:val="28"/>
        </w:rPr>
        <w:t>Estados Unidos es sin dud</w:t>
      </w:r>
      <w:r w:rsidR="00F77888">
        <w:rPr>
          <w:rFonts w:asciiTheme="majorHAnsi" w:hAnsiTheme="majorHAnsi"/>
          <w:sz w:val="28"/>
          <w:szCs w:val="28"/>
        </w:rPr>
        <w:t>a un gran ejemplo de aquello. S</w:t>
      </w:r>
      <w:r>
        <w:rPr>
          <w:rFonts w:asciiTheme="majorHAnsi" w:hAnsiTheme="majorHAnsi"/>
          <w:sz w:val="28"/>
          <w:szCs w:val="28"/>
        </w:rPr>
        <w:t>i bien dicho país ofrece una mayor cantidad de regulaciones estatales para sancionar el alza artificial de precios o “price gouging”; quienes aun no contaban con dichos estatutos, han avanzado rapidamente para prooverse de figuras sancionatorias apropiadas.</w:t>
      </w:r>
      <w:r w:rsidR="00132A72">
        <w:rPr>
          <w:rFonts w:asciiTheme="majorHAnsi" w:hAnsiTheme="majorHAnsi"/>
          <w:sz w:val="28"/>
          <w:szCs w:val="28"/>
        </w:rPr>
        <w:t xml:space="preserve"> En efecto, estados como Maryland, a continucación de la declaracion de estado de emergencia por parte de su Gobernador, procedió a legislar en su Asamblea General para contar con sanciones al alza artificial de precios.</w:t>
      </w:r>
    </w:p>
    <w:p w:rsidR="00132A72" w:rsidRPr="00132A72" w:rsidRDefault="00132A72" w:rsidP="00132A72">
      <w:pPr>
        <w:jc w:val="both"/>
        <w:rPr>
          <w:rFonts w:asciiTheme="majorHAnsi" w:hAnsiTheme="majorHAnsi"/>
          <w:sz w:val="28"/>
          <w:szCs w:val="28"/>
        </w:rPr>
      </w:pPr>
    </w:p>
    <w:p w:rsidR="00F84219" w:rsidRDefault="00132A72" w:rsidP="00F84219">
      <w:pPr>
        <w:pStyle w:val="Prrafodelista"/>
        <w:numPr>
          <w:ilvl w:val="0"/>
          <w:numId w:val="2"/>
        </w:numPr>
        <w:jc w:val="both"/>
        <w:rPr>
          <w:rFonts w:asciiTheme="majorHAnsi" w:hAnsiTheme="majorHAnsi"/>
          <w:sz w:val="28"/>
          <w:szCs w:val="28"/>
        </w:rPr>
      </w:pPr>
      <w:r>
        <w:rPr>
          <w:rFonts w:asciiTheme="majorHAnsi" w:hAnsiTheme="majorHAnsi"/>
          <w:sz w:val="28"/>
          <w:szCs w:val="28"/>
        </w:rPr>
        <w:t xml:space="preserve">En este sentido, las fórmulas utilizadas para sancionar a los inescrupulosos va desde el establecimiento de un porcentaje de </w:t>
      </w:r>
      <w:r>
        <w:rPr>
          <w:rFonts w:asciiTheme="majorHAnsi" w:hAnsiTheme="majorHAnsi"/>
          <w:sz w:val="28"/>
          <w:szCs w:val="28"/>
        </w:rPr>
        <w:lastRenderedPageBreak/>
        <w:t xml:space="preserve">aumento respecto de precios de mercado o del precio previo a la emergencia; o incluso la referencia a alzas “desmesuradas” o a precios “exhorbitantes”, excesivos”, etc. En relacion a los porcentajes, estos van desde un 10% (Arkansas, California, Delaware, New Jersey, Utah, entre otros) a un 25% </w:t>
      </w:r>
      <w:r w:rsidR="00F84219">
        <w:rPr>
          <w:rFonts w:asciiTheme="majorHAnsi" w:hAnsiTheme="majorHAnsi"/>
          <w:sz w:val="28"/>
          <w:szCs w:val="28"/>
        </w:rPr>
        <w:t>en el caso de Kansas. Otros como Wisconsin u Oregon, sancionan un alza de un 15%  respecto del p</w:t>
      </w:r>
      <w:r w:rsidR="00F84219" w:rsidRPr="00F84219">
        <w:rPr>
          <w:rFonts w:asciiTheme="majorHAnsi" w:hAnsiTheme="majorHAnsi"/>
          <w:sz w:val="28"/>
          <w:szCs w:val="28"/>
        </w:rPr>
        <w:t>recio promedio inmediatamente anterior a la declaración</w:t>
      </w:r>
      <w:r w:rsidR="00F84219">
        <w:rPr>
          <w:rFonts w:asciiTheme="majorHAnsi" w:hAnsiTheme="majorHAnsi"/>
          <w:sz w:val="28"/>
          <w:szCs w:val="28"/>
        </w:rPr>
        <w:t xml:space="preserve"> de estado de emrgencia.</w:t>
      </w:r>
    </w:p>
    <w:p w:rsidR="00F84219" w:rsidRPr="00F84219" w:rsidRDefault="00F84219" w:rsidP="00F84219">
      <w:pPr>
        <w:jc w:val="both"/>
        <w:rPr>
          <w:rFonts w:asciiTheme="majorHAnsi" w:hAnsiTheme="majorHAnsi"/>
          <w:sz w:val="28"/>
          <w:szCs w:val="28"/>
        </w:rPr>
      </w:pPr>
    </w:p>
    <w:p w:rsidR="00E7617B" w:rsidRDefault="00F84219" w:rsidP="00615F73">
      <w:pPr>
        <w:pStyle w:val="Prrafodelista"/>
        <w:numPr>
          <w:ilvl w:val="0"/>
          <w:numId w:val="2"/>
        </w:numPr>
        <w:jc w:val="both"/>
        <w:rPr>
          <w:rFonts w:asciiTheme="majorHAnsi" w:hAnsiTheme="majorHAnsi"/>
          <w:sz w:val="28"/>
          <w:szCs w:val="28"/>
        </w:rPr>
      </w:pPr>
      <w:r>
        <w:rPr>
          <w:rFonts w:asciiTheme="majorHAnsi" w:hAnsiTheme="majorHAnsi"/>
          <w:sz w:val="28"/>
          <w:szCs w:val="28"/>
        </w:rPr>
        <w:t>De cu</w:t>
      </w:r>
      <w:r w:rsidR="000E03A6">
        <w:rPr>
          <w:rFonts w:asciiTheme="majorHAnsi" w:hAnsiTheme="majorHAnsi"/>
          <w:sz w:val="28"/>
          <w:szCs w:val="28"/>
        </w:rPr>
        <w:t>alquier forma, muchas regulacio</w:t>
      </w:r>
      <w:r>
        <w:rPr>
          <w:rFonts w:asciiTheme="majorHAnsi" w:hAnsiTheme="majorHAnsi"/>
          <w:sz w:val="28"/>
          <w:szCs w:val="28"/>
        </w:rPr>
        <w:t xml:space="preserve">nes tienen a la vista el aumento de los costos del comerciante, y cuánto esto pudiere afectar el precio final de venta. Esto pareciera especialmente relevante a proposito del la pandemia del Coronavirus Covid-19, ya que en un escenario de </w:t>
      </w:r>
      <w:r w:rsidR="00F77888">
        <w:rPr>
          <w:rFonts w:asciiTheme="majorHAnsi" w:hAnsiTheme="majorHAnsi"/>
          <w:sz w:val="28"/>
          <w:szCs w:val="28"/>
        </w:rPr>
        <w:t>crisis mundial, son muchos los e</w:t>
      </w:r>
      <w:r>
        <w:rPr>
          <w:rFonts w:asciiTheme="majorHAnsi" w:hAnsiTheme="majorHAnsi"/>
          <w:sz w:val="28"/>
          <w:szCs w:val="28"/>
        </w:rPr>
        <w:t>stados que abogan por bienes y escaza la capacidad de los fabricantes de ponerlos en el mercado, con el consecuente aumento de los precios.</w:t>
      </w:r>
    </w:p>
    <w:p w:rsidR="00F84219" w:rsidRPr="00F84219" w:rsidRDefault="00F84219" w:rsidP="00F84219">
      <w:pPr>
        <w:jc w:val="both"/>
        <w:rPr>
          <w:rFonts w:asciiTheme="majorHAnsi" w:hAnsiTheme="majorHAnsi"/>
          <w:sz w:val="28"/>
          <w:szCs w:val="28"/>
        </w:rPr>
      </w:pPr>
    </w:p>
    <w:p w:rsidR="00F84219" w:rsidRDefault="00F84219" w:rsidP="00615F73">
      <w:pPr>
        <w:pStyle w:val="Prrafodelista"/>
        <w:numPr>
          <w:ilvl w:val="0"/>
          <w:numId w:val="2"/>
        </w:numPr>
        <w:jc w:val="both"/>
        <w:rPr>
          <w:rFonts w:asciiTheme="majorHAnsi" w:hAnsiTheme="majorHAnsi"/>
          <w:sz w:val="28"/>
          <w:szCs w:val="28"/>
        </w:rPr>
      </w:pPr>
      <w:r>
        <w:rPr>
          <w:rFonts w:asciiTheme="majorHAnsi" w:hAnsiTheme="majorHAnsi"/>
          <w:sz w:val="28"/>
          <w:szCs w:val="28"/>
        </w:rPr>
        <w:t>Por lo a</w:t>
      </w:r>
      <w:r w:rsidR="00B943BD">
        <w:rPr>
          <w:rFonts w:asciiTheme="majorHAnsi" w:hAnsiTheme="majorHAnsi"/>
          <w:sz w:val="28"/>
          <w:szCs w:val="28"/>
        </w:rPr>
        <w:t xml:space="preserve">nterior, creemos fundamental </w:t>
      </w:r>
      <w:r>
        <w:rPr>
          <w:rFonts w:asciiTheme="majorHAnsi" w:hAnsiTheme="majorHAnsi"/>
          <w:sz w:val="28"/>
          <w:szCs w:val="28"/>
        </w:rPr>
        <w:t>crear figuras que san</w:t>
      </w:r>
      <w:r w:rsidR="00B943BD">
        <w:rPr>
          <w:rFonts w:asciiTheme="majorHAnsi" w:hAnsiTheme="majorHAnsi"/>
          <w:sz w:val="28"/>
          <w:szCs w:val="28"/>
        </w:rPr>
        <w:t>cionen penalmente la especulació</w:t>
      </w:r>
      <w:r>
        <w:rPr>
          <w:rFonts w:asciiTheme="majorHAnsi" w:hAnsiTheme="majorHAnsi"/>
          <w:sz w:val="28"/>
          <w:szCs w:val="28"/>
        </w:rPr>
        <w:t>n de precios</w:t>
      </w:r>
      <w:r w:rsidR="00B943BD">
        <w:rPr>
          <w:rFonts w:asciiTheme="majorHAnsi" w:hAnsiTheme="majorHAnsi"/>
          <w:sz w:val="28"/>
          <w:szCs w:val="28"/>
        </w:rPr>
        <w:t>, resolviendo un vacio que, a proposito de la exp</w:t>
      </w:r>
      <w:r w:rsidR="00DC41FE">
        <w:rPr>
          <w:rFonts w:asciiTheme="majorHAnsi" w:hAnsiTheme="majorHAnsi"/>
          <w:sz w:val="28"/>
          <w:szCs w:val="28"/>
        </w:rPr>
        <w:t>osicion constante de nuestro paí</w:t>
      </w:r>
      <w:r w:rsidR="00B943BD">
        <w:rPr>
          <w:rFonts w:asciiTheme="majorHAnsi" w:hAnsiTheme="majorHAnsi"/>
          <w:sz w:val="28"/>
          <w:szCs w:val="28"/>
        </w:rPr>
        <w:t>s a catastrofes naturales, queda a la vista cada vez que tiene lugar una cal</w:t>
      </w:r>
      <w:r w:rsidR="00F77888">
        <w:rPr>
          <w:rFonts w:asciiTheme="majorHAnsi" w:hAnsiTheme="majorHAnsi"/>
          <w:sz w:val="28"/>
          <w:szCs w:val="28"/>
        </w:rPr>
        <w:t>amidad. Esto no es iné</w:t>
      </w:r>
      <w:r w:rsidR="00B943BD">
        <w:rPr>
          <w:rFonts w:asciiTheme="majorHAnsi" w:hAnsiTheme="majorHAnsi"/>
          <w:sz w:val="28"/>
          <w:szCs w:val="28"/>
        </w:rPr>
        <w:t xml:space="preserve">dito en nuestra historia, y prueba de ello es el ineficaz inciso segundo del artículo 5º de la ley Nº 16.282. </w:t>
      </w:r>
      <w:r w:rsidR="00F166E3">
        <w:rPr>
          <w:rFonts w:asciiTheme="majorHAnsi" w:hAnsiTheme="majorHAnsi"/>
          <w:sz w:val="28"/>
          <w:szCs w:val="28"/>
        </w:rPr>
        <w:t>Debemos</w:t>
      </w:r>
      <w:r w:rsidR="00B943BD">
        <w:rPr>
          <w:rFonts w:asciiTheme="majorHAnsi" w:hAnsiTheme="majorHAnsi"/>
          <w:sz w:val="28"/>
          <w:szCs w:val="28"/>
        </w:rPr>
        <w:t xml:space="preserve"> por cierto </w:t>
      </w:r>
      <w:r w:rsidR="00F166E3">
        <w:rPr>
          <w:rFonts w:asciiTheme="majorHAnsi" w:hAnsiTheme="majorHAnsi"/>
          <w:sz w:val="28"/>
          <w:szCs w:val="28"/>
        </w:rPr>
        <w:t xml:space="preserve">legislar, y avanzar en la tipificacion </w:t>
      </w:r>
      <w:r w:rsidR="00B943BD">
        <w:rPr>
          <w:rFonts w:asciiTheme="majorHAnsi" w:hAnsiTheme="majorHAnsi"/>
          <w:sz w:val="28"/>
          <w:szCs w:val="28"/>
        </w:rPr>
        <w:t>de una figura que persiga y sancione a los inescrupulosos, sin persuadir con ello la actividad comercial y la provisión de bienes y servicios de primera necesidad.</w:t>
      </w:r>
    </w:p>
    <w:p w:rsidR="00B943BD" w:rsidRPr="00B943BD" w:rsidRDefault="00B943BD" w:rsidP="00B943BD">
      <w:pPr>
        <w:jc w:val="both"/>
        <w:rPr>
          <w:rFonts w:asciiTheme="majorHAnsi" w:hAnsiTheme="majorHAnsi"/>
          <w:sz w:val="28"/>
          <w:szCs w:val="28"/>
        </w:rPr>
      </w:pPr>
    </w:p>
    <w:p w:rsidR="00E553FC" w:rsidRPr="00E553FC" w:rsidRDefault="00B943BD" w:rsidP="00E553FC">
      <w:pPr>
        <w:pStyle w:val="Prrafodelista"/>
        <w:numPr>
          <w:ilvl w:val="0"/>
          <w:numId w:val="2"/>
        </w:numPr>
        <w:jc w:val="both"/>
        <w:rPr>
          <w:rFonts w:asciiTheme="majorHAnsi" w:hAnsiTheme="majorHAnsi"/>
          <w:sz w:val="28"/>
          <w:szCs w:val="28"/>
        </w:rPr>
      </w:pPr>
      <w:r>
        <w:rPr>
          <w:rFonts w:asciiTheme="majorHAnsi" w:hAnsiTheme="majorHAnsi"/>
          <w:sz w:val="28"/>
          <w:szCs w:val="28"/>
        </w:rPr>
        <w:t xml:space="preserve">Concretamente, se establece un tipo penal en virtud del cual se sancionará a quien luego de la declaracion de un estado de excepción, aumente injustificadamente el precio de los bienes y servicios de primera necesidad, entendiendo por tales los referidos a alimentacion, </w:t>
      </w:r>
      <w:r w:rsidR="00B550F9">
        <w:rPr>
          <w:rFonts w:asciiTheme="majorHAnsi" w:hAnsiTheme="majorHAnsi"/>
          <w:sz w:val="28"/>
          <w:szCs w:val="28"/>
        </w:rPr>
        <w:t xml:space="preserve">higiene, materiales de construccion, </w:t>
      </w:r>
      <w:r>
        <w:rPr>
          <w:rFonts w:asciiTheme="majorHAnsi" w:hAnsiTheme="majorHAnsi"/>
          <w:sz w:val="28"/>
          <w:szCs w:val="28"/>
        </w:rPr>
        <w:t xml:space="preserve">combustible, </w:t>
      </w:r>
      <w:r w:rsidR="00B550F9">
        <w:rPr>
          <w:rFonts w:asciiTheme="majorHAnsi" w:hAnsiTheme="majorHAnsi"/>
          <w:sz w:val="28"/>
          <w:szCs w:val="28"/>
        </w:rPr>
        <w:t>medicamentos o insumos medicos. Ahora bien, se t</w:t>
      </w:r>
      <w:r w:rsidR="00DC41FE">
        <w:rPr>
          <w:rFonts w:asciiTheme="majorHAnsi" w:hAnsiTheme="majorHAnsi"/>
          <w:sz w:val="28"/>
          <w:szCs w:val="28"/>
        </w:rPr>
        <w:t xml:space="preserve">rata de un alza que supere el 20% del </w:t>
      </w:r>
      <w:r w:rsidR="00DC41FE">
        <w:rPr>
          <w:rFonts w:asciiTheme="majorHAnsi" w:hAnsiTheme="majorHAnsi"/>
          <w:sz w:val="28"/>
          <w:szCs w:val="28"/>
        </w:rPr>
        <w:lastRenderedPageBreak/>
        <w:t>precio que poseí</w:t>
      </w:r>
      <w:r w:rsidR="00B550F9">
        <w:rPr>
          <w:rFonts w:asciiTheme="majorHAnsi" w:hAnsiTheme="majorHAnsi"/>
          <w:sz w:val="28"/>
          <w:szCs w:val="28"/>
        </w:rPr>
        <w:t xml:space="preserve">an dichos bienes al momento de la declaratoria de estado de excepcion, y en el caso especifico del estado de catastrofe, con anterioridad al desastre natural o a la declaración de alerta sanitaria. </w:t>
      </w:r>
      <w:r w:rsidR="00F166E3">
        <w:rPr>
          <w:rFonts w:asciiTheme="majorHAnsi" w:hAnsiTheme="majorHAnsi"/>
          <w:sz w:val="28"/>
          <w:szCs w:val="28"/>
        </w:rPr>
        <w:t xml:space="preserve">Se hace este especial énfasis en el estado de catástrofe, ya que, como ha ocurrido en nuestra historia reciente, en ocasiones pueden transcurrir extensos lapsos de tiempo entre la ocurrencia de un desastre y la declaración de un estado de excepción. Lo mismo entre que se decrete una alerta sanitaria por epidemia, y la declaratoria presidencial. Cabe hacer presente que se sanciona la ilegitimidad del alza, ya que, como lo hemos afirmado con anterioridad, </w:t>
      </w:r>
      <w:r w:rsidR="00EE460F">
        <w:rPr>
          <w:rFonts w:asciiTheme="majorHAnsi" w:hAnsiTheme="majorHAnsi"/>
          <w:sz w:val="28"/>
          <w:szCs w:val="28"/>
        </w:rPr>
        <w:t>el aumento de precios pudiese verse justificado por los costos asociados a la producción de los bienes, no deseando estos mocionantes generar el efecto indeseado de desincentivar la producción de bienes esenciales para hacer frente a la emergencia.</w:t>
      </w:r>
    </w:p>
    <w:p w:rsidR="00B550F9" w:rsidRPr="00B550F9" w:rsidRDefault="00F166E3" w:rsidP="00E553FC">
      <w:pPr>
        <w:pStyle w:val="Prrafodelista"/>
        <w:jc w:val="both"/>
        <w:rPr>
          <w:rFonts w:asciiTheme="majorHAnsi" w:hAnsiTheme="majorHAnsi"/>
          <w:sz w:val="28"/>
          <w:szCs w:val="28"/>
        </w:rPr>
      </w:pPr>
      <w:r>
        <w:rPr>
          <w:rFonts w:asciiTheme="majorHAnsi" w:hAnsiTheme="majorHAnsi"/>
          <w:sz w:val="28"/>
          <w:szCs w:val="28"/>
        </w:rPr>
        <w:t>La pena aplicable en estos casos, será</w:t>
      </w:r>
      <w:r w:rsidR="00B550F9">
        <w:rPr>
          <w:rFonts w:asciiTheme="majorHAnsi" w:hAnsiTheme="majorHAnsi"/>
          <w:sz w:val="28"/>
          <w:szCs w:val="28"/>
        </w:rPr>
        <w:t xml:space="preserve"> aquella que ya dispone la ley de sismos y catástrofes, esto es, presidio menor en su grado mínimo a medio</w:t>
      </w:r>
      <w:r w:rsidR="00DC41FE">
        <w:rPr>
          <w:rFonts w:asciiTheme="majorHAnsi" w:hAnsiTheme="majorHAnsi"/>
          <w:sz w:val="28"/>
          <w:szCs w:val="28"/>
        </w:rPr>
        <w:t>, a lo cual anexamos un multa equivalente al doble de los ingresos percibidos indebidamente</w:t>
      </w:r>
      <w:r w:rsidR="00B550F9">
        <w:rPr>
          <w:rFonts w:asciiTheme="majorHAnsi" w:hAnsiTheme="majorHAnsi"/>
          <w:sz w:val="28"/>
          <w:szCs w:val="28"/>
        </w:rPr>
        <w:t>.</w:t>
      </w:r>
    </w:p>
    <w:p w:rsidR="00B550F9" w:rsidRPr="00B550F9" w:rsidRDefault="00B550F9" w:rsidP="00B550F9">
      <w:pPr>
        <w:pStyle w:val="Prrafodelista"/>
        <w:jc w:val="both"/>
        <w:rPr>
          <w:rFonts w:asciiTheme="majorHAnsi" w:hAnsiTheme="majorHAnsi"/>
          <w:sz w:val="28"/>
          <w:szCs w:val="28"/>
        </w:rPr>
      </w:pPr>
      <w:r>
        <w:rPr>
          <w:rFonts w:asciiTheme="majorHAnsi" w:hAnsiTheme="majorHAnsi"/>
          <w:sz w:val="28"/>
          <w:szCs w:val="28"/>
        </w:rPr>
        <w:t>La iniciativa contempla sancionar con la misma pena, a quien comercialice bienes</w:t>
      </w:r>
      <w:r w:rsidRPr="00B550F9">
        <w:rPr>
          <w:rFonts w:asciiTheme="majorHAnsi" w:hAnsiTheme="majorHAnsi"/>
          <w:sz w:val="28"/>
          <w:szCs w:val="28"/>
        </w:rPr>
        <w:t xml:space="preserve"> destinados a ser</w:t>
      </w:r>
      <w:r>
        <w:rPr>
          <w:rFonts w:asciiTheme="majorHAnsi" w:hAnsiTheme="majorHAnsi"/>
          <w:sz w:val="28"/>
          <w:szCs w:val="28"/>
        </w:rPr>
        <w:t xml:space="preserve"> </w:t>
      </w:r>
      <w:r w:rsidRPr="00B550F9">
        <w:rPr>
          <w:rFonts w:asciiTheme="majorHAnsi" w:hAnsiTheme="majorHAnsi"/>
          <w:sz w:val="28"/>
          <w:szCs w:val="28"/>
        </w:rPr>
        <w:t>distribuidos gr</w:t>
      </w:r>
      <w:r>
        <w:rPr>
          <w:rFonts w:asciiTheme="majorHAnsi" w:hAnsiTheme="majorHAnsi"/>
          <w:sz w:val="28"/>
          <w:szCs w:val="28"/>
        </w:rPr>
        <w:t>atuitamente en la zona afectada.</w:t>
      </w:r>
    </w:p>
    <w:p w:rsidR="00B550F9" w:rsidRDefault="00B550F9" w:rsidP="00B550F9">
      <w:pPr>
        <w:pStyle w:val="Prrafodelista"/>
        <w:jc w:val="both"/>
        <w:rPr>
          <w:rFonts w:asciiTheme="majorHAnsi" w:hAnsiTheme="majorHAnsi"/>
          <w:sz w:val="28"/>
          <w:szCs w:val="28"/>
        </w:rPr>
      </w:pPr>
    </w:p>
    <w:p w:rsidR="00E7617B" w:rsidRDefault="00E7617B" w:rsidP="00615F73">
      <w:pPr>
        <w:jc w:val="both"/>
        <w:rPr>
          <w:rFonts w:asciiTheme="majorHAnsi" w:hAnsiTheme="majorHAnsi"/>
          <w:sz w:val="28"/>
          <w:szCs w:val="28"/>
        </w:rPr>
      </w:pPr>
    </w:p>
    <w:p w:rsidR="00615F73" w:rsidRDefault="00615F73" w:rsidP="00615F73">
      <w:pPr>
        <w:jc w:val="both"/>
        <w:rPr>
          <w:rFonts w:asciiTheme="majorHAnsi" w:hAnsiTheme="majorHAnsi"/>
          <w:sz w:val="28"/>
          <w:szCs w:val="28"/>
        </w:rPr>
      </w:pPr>
      <w:r>
        <w:rPr>
          <w:rFonts w:asciiTheme="majorHAnsi" w:hAnsiTheme="majorHAnsi"/>
          <w:sz w:val="28"/>
          <w:szCs w:val="28"/>
        </w:rPr>
        <w:t>Por lo anterior, venimos en presentar el siguiente:</w:t>
      </w:r>
    </w:p>
    <w:p w:rsidR="00615F73" w:rsidRPr="00615F73" w:rsidRDefault="00615F73" w:rsidP="00615F73">
      <w:pPr>
        <w:jc w:val="both"/>
        <w:rPr>
          <w:rFonts w:asciiTheme="majorHAnsi" w:hAnsiTheme="majorHAnsi"/>
          <w:sz w:val="28"/>
          <w:szCs w:val="28"/>
        </w:rPr>
      </w:pPr>
    </w:p>
    <w:p w:rsidR="00532830" w:rsidRDefault="00532830" w:rsidP="006668F6">
      <w:pPr>
        <w:jc w:val="both"/>
        <w:rPr>
          <w:sz w:val="28"/>
          <w:szCs w:val="28"/>
        </w:rPr>
      </w:pPr>
    </w:p>
    <w:p w:rsidR="00532830" w:rsidRPr="00615F73" w:rsidRDefault="00615F73" w:rsidP="00615F73">
      <w:pPr>
        <w:jc w:val="center"/>
        <w:rPr>
          <w:b/>
          <w:sz w:val="28"/>
          <w:szCs w:val="28"/>
          <w:u w:val="single"/>
        </w:rPr>
      </w:pPr>
      <w:r w:rsidRPr="00615F73">
        <w:rPr>
          <w:b/>
          <w:sz w:val="28"/>
          <w:szCs w:val="28"/>
          <w:u w:val="single"/>
        </w:rPr>
        <w:t>PROYECTO DE LEY</w:t>
      </w:r>
    </w:p>
    <w:p w:rsidR="00532830" w:rsidRDefault="00532830" w:rsidP="006668F6">
      <w:pPr>
        <w:jc w:val="both"/>
        <w:rPr>
          <w:sz w:val="28"/>
          <w:szCs w:val="28"/>
        </w:rPr>
      </w:pPr>
    </w:p>
    <w:p w:rsidR="00532830" w:rsidRPr="000E03A6" w:rsidRDefault="007839E6" w:rsidP="006668F6">
      <w:pPr>
        <w:jc w:val="both"/>
        <w:rPr>
          <w:rFonts w:asciiTheme="majorHAnsi" w:hAnsiTheme="majorHAnsi"/>
          <w:sz w:val="28"/>
          <w:szCs w:val="28"/>
        </w:rPr>
      </w:pPr>
      <w:r w:rsidRPr="000E03A6">
        <w:rPr>
          <w:rFonts w:asciiTheme="majorHAnsi" w:hAnsiTheme="majorHAnsi"/>
          <w:sz w:val="28"/>
          <w:szCs w:val="28"/>
        </w:rPr>
        <w:t>“</w:t>
      </w:r>
      <w:r w:rsidR="00615F73" w:rsidRPr="000E03A6">
        <w:rPr>
          <w:rFonts w:asciiTheme="majorHAnsi" w:hAnsiTheme="majorHAnsi"/>
          <w:b/>
          <w:sz w:val="28"/>
          <w:szCs w:val="28"/>
        </w:rPr>
        <w:t>Artículo único.-</w:t>
      </w:r>
      <w:r w:rsidR="00615F73" w:rsidRPr="000E03A6">
        <w:rPr>
          <w:rFonts w:asciiTheme="majorHAnsi" w:hAnsiTheme="majorHAnsi"/>
          <w:sz w:val="28"/>
          <w:szCs w:val="28"/>
        </w:rPr>
        <w:t xml:space="preserve"> </w:t>
      </w:r>
      <w:r w:rsidR="001063A7" w:rsidRPr="000E03A6">
        <w:rPr>
          <w:rFonts w:asciiTheme="majorHAnsi" w:hAnsiTheme="majorHAnsi"/>
          <w:sz w:val="28"/>
          <w:szCs w:val="28"/>
        </w:rPr>
        <w:t>Incorpórase a la ley Nº 18.</w:t>
      </w:r>
      <w:r w:rsidR="0039513A">
        <w:rPr>
          <w:rFonts w:asciiTheme="majorHAnsi" w:hAnsiTheme="majorHAnsi"/>
          <w:sz w:val="28"/>
          <w:szCs w:val="28"/>
        </w:rPr>
        <w:t>415</w:t>
      </w:r>
      <w:r w:rsidR="001063A7" w:rsidRPr="000E03A6">
        <w:rPr>
          <w:rFonts w:asciiTheme="majorHAnsi" w:hAnsiTheme="majorHAnsi"/>
          <w:sz w:val="28"/>
          <w:szCs w:val="28"/>
        </w:rPr>
        <w:t xml:space="preserve">, Orgánica Constitucional de los Estados de Excepción, el siguiente artículo 21 bis </w:t>
      </w:r>
      <w:proofErr w:type="gramStart"/>
      <w:r w:rsidR="001063A7" w:rsidRPr="000E03A6">
        <w:rPr>
          <w:rFonts w:asciiTheme="majorHAnsi" w:hAnsiTheme="majorHAnsi"/>
          <w:sz w:val="28"/>
          <w:szCs w:val="28"/>
        </w:rPr>
        <w:t xml:space="preserve">nuevo </w:t>
      </w:r>
      <w:r w:rsidR="00615F73" w:rsidRPr="000E03A6">
        <w:rPr>
          <w:rFonts w:asciiTheme="majorHAnsi" w:hAnsiTheme="majorHAnsi"/>
          <w:sz w:val="28"/>
          <w:szCs w:val="28"/>
        </w:rPr>
        <w:t>:</w:t>
      </w:r>
      <w:proofErr w:type="gramEnd"/>
    </w:p>
    <w:p w:rsidR="00615F73" w:rsidRPr="007839E6" w:rsidRDefault="00615F73" w:rsidP="006668F6">
      <w:pPr>
        <w:jc w:val="both"/>
        <w:rPr>
          <w:sz w:val="28"/>
          <w:szCs w:val="28"/>
        </w:rPr>
      </w:pPr>
    </w:p>
    <w:p w:rsidR="000E03A6" w:rsidRDefault="001063A7" w:rsidP="00583F12">
      <w:pPr>
        <w:jc w:val="both"/>
        <w:rPr>
          <w:rFonts w:asciiTheme="majorHAnsi" w:hAnsiTheme="majorHAnsi"/>
          <w:sz w:val="28"/>
          <w:szCs w:val="28"/>
        </w:rPr>
      </w:pPr>
      <w:r w:rsidRPr="000E03A6">
        <w:rPr>
          <w:sz w:val="28"/>
          <w:szCs w:val="28"/>
        </w:rPr>
        <w:lastRenderedPageBreak/>
        <w:t xml:space="preserve">“Artículo 21 bis.- </w:t>
      </w:r>
      <w:r w:rsidR="007217F1" w:rsidRPr="000E03A6">
        <w:rPr>
          <w:rFonts w:asciiTheme="majorHAnsi" w:hAnsiTheme="majorHAnsi"/>
          <w:sz w:val="28"/>
          <w:szCs w:val="28"/>
        </w:rPr>
        <w:t>El que</w:t>
      </w:r>
      <w:r w:rsidR="000E03A6">
        <w:rPr>
          <w:rFonts w:asciiTheme="majorHAnsi" w:hAnsiTheme="majorHAnsi"/>
          <w:sz w:val="28"/>
          <w:szCs w:val="28"/>
        </w:rPr>
        <w:t>, durante la vigencia de un estado de excepción,</w:t>
      </w:r>
      <w:r w:rsidR="007217F1" w:rsidRPr="000E03A6">
        <w:rPr>
          <w:rFonts w:asciiTheme="majorHAnsi" w:hAnsiTheme="majorHAnsi"/>
          <w:sz w:val="28"/>
          <w:szCs w:val="28"/>
        </w:rPr>
        <w:t xml:space="preserve"> </w:t>
      </w:r>
      <w:r w:rsidR="00F717AE">
        <w:rPr>
          <w:rFonts w:asciiTheme="majorHAnsi" w:hAnsiTheme="majorHAnsi"/>
          <w:sz w:val="28"/>
          <w:szCs w:val="28"/>
        </w:rPr>
        <w:t>o inmediatamente decretada un</w:t>
      </w:r>
      <w:bookmarkStart w:id="0" w:name="_GoBack"/>
      <w:bookmarkEnd w:id="0"/>
      <w:r w:rsidR="00E75EB4">
        <w:rPr>
          <w:rFonts w:asciiTheme="majorHAnsi" w:hAnsiTheme="majorHAnsi"/>
          <w:sz w:val="28"/>
          <w:szCs w:val="28"/>
        </w:rPr>
        <w:t>a alerta sanitaria</w:t>
      </w:r>
      <w:r w:rsidR="00583F12">
        <w:rPr>
          <w:rFonts w:asciiTheme="majorHAnsi" w:hAnsiTheme="majorHAnsi"/>
          <w:sz w:val="28"/>
          <w:szCs w:val="28"/>
        </w:rPr>
        <w:t xml:space="preserve"> u</w:t>
      </w:r>
      <w:r w:rsidR="00E75EB4">
        <w:rPr>
          <w:rFonts w:asciiTheme="majorHAnsi" w:hAnsiTheme="majorHAnsi"/>
          <w:sz w:val="28"/>
          <w:szCs w:val="28"/>
        </w:rPr>
        <w:t xml:space="preserve"> </w:t>
      </w:r>
      <w:r w:rsidR="00583F12">
        <w:rPr>
          <w:rFonts w:asciiTheme="majorHAnsi" w:hAnsiTheme="majorHAnsi"/>
          <w:sz w:val="28"/>
          <w:szCs w:val="28"/>
        </w:rPr>
        <w:t xml:space="preserve">ocurrido </w:t>
      </w:r>
      <w:r w:rsidR="00F717AE">
        <w:rPr>
          <w:rFonts w:asciiTheme="majorHAnsi" w:hAnsiTheme="majorHAnsi"/>
          <w:sz w:val="28"/>
          <w:szCs w:val="28"/>
        </w:rPr>
        <w:t>otro</w:t>
      </w:r>
      <w:r w:rsidR="00583F12">
        <w:rPr>
          <w:rFonts w:asciiTheme="majorHAnsi" w:hAnsiTheme="majorHAnsi"/>
          <w:sz w:val="28"/>
          <w:szCs w:val="28"/>
        </w:rPr>
        <w:t xml:space="preserve"> evento considerado calamidad pública</w:t>
      </w:r>
      <w:r w:rsidR="00E75EB4">
        <w:rPr>
          <w:rFonts w:asciiTheme="majorHAnsi" w:hAnsiTheme="majorHAnsi"/>
          <w:sz w:val="28"/>
          <w:szCs w:val="28"/>
        </w:rPr>
        <w:t xml:space="preserve"> por la autoridad para la </w:t>
      </w:r>
      <w:r w:rsidR="00583F12">
        <w:rPr>
          <w:rFonts w:asciiTheme="majorHAnsi" w:hAnsiTheme="majorHAnsi"/>
          <w:sz w:val="28"/>
          <w:szCs w:val="28"/>
        </w:rPr>
        <w:t xml:space="preserve">posterior </w:t>
      </w:r>
      <w:r w:rsidR="00E75EB4">
        <w:rPr>
          <w:rFonts w:asciiTheme="majorHAnsi" w:hAnsiTheme="majorHAnsi"/>
          <w:sz w:val="28"/>
          <w:szCs w:val="28"/>
        </w:rPr>
        <w:t xml:space="preserve">declaración de estado de catastrofe, </w:t>
      </w:r>
      <w:r w:rsidR="007217F1" w:rsidRPr="000E03A6">
        <w:rPr>
          <w:rFonts w:asciiTheme="majorHAnsi" w:hAnsiTheme="majorHAnsi"/>
          <w:sz w:val="28"/>
          <w:szCs w:val="28"/>
        </w:rPr>
        <w:t>alterare</w:t>
      </w:r>
      <w:r w:rsidR="0084446B" w:rsidRPr="000E03A6">
        <w:rPr>
          <w:rFonts w:asciiTheme="majorHAnsi" w:hAnsiTheme="majorHAnsi"/>
          <w:sz w:val="28"/>
          <w:szCs w:val="28"/>
        </w:rPr>
        <w:t xml:space="preserve"> </w:t>
      </w:r>
      <w:r w:rsidR="007217F1" w:rsidRPr="000E03A6">
        <w:rPr>
          <w:rFonts w:asciiTheme="majorHAnsi" w:hAnsiTheme="majorHAnsi"/>
          <w:sz w:val="28"/>
          <w:szCs w:val="28"/>
        </w:rPr>
        <w:t xml:space="preserve">u ordenare alterar </w:t>
      </w:r>
      <w:r w:rsidR="00DC41FE">
        <w:rPr>
          <w:rFonts w:asciiTheme="majorHAnsi" w:hAnsiTheme="majorHAnsi"/>
          <w:sz w:val="28"/>
          <w:szCs w:val="28"/>
        </w:rPr>
        <w:t xml:space="preserve">ilegitimamente </w:t>
      </w:r>
      <w:r w:rsidR="007217F1" w:rsidRPr="000E03A6">
        <w:rPr>
          <w:rFonts w:asciiTheme="majorHAnsi" w:hAnsiTheme="majorHAnsi"/>
          <w:sz w:val="28"/>
          <w:szCs w:val="28"/>
        </w:rPr>
        <w:t>precios</w:t>
      </w:r>
      <w:r w:rsidR="0084446B" w:rsidRPr="000E03A6">
        <w:rPr>
          <w:rFonts w:asciiTheme="majorHAnsi" w:hAnsiTheme="majorHAnsi"/>
          <w:sz w:val="28"/>
          <w:szCs w:val="28"/>
        </w:rPr>
        <w:t xml:space="preserve"> </w:t>
      </w:r>
      <w:r w:rsidR="000E03A6">
        <w:rPr>
          <w:rFonts w:asciiTheme="majorHAnsi" w:hAnsiTheme="majorHAnsi"/>
          <w:sz w:val="28"/>
          <w:szCs w:val="28"/>
        </w:rPr>
        <w:t xml:space="preserve">de </w:t>
      </w:r>
      <w:r w:rsidR="007327A9">
        <w:rPr>
          <w:rFonts w:asciiTheme="majorHAnsi" w:hAnsiTheme="majorHAnsi"/>
          <w:sz w:val="28"/>
          <w:szCs w:val="28"/>
        </w:rPr>
        <w:t>alimentos</w:t>
      </w:r>
      <w:r w:rsidR="000E03A6" w:rsidRPr="000E03A6">
        <w:rPr>
          <w:rFonts w:asciiTheme="majorHAnsi" w:hAnsiTheme="majorHAnsi"/>
          <w:sz w:val="28"/>
          <w:szCs w:val="28"/>
        </w:rPr>
        <w:t xml:space="preserve">, </w:t>
      </w:r>
      <w:r w:rsidR="007327A9">
        <w:rPr>
          <w:rFonts w:asciiTheme="majorHAnsi" w:hAnsiTheme="majorHAnsi"/>
          <w:sz w:val="28"/>
          <w:szCs w:val="28"/>
        </w:rPr>
        <w:t xml:space="preserve">artículos de </w:t>
      </w:r>
      <w:r w:rsidR="000E03A6" w:rsidRPr="000E03A6">
        <w:rPr>
          <w:rFonts w:asciiTheme="majorHAnsi" w:hAnsiTheme="majorHAnsi"/>
          <w:sz w:val="28"/>
          <w:szCs w:val="28"/>
        </w:rPr>
        <w:t xml:space="preserve">higiene, materiales de construccion, combustible, </w:t>
      </w:r>
      <w:r w:rsidR="000E03A6">
        <w:rPr>
          <w:rFonts w:asciiTheme="majorHAnsi" w:hAnsiTheme="majorHAnsi"/>
          <w:sz w:val="28"/>
          <w:szCs w:val="28"/>
        </w:rPr>
        <w:t>medi</w:t>
      </w:r>
      <w:r w:rsidR="007327A9">
        <w:rPr>
          <w:rFonts w:asciiTheme="majorHAnsi" w:hAnsiTheme="majorHAnsi"/>
          <w:sz w:val="28"/>
          <w:szCs w:val="28"/>
        </w:rPr>
        <w:t xml:space="preserve">camentos o insumos medicos, </w:t>
      </w:r>
      <w:r w:rsidR="00583F12">
        <w:rPr>
          <w:rFonts w:asciiTheme="majorHAnsi" w:hAnsiTheme="majorHAnsi"/>
          <w:sz w:val="28"/>
          <w:szCs w:val="28"/>
        </w:rPr>
        <w:t>cobrando un 20</w:t>
      </w:r>
      <w:r w:rsidR="00583F12" w:rsidRPr="00583F12">
        <w:rPr>
          <w:rFonts w:asciiTheme="majorHAnsi" w:hAnsiTheme="majorHAnsi"/>
          <w:sz w:val="28"/>
          <w:szCs w:val="28"/>
        </w:rPr>
        <w:t xml:space="preserve">% o más que el precio </w:t>
      </w:r>
      <w:r w:rsidR="00583F12">
        <w:rPr>
          <w:rFonts w:asciiTheme="majorHAnsi" w:hAnsiTheme="majorHAnsi"/>
          <w:sz w:val="28"/>
          <w:szCs w:val="28"/>
        </w:rPr>
        <w:t xml:space="preserve">al que se encontraban con anteriordad a su alteración, </w:t>
      </w:r>
      <w:r w:rsidR="007327A9">
        <w:rPr>
          <w:rFonts w:asciiTheme="majorHAnsi" w:hAnsiTheme="majorHAnsi"/>
          <w:sz w:val="28"/>
          <w:szCs w:val="28"/>
        </w:rPr>
        <w:t>será</w:t>
      </w:r>
      <w:r w:rsidR="000E03A6">
        <w:rPr>
          <w:rFonts w:asciiTheme="majorHAnsi" w:hAnsiTheme="majorHAnsi"/>
          <w:sz w:val="28"/>
          <w:szCs w:val="28"/>
        </w:rPr>
        <w:t xml:space="preserve"> sancionado con la pena de presidio menor en su grado minimo a medio</w:t>
      </w:r>
      <w:r w:rsidR="00DC41FE">
        <w:rPr>
          <w:rFonts w:asciiTheme="majorHAnsi" w:hAnsiTheme="majorHAnsi"/>
          <w:sz w:val="28"/>
          <w:szCs w:val="28"/>
        </w:rPr>
        <w:t xml:space="preserve"> y multa equivalente al doble de los ingresos percibidos indebidamente</w:t>
      </w:r>
      <w:r w:rsidR="000E03A6">
        <w:rPr>
          <w:rFonts w:asciiTheme="majorHAnsi" w:hAnsiTheme="majorHAnsi"/>
          <w:sz w:val="28"/>
          <w:szCs w:val="28"/>
        </w:rPr>
        <w:t>.</w:t>
      </w:r>
      <w:r w:rsidR="00583F12">
        <w:rPr>
          <w:rFonts w:asciiTheme="majorHAnsi" w:hAnsiTheme="majorHAnsi"/>
          <w:sz w:val="28"/>
          <w:szCs w:val="28"/>
        </w:rPr>
        <w:t xml:space="preserve"> </w:t>
      </w:r>
    </w:p>
    <w:p w:rsidR="00DC41FE" w:rsidRPr="00DC41FE" w:rsidRDefault="0084446B" w:rsidP="00DC41FE">
      <w:pPr>
        <w:jc w:val="both"/>
        <w:rPr>
          <w:rFonts w:asciiTheme="majorHAnsi" w:hAnsiTheme="majorHAnsi"/>
          <w:sz w:val="28"/>
          <w:szCs w:val="28"/>
        </w:rPr>
      </w:pPr>
      <w:r w:rsidRPr="000E03A6">
        <w:rPr>
          <w:rFonts w:asciiTheme="majorHAnsi" w:hAnsiTheme="majorHAnsi"/>
          <w:sz w:val="28"/>
          <w:szCs w:val="28"/>
        </w:rPr>
        <w:br/>
        <w:t xml:space="preserve">     </w:t>
      </w:r>
      <w:r w:rsidR="00583F12">
        <w:rPr>
          <w:rFonts w:asciiTheme="majorHAnsi" w:hAnsiTheme="majorHAnsi"/>
          <w:sz w:val="28"/>
          <w:szCs w:val="28"/>
        </w:rPr>
        <w:t>Con la misma pena</w:t>
      </w:r>
      <w:r w:rsidR="00DC41FE">
        <w:rPr>
          <w:rFonts w:asciiTheme="majorHAnsi" w:hAnsiTheme="majorHAnsi"/>
          <w:sz w:val="28"/>
          <w:szCs w:val="28"/>
        </w:rPr>
        <w:t xml:space="preserve"> señalada en el inciso anterior serán sancionados quienes,</w:t>
      </w:r>
      <w:r w:rsidR="00DC41FE" w:rsidRPr="00DC41FE">
        <w:rPr>
          <w:rFonts w:asciiTheme="majorHAnsi" w:hAnsiTheme="majorHAnsi"/>
          <w:sz w:val="28"/>
          <w:szCs w:val="28"/>
        </w:rPr>
        <w:t xml:space="preserve"> a sabiendas</w:t>
      </w:r>
      <w:r w:rsidR="00DC41FE">
        <w:rPr>
          <w:rFonts w:asciiTheme="majorHAnsi" w:hAnsiTheme="majorHAnsi"/>
          <w:sz w:val="28"/>
          <w:szCs w:val="28"/>
        </w:rPr>
        <w:t>, comercialicen</w:t>
      </w:r>
      <w:r w:rsidR="00DC41FE" w:rsidRPr="00DC41FE">
        <w:rPr>
          <w:rFonts w:asciiTheme="majorHAnsi" w:hAnsiTheme="majorHAnsi"/>
          <w:sz w:val="28"/>
          <w:szCs w:val="28"/>
        </w:rPr>
        <w:t xml:space="preserve"> bienes destinados a ser distribuidos gratu</w:t>
      </w:r>
      <w:r w:rsidR="00DC41FE">
        <w:rPr>
          <w:rFonts w:asciiTheme="majorHAnsi" w:hAnsiTheme="majorHAnsi"/>
          <w:sz w:val="28"/>
          <w:szCs w:val="28"/>
        </w:rPr>
        <w:t>itamente en el territorio afecto a la declaratoria de estado de excepción.”.”.</w:t>
      </w:r>
    </w:p>
    <w:p w:rsidR="0084446B" w:rsidRPr="000E03A6" w:rsidRDefault="00583F12" w:rsidP="0084446B">
      <w:pPr>
        <w:jc w:val="both"/>
        <w:rPr>
          <w:rFonts w:asciiTheme="majorHAnsi" w:hAnsiTheme="majorHAnsi"/>
          <w:sz w:val="28"/>
          <w:szCs w:val="28"/>
        </w:rPr>
      </w:pPr>
      <w:r>
        <w:rPr>
          <w:rFonts w:asciiTheme="majorHAnsi" w:hAnsiTheme="majorHAnsi"/>
          <w:sz w:val="28"/>
          <w:szCs w:val="28"/>
        </w:rPr>
        <w:t xml:space="preserve"> </w:t>
      </w:r>
    </w:p>
    <w:sectPr w:rsidR="0084446B" w:rsidRPr="000E03A6" w:rsidSect="002A1B3B">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0C5" w:rsidRDefault="007260C5" w:rsidP="007D63C4">
      <w:pPr>
        <w:spacing w:after="0" w:line="240" w:lineRule="auto"/>
      </w:pPr>
      <w:r>
        <w:separator/>
      </w:r>
    </w:p>
  </w:endnote>
  <w:endnote w:type="continuationSeparator" w:id="0">
    <w:p w:rsidR="007260C5" w:rsidRDefault="007260C5" w:rsidP="007D6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0C5" w:rsidRDefault="007260C5" w:rsidP="007D63C4">
      <w:pPr>
        <w:spacing w:after="0" w:line="240" w:lineRule="auto"/>
      </w:pPr>
      <w:r>
        <w:separator/>
      </w:r>
    </w:p>
  </w:footnote>
  <w:footnote w:type="continuationSeparator" w:id="0">
    <w:p w:rsidR="007260C5" w:rsidRDefault="007260C5" w:rsidP="007D63C4">
      <w:pPr>
        <w:spacing w:after="0" w:line="240" w:lineRule="auto"/>
      </w:pPr>
      <w:r>
        <w:continuationSeparator/>
      </w:r>
    </w:p>
  </w:footnote>
  <w:footnote w:id="1">
    <w:p w:rsidR="00F166E3" w:rsidRPr="00E7617B" w:rsidRDefault="00F166E3" w:rsidP="007D63C4">
      <w:pPr>
        <w:pStyle w:val="Textonotapie"/>
        <w:jc w:val="both"/>
        <w:rPr>
          <w:sz w:val="20"/>
          <w:szCs w:val="20"/>
        </w:rPr>
      </w:pPr>
      <w:r w:rsidRPr="00E7617B">
        <w:rPr>
          <w:rStyle w:val="Refdenotaalpie"/>
          <w:sz w:val="20"/>
          <w:szCs w:val="20"/>
        </w:rPr>
        <w:footnoteRef/>
      </w:r>
      <w:r w:rsidRPr="00E7617B">
        <w:rPr>
          <w:sz w:val="20"/>
          <w:szCs w:val="20"/>
        </w:rPr>
        <w:t xml:space="preserve"> Ríos Alvarez, Lautaro. (2002). Los estados de excepción constitucional en Chile. </w:t>
      </w:r>
      <w:r w:rsidRPr="00E7617B">
        <w:rPr>
          <w:i/>
          <w:iCs/>
          <w:sz w:val="20"/>
          <w:szCs w:val="20"/>
        </w:rPr>
        <w:t>Ius et Praxis</w:t>
      </w:r>
      <w:r w:rsidRPr="00E7617B">
        <w:rPr>
          <w:sz w:val="20"/>
          <w:szCs w:val="20"/>
        </w:rPr>
        <w:t>, </w:t>
      </w:r>
      <w:r w:rsidRPr="00E7617B">
        <w:rPr>
          <w:i/>
          <w:iCs/>
          <w:sz w:val="20"/>
          <w:szCs w:val="20"/>
        </w:rPr>
        <w:t>8</w:t>
      </w:r>
      <w:r w:rsidRPr="00E7617B">
        <w:rPr>
          <w:sz w:val="20"/>
          <w:szCs w:val="20"/>
        </w:rPr>
        <w:t>(1), 251-282.</w:t>
      </w:r>
    </w:p>
    <w:p w:rsidR="00F166E3" w:rsidRPr="00E7617B" w:rsidRDefault="00F166E3">
      <w:pPr>
        <w:pStyle w:val="Textonotapie"/>
        <w:rPr>
          <w:sz w:val="20"/>
          <w:szCs w:val="20"/>
          <w:lang w:val="es-ES_tradn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97391"/>
    <w:multiLevelType w:val="hybridMultilevel"/>
    <w:tmpl w:val="4BC437A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A02237"/>
    <w:multiLevelType w:val="hybridMultilevel"/>
    <w:tmpl w:val="7B84F5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1177C3"/>
    <w:multiLevelType w:val="hybridMultilevel"/>
    <w:tmpl w:val="82F2E5C0"/>
    <w:lvl w:ilvl="0" w:tplc="834C903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48896C9C"/>
    <w:multiLevelType w:val="hybridMultilevel"/>
    <w:tmpl w:val="B0BCA1C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1"/>
    <w:footnote w:id="0"/>
  </w:footnotePr>
  <w:endnotePr>
    <w:endnote w:id="-1"/>
    <w:endnote w:id="0"/>
  </w:endnotePr>
  <w:compat/>
  <w:rsids>
    <w:rsidRoot w:val="00046705"/>
    <w:rsid w:val="00046705"/>
    <w:rsid w:val="000E03A6"/>
    <w:rsid w:val="000F64F4"/>
    <w:rsid w:val="00101E15"/>
    <w:rsid w:val="001063A7"/>
    <w:rsid w:val="00132A72"/>
    <w:rsid w:val="001715E0"/>
    <w:rsid w:val="001A71DF"/>
    <w:rsid w:val="002020CE"/>
    <w:rsid w:val="00235A68"/>
    <w:rsid w:val="002A1B3B"/>
    <w:rsid w:val="00321E96"/>
    <w:rsid w:val="00330FA8"/>
    <w:rsid w:val="0039513A"/>
    <w:rsid w:val="003C49F2"/>
    <w:rsid w:val="003C5318"/>
    <w:rsid w:val="003F485E"/>
    <w:rsid w:val="00466B2E"/>
    <w:rsid w:val="00510B9D"/>
    <w:rsid w:val="005227F6"/>
    <w:rsid w:val="00532830"/>
    <w:rsid w:val="00583F12"/>
    <w:rsid w:val="00615F73"/>
    <w:rsid w:val="006668F6"/>
    <w:rsid w:val="007217F1"/>
    <w:rsid w:val="007260C5"/>
    <w:rsid w:val="00726919"/>
    <w:rsid w:val="007327A9"/>
    <w:rsid w:val="007839E6"/>
    <w:rsid w:val="007D63C4"/>
    <w:rsid w:val="0083750C"/>
    <w:rsid w:val="0084446B"/>
    <w:rsid w:val="00940E0D"/>
    <w:rsid w:val="00A2484F"/>
    <w:rsid w:val="00AA0431"/>
    <w:rsid w:val="00B128C8"/>
    <w:rsid w:val="00B550F9"/>
    <w:rsid w:val="00B943BD"/>
    <w:rsid w:val="00C86C95"/>
    <w:rsid w:val="00CA6114"/>
    <w:rsid w:val="00CE7686"/>
    <w:rsid w:val="00CF6F2B"/>
    <w:rsid w:val="00DC41FE"/>
    <w:rsid w:val="00E1322E"/>
    <w:rsid w:val="00E22151"/>
    <w:rsid w:val="00E553FC"/>
    <w:rsid w:val="00E74DCC"/>
    <w:rsid w:val="00E75EB4"/>
    <w:rsid w:val="00E7617B"/>
    <w:rsid w:val="00E92B46"/>
    <w:rsid w:val="00EB145E"/>
    <w:rsid w:val="00ED0F68"/>
    <w:rsid w:val="00EE460F"/>
    <w:rsid w:val="00F166E3"/>
    <w:rsid w:val="00F2288B"/>
    <w:rsid w:val="00F22BAA"/>
    <w:rsid w:val="00F717AE"/>
    <w:rsid w:val="00F77888"/>
    <w:rsid w:val="00F84219"/>
    <w:rsid w:val="00F93751"/>
    <w:rsid w:val="00FF62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5F73"/>
    <w:pPr>
      <w:ind w:left="720"/>
      <w:contextualSpacing/>
    </w:pPr>
  </w:style>
  <w:style w:type="paragraph" w:styleId="Textosinformato">
    <w:name w:val="Plain Text"/>
    <w:basedOn w:val="Normal"/>
    <w:link w:val="TextosinformatoCar"/>
    <w:uiPriority w:val="99"/>
    <w:semiHidden/>
    <w:unhideWhenUsed/>
    <w:rsid w:val="00940E0D"/>
    <w:pPr>
      <w:spacing w:after="0" w:line="240" w:lineRule="auto"/>
    </w:pPr>
    <w:rPr>
      <w:rFonts w:ascii="Courier" w:hAnsi="Courier"/>
      <w:sz w:val="21"/>
      <w:szCs w:val="21"/>
    </w:rPr>
  </w:style>
  <w:style w:type="character" w:customStyle="1" w:styleId="TextosinformatoCar">
    <w:name w:val="Texto sin formato Car"/>
    <w:basedOn w:val="Fuentedeprrafopredeter"/>
    <w:link w:val="Textosinformato"/>
    <w:uiPriority w:val="99"/>
    <w:semiHidden/>
    <w:rsid w:val="00940E0D"/>
    <w:rPr>
      <w:rFonts w:ascii="Courier" w:hAnsi="Courier"/>
      <w:sz w:val="21"/>
      <w:szCs w:val="21"/>
    </w:rPr>
  </w:style>
  <w:style w:type="table" w:styleId="Tablaconcuadrcula">
    <w:name w:val="Table Grid"/>
    <w:basedOn w:val="Tablanormal"/>
    <w:uiPriority w:val="39"/>
    <w:rsid w:val="00783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7D63C4"/>
    <w:pPr>
      <w:spacing w:after="0" w:line="240" w:lineRule="auto"/>
    </w:pPr>
    <w:rPr>
      <w:sz w:val="24"/>
      <w:szCs w:val="24"/>
    </w:rPr>
  </w:style>
  <w:style w:type="character" w:customStyle="1" w:styleId="TextonotapieCar">
    <w:name w:val="Texto nota pie Car"/>
    <w:basedOn w:val="Fuentedeprrafopredeter"/>
    <w:link w:val="Textonotapie"/>
    <w:uiPriority w:val="99"/>
    <w:rsid w:val="007D63C4"/>
    <w:rPr>
      <w:sz w:val="24"/>
      <w:szCs w:val="24"/>
    </w:rPr>
  </w:style>
  <w:style w:type="character" w:styleId="Refdenotaalpie">
    <w:name w:val="footnote reference"/>
    <w:basedOn w:val="Fuentedeprrafopredeter"/>
    <w:uiPriority w:val="99"/>
    <w:unhideWhenUsed/>
    <w:rsid w:val="007D63C4"/>
    <w:rPr>
      <w:vertAlign w:val="superscript"/>
    </w:rPr>
  </w:style>
  <w:style w:type="paragraph" w:styleId="HTMLconformatoprevio">
    <w:name w:val="HTML Preformatted"/>
    <w:basedOn w:val="Normal"/>
    <w:link w:val="HTMLconformatoprevioCar"/>
    <w:uiPriority w:val="99"/>
    <w:semiHidden/>
    <w:unhideWhenUsed/>
    <w:rsid w:val="00F22BAA"/>
    <w:pPr>
      <w:spacing w:after="0" w:line="240" w:lineRule="auto"/>
    </w:pPr>
    <w:rPr>
      <w:rFonts w:ascii="Courier" w:hAnsi="Courier"/>
      <w:sz w:val="20"/>
      <w:szCs w:val="20"/>
    </w:rPr>
  </w:style>
  <w:style w:type="character" w:customStyle="1" w:styleId="HTMLconformatoprevioCar">
    <w:name w:val="HTML con formato previo Car"/>
    <w:basedOn w:val="Fuentedeprrafopredeter"/>
    <w:link w:val="HTMLconformatoprevio"/>
    <w:uiPriority w:val="99"/>
    <w:semiHidden/>
    <w:rsid w:val="00F22BAA"/>
    <w:rPr>
      <w:rFonts w:ascii="Courier" w:hAnsi="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5F73"/>
    <w:pPr>
      <w:ind w:left="720"/>
      <w:contextualSpacing/>
    </w:pPr>
  </w:style>
  <w:style w:type="paragraph" w:styleId="Textosinformato">
    <w:name w:val="Plain Text"/>
    <w:basedOn w:val="Normal"/>
    <w:link w:val="TextosinformatoCar"/>
    <w:uiPriority w:val="99"/>
    <w:semiHidden/>
    <w:unhideWhenUsed/>
    <w:rsid w:val="00940E0D"/>
    <w:pPr>
      <w:spacing w:after="0" w:line="240" w:lineRule="auto"/>
    </w:pPr>
    <w:rPr>
      <w:rFonts w:ascii="Courier" w:hAnsi="Courier"/>
      <w:sz w:val="21"/>
      <w:szCs w:val="21"/>
    </w:rPr>
  </w:style>
  <w:style w:type="character" w:customStyle="1" w:styleId="TextosinformatoCar">
    <w:name w:val="Texto sin formato Car"/>
    <w:basedOn w:val="Fuentedeprrafopredeter"/>
    <w:link w:val="Textosinformato"/>
    <w:uiPriority w:val="99"/>
    <w:semiHidden/>
    <w:rsid w:val="00940E0D"/>
    <w:rPr>
      <w:rFonts w:ascii="Courier" w:hAnsi="Courier"/>
      <w:sz w:val="21"/>
      <w:szCs w:val="21"/>
    </w:rPr>
  </w:style>
  <w:style w:type="table" w:styleId="Tablaconcuadrcula">
    <w:name w:val="Table Grid"/>
    <w:basedOn w:val="Tablanormal"/>
    <w:uiPriority w:val="39"/>
    <w:rsid w:val="00783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7D63C4"/>
    <w:pPr>
      <w:spacing w:after="0" w:line="240" w:lineRule="auto"/>
    </w:pPr>
    <w:rPr>
      <w:sz w:val="24"/>
      <w:szCs w:val="24"/>
    </w:rPr>
  </w:style>
  <w:style w:type="character" w:customStyle="1" w:styleId="TextonotapieCar">
    <w:name w:val="Texto nota pie Car"/>
    <w:basedOn w:val="Fuentedeprrafopredeter"/>
    <w:link w:val="Textonotapie"/>
    <w:uiPriority w:val="99"/>
    <w:rsid w:val="007D63C4"/>
    <w:rPr>
      <w:sz w:val="24"/>
      <w:szCs w:val="24"/>
    </w:rPr>
  </w:style>
  <w:style w:type="character" w:styleId="Refdenotaalpie">
    <w:name w:val="footnote reference"/>
    <w:basedOn w:val="Fuentedeprrafopredeter"/>
    <w:uiPriority w:val="99"/>
    <w:unhideWhenUsed/>
    <w:rsid w:val="007D63C4"/>
    <w:rPr>
      <w:vertAlign w:val="superscript"/>
    </w:rPr>
  </w:style>
  <w:style w:type="paragraph" w:styleId="HTMLconformatoprevio">
    <w:name w:val="HTML Preformatted"/>
    <w:basedOn w:val="Normal"/>
    <w:link w:val="HTMLconformatoprevioCar"/>
    <w:uiPriority w:val="99"/>
    <w:semiHidden/>
    <w:unhideWhenUsed/>
    <w:rsid w:val="00F22BAA"/>
    <w:pPr>
      <w:spacing w:after="0" w:line="240" w:lineRule="auto"/>
    </w:pPr>
    <w:rPr>
      <w:rFonts w:ascii="Courier" w:hAnsi="Courier"/>
      <w:sz w:val="20"/>
      <w:szCs w:val="20"/>
    </w:rPr>
  </w:style>
  <w:style w:type="character" w:customStyle="1" w:styleId="HTMLconformatoprevioCar">
    <w:name w:val="HTML con formato previo Car"/>
    <w:basedOn w:val="Fuentedeprrafopredeter"/>
    <w:link w:val="HTMLconformatoprevio"/>
    <w:uiPriority w:val="99"/>
    <w:semiHidden/>
    <w:rsid w:val="00F22BAA"/>
    <w:rPr>
      <w:rFonts w:ascii="Courier" w:hAnsi="Courier"/>
      <w:sz w:val="20"/>
      <w:szCs w:val="20"/>
    </w:rPr>
  </w:style>
</w:styles>
</file>

<file path=word/webSettings.xml><?xml version="1.0" encoding="utf-8"?>
<w:webSettings xmlns:r="http://schemas.openxmlformats.org/officeDocument/2006/relationships" xmlns:w="http://schemas.openxmlformats.org/wordprocessingml/2006/main">
  <w:divs>
    <w:div w:id="35131693">
      <w:bodyDiv w:val="1"/>
      <w:marLeft w:val="0"/>
      <w:marRight w:val="0"/>
      <w:marTop w:val="0"/>
      <w:marBottom w:val="0"/>
      <w:divBdr>
        <w:top w:val="none" w:sz="0" w:space="0" w:color="auto"/>
        <w:left w:val="none" w:sz="0" w:space="0" w:color="auto"/>
        <w:bottom w:val="none" w:sz="0" w:space="0" w:color="auto"/>
        <w:right w:val="none" w:sz="0" w:space="0" w:color="auto"/>
      </w:divBdr>
    </w:div>
    <w:div w:id="142043506">
      <w:bodyDiv w:val="1"/>
      <w:marLeft w:val="0"/>
      <w:marRight w:val="0"/>
      <w:marTop w:val="0"/>
      <w:marBottom w:val="0"/>
      <w:divBdr>
        <w:top w:val="none" w:sz="0" w:space="0" w:color="auto"/>
        <w:left w:val="none" w:sz="0" w:space="0" w:color="auto"/>
        <w:bottom w:val="none" w:sz="0" w:space="0" w:color="auto"/>
        <w:right w:val="none" w:sz="0" w:space="0" w:color="auto"/>
      </w:divBdr>
    </w:div>
    <w:div w:id="252935330">
      <w:bodyDiv w:val="1"/>
      <w:marLeft w:val="0"/>
      <w:marRight w:val="0"/>
      <w:marTop w:val="0"/>
      <w:marBottom w:val="0"/>
      <w:divBdr>
        <w:top w:val="none" w:sz="0" w:space="0" w:color="auto"/>
        <w:left w:val="none" w:sz="0" w:space="0" w:color="auto"/>
        <w:bottom w:val="none" w:sz="0" w:space="0" w:color="auto"/>
        <w:right w:val="none" w:sz="0" w:space="0" w:color="auto"/>
      </w:divBdr>
    </w:div>
    <w:div w:id="297565314">
      <w:bodyDiv w:val="1"/>
      <w:marLeft w:val="0"/>
      <w:marRight w:val="0"/>
      <w:marTop w:val="0"/>
      <w:marBottom w:val="0"/>
      <w:divBdr>
        <w:top w:val="none" w:sz="0" w:space="0" w:color="auto"/>
        <w:left w:val="none" w:sz="0" w:space="0" w:color="auto"/>
        <w:bottom w:val="none" w:sz="0" w:space="0" w:color="auto"/>
        <w:right w:val="none" w:sz="0" w:space="0" w:color="auto"/>
      </w:divBdr>
    </w:div>
    <w:div w:id="579023181">
      <w:bodyDiv w:val="1"/>
      <w:marLeft w:val="0"/>
      <w:marRight w:val="0"/>
      <w:marTop w:val="0"/>
      <w:marBottom w:val="0"/>
      <w:divBdr>
        <w:top w:val="none" w:sz="0" w:space="0" w:color="auto"/>
        <w:left w:val="none" w:sz="0" w:space="0" w:color="auto"/>
        <w:bottom w:val="none" w:sz="0" w:space="0" w:color="auto"/>
        <w:right w:val="none" w:sz="0" w:space="0" w:color="auto"/>
      </w:divBdr>
    </w:div>
    <w:div w:id="601306900">
      <w:bodyDiv w:val="1"/>
      <w:marLeft w:val="0"/>
      <w:marRight w:val="0"/>
      <w:marTop w:val="0"/>
      <w:marBottom w:val="0"/>
      <w:divBdr>
        <w:top w:val="none" w:sz="0" w:space="0" w:color="auto"/>
        <w:left w:val="none" w:sz="0" w:space="0" w:color="auto"/>
        <w:bottom w:val="none" w:sz="0" w:space="0" w:color="auto"/>
        <w:right w:val="none" w:sz="0" w:space="0" w:color="auto"/>
      </w:divBdr>
    </w:div>
    <w:div w:id="651374140">
      <w:bodyDiv w:val="1"/>
      <w:marLeft w:val="0"/>
      <w:marRight w:val="0"/>
      <w:marTop w:val="0"/>
      <w:marBottom w:val="0"/>
      <w:divBdr>
        <w:top w:val="none" w:sz="0" w:space="0" w:color="auto"/>
        <w:left w:val="none" w:sz="0" w:space="0" w:color="auto"/>
        <w:bottom w:val="none" w:sz="0" w:space="0" w:color="auto"/>
        <w:right w:val="none" w:sz="0" w:space="0" w:color="auto"/>
      </w:divBdr>
    </w:div>
    <w:div w:id="683895034">
      <w:bodyDiv w:val="1"/>
      <w:marLeft w:val="0"/>
      <w:marRight w:val="0"/>
      <w:marTop w:val="0"/>
      <w:marBottom w:val="0"/>
      <w:divBdr>
        <w:top w:val="none" w:sz="0" w:space="0" w:color="auto"/>
        <w:left w:val="none" w:sz="0" w:space="0" w:color="auto"/>
        <w:bottom w:val="none" w:sz="0" w:space="0" w:color="auto"/>
        <w:right w:val="none" w:sz="0" w:space="0" w:color="auto"/>
      </w:divBdr>
    </w:div>
    <w:div w:id="1124889547">
      <w:bodyDiv w:val="1"/>
      <w:marLeft w:val="0"/>
      <w:marRight w:val="0"/>
      <w:marTop w:val="0"/>
      <w:marBottom w:val="0"/>
      <w:divBdr>
        <w:top w:val="none" w:sz="0" w:space="0" w:color="auto"/>
        <w:left w:val="none" w:sz="0" w:space="0" w:color="auto"/>
        <w:bottom w:val="none" w:sz="0" w:space="0" w:color="auto"/>
        <w:right w:val="none" w:sz="0" w:space="0" w:color="auto"/>
      </w:divBdr>
    </w:div>
    <w:div w:id="1184590460">
      <w:bodyDiv w:val="1"/>
      <w:marLeft w:val="0"/>
      <w:marRight w:val="0"/>
      <w:marTop w:val="0"/>
      <w:marBottom w:val="0"/>
      <w:divBdr>
        <w:top w:val="none" w:sz="0" w:space="0" w:color="auto"/>
        <w:left w:val="none" w:sz="0" w:space="0" w:color="auto"/>
        <w:bottom w:val="none" w:sz="0" w:space="0" w:color="auto"/>
        <w:right w:val="none" w:sz="0" w:space="0" w:color="auto"/>
      </w:divBdr>
    </w:div>
    <w:div w:id="1392000876">
      <w:bodyDiv w:val="1"/>
      <w:marLeft w:val="0"/>
      <w:marRight w:val="0"/>
      <w:marTop w:val="0"/>
      <w:marBottom w:val="0"/>
      <w:divBdr>
        <w:top w:val="none" w:sz="0" w:space="0" w:color="auto"/>
        <w:left w:val="none" w:sz="0" w:space="0" w:color="auto"/>
        <w:bottom w:val="none" w:sz="0" w:space="0" w:color="auto"/>
        <w:right w:val="none" w:sz="0" w:space="0" w:color="auto"/>
      </w:divBdr>
    </w:div>
    <w:div w:id="1482035663">
      <w:bodyDiv w:val="1"/>
      <w:marLeft w:val="0"/>
      <w:marRight w:val="0"/>
      <w:marTop w:val="0"/>
      <w:marBottom w:val="0"/>
      <w:divBdr>
        <w:top w:val="none" w:sz="0" w:space="0" w:color="auto"/>
        <w:left w:val="none" w:sz="0" w:space="0" w:color="auto"/>
        <w:bottom w:val="none" w:sz="0" w:space="0" w:color="auto"/>
        <w:right w:val="none" w:sz="0" w:space="0" w:color="auto"/>
      </w:divBdr>
    </w:div>
    <w:div w:id="1641306002">
      <w:bodyDiv w:val="1"/>
      <w:marLeft w:val="0"/>
      <w:marRight w:val="0"/>
      <w:marTop w:val="0"/>
      <w:marBottom w:val="0"/>
      <w:divBdr>
        <w:top w:val="none" w:sz="0" w:space="0" w:color="auto"/>
        <w:left w:val="none" w:sz="0" w:space="0" w:color="auto"/>
        <w:bottom w:val="none" w:sz="0" w:space="0" w:color="auto"/>
        <w:right w:val="none" w:sz="0" w:space="0" w:color="auto"/>
      </w:divBdr>
    </w:div>
    <w:div w:id="1686706545">
      <w:bodyDiv w:val="1"/>
      <w:marLeft w:val="0"/>
      <w:marRight w:val="0"/>
      <w:marTop w:val="0"/>
      <w:marBottom w:val="0"/>
      <w:divBdr>
        <w:top w:val="none" w:sz="0" w:space="0" w:color="auto"/>
        <w:left w:val="none" w:sz="0" w:space="0" w:color="auto"/>
        <w:bottom w:val="none" w:sz="0" w:space="0" w:color="auto"/>
        <w:right w:val="none" w:sz="0" w:space="0" w:color="auto"/>
      </w:divBdr>
    </w:div>
    <w:div w:id="1766610872">
      <w:bodyDiv w:val="1"/>
      <w:marLeft w:val="0"/>
      <w:marRight w:val="0"/>
      <w:marTop w:val="0"/>
      <w:marBottom w:val="0"/>
      <w:divBdr>
        <w:top w:val="none" w:sz="0" w:space="0" w:color="auto"/>
        <w:left w:val="none" w:sz="0" w:space="0" w:color="auto"/>
        <w:bottom w:val="none" w:sz="0" w:space="0" w:color="auto"/>
        <w:right w:val="none" w:sz="0" w:space="0" w:color="auto"/>
      </w:divBdr>
    </w:div>
    <w:div w:id="1863931410">
      <w:bodyDiv w:val="1"/>
      <w:marLeft w:val="0"/>
      <w:marRight w:val="0"/>
      <w:marTop w:val="0"/>
      <w:marBottom w:val="0"/>
      <w:divBdr>
        <w:top w:val="none" w:sz="0" w:space="0" w:color="auto"/>
        <w:left w:val="none" w:sz="0" w:space="0" w:color="auto"/>
        <w:bottom w:val="none" w:sz="0" w:space="0" w:color="auto"/>
        <w:right w:val="none" w:sz="0" w:space="0" w:color="auto"/>
      </w:divBdr>
    </w:div>
    <w:div w:id="2110545659">
      <w:bodyDiv w:val="1"/>
      <w:marLeft w:val="0"/>
      <w:marRight w:val="0"/>
      <w:marTop w:val="0"/>
      <w:marBottom w:val="0"/>
      <w:divBdr>
        <w:top w:val="none" w:sz="0" w:space="0" w:color="auto"/>
        <w:left w:val="none" w:sz="0" w:space="0" w:color="auto"/>
        <w:bottom w:val="none" w:sz="0" w:space="0" w:color="auto"/>
        <w:right w:val="none" w:sz="0" w:space="0" w:color="auto"/>
      </w:divBdr>
    </w:div>
    <w:div w:id="21408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1476</Words>
  <Characters>8118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Soledad Sandov</dc:creator>
  <cp:keywords/>
  <dc:description/>
  <cp:lastModifiedBy>Guillermo Diaz Vallejos</cp:lastModifiedBy>
  <cp:revision>4</cp:revision>
  <dcterms:created xsi:type="dcterms:W3CDTF">2020-04-02T21:39:00Z</dcterms:created>
  <dcterms:modified xsi:type="dcterms:W3CDTF">2020-04-08T22:31:00Z</dcterms:modified>
</cp:coreProperties>
</file>