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E8" w:rsidRPr="00290B75" w:rsidRDefault="00290B75" w:rsidP="00290B75">
      <w:pPr>
        <w:spacing w:after="0" w:line="360" w:lineRule="auto"/>
        <w:ind w:right="-91"/>
        <w:jc w:val="both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  <w:r w:rsidRPr="00290B75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Modifica la ley N°19.418, sobre juntas de vecinos y demás organizaciones comunitarias, para disponer la prórroga por única vez, por tiempo determinado, del período del directorio en ejercicio</w:t>
      </w:r>
    </w:p>
    <w:p w:rsidR="00290B75" w:rsidRPr="00290B75" w:rsidRDefault="00290B75" w:rsidP="00290B75">
      <w:pPr>
        <w:spacing w:after="0" w:line="360" w:lineRule="auto"/>
        <w:ind w:right="-91"/>
        <w:jc w:val="both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</w:p>
    <w:p w:rsidR="00290B75" w:rsidRPr="00290B75" w:rsidRDefault="00290B75" w:rsidP="00290B75">
      <w:pPr>
        <w:spacing w:after="0" w:line="360" w:lineRule="auto"/>
        <w:ind w:right="-91"/>
        <w:jc w:val="center"/>
        <w:rPr>
          <w:rFonts w:ascii="Century Gothic" w:hAnsi="Century Gothic" w:cs="Courier New"/>
          <w:b/>
          <w:sz w:val="24"/>
          <w:szCs w:val="24"/>
        </w:rPr>
      </w:pPr>
      <w:r w:rsidRPr="00290B75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B</w:t>
      </w:r>
      <w:r w:rsidRPr="00290B75">
        <w:rPr>
          <w:rFonts w:ascii="Dosis" w:hAnsi="Dosis" w:hint="eastAsia"/>
          <w:b/>
          <w:color w:val="333333"/>
          <w:sz w:val="27"/>
          <w:szCs w:val="27"/>
          <w:shd w:val="clear" w:color="auto" w:fill="FFFFFF"/>
        </w:rPr>
        <w:t>oletín</w:t>
      </w:r>
      <w:r w:rsidRPr="00290B75">
        <w:rPr>
          <w:rFonts w:ascii="Dosis" w:hAnsi="Dosis"/>
          <w:b/>
          <w:color w:val="333333"/>
          <w:sz w:val="27"/>
          <w:szCs w:val="27"/>
          <w:shd w:val="clear" w:color="auto" w:fill="FFFFFF"/>
        </w:rPr>
        <w:t xml:space="preserve"> N° 13395-06</w:t>
      </w:r>
    </w:p>
    <w:p w:rsidR="00FC07F2" w:rsidRPr="00894665" w:rsidRDefault="00FC07F2" w:rsidP="00290B75">
      <w:pPr>
        <w:spacing w:after="0" w:line="360" w:lineRule="auto"/>
        <w:ind w:right="-91"/>
        <w:jc w:val="both"/>
        <w:rPr>
          <w:rFonts w:ascii="Century Gothic" w:hAnsi="Century Gothic" w:cs="Courier New"/>
          <w:sz w:val="24"/>
          <w:szCs w:val="24"/>
        </w:rPr>
      </w:pPr>
    </w:p>
    <w:p w:rsidR="002E6664" w:rsidRPr="00894665" w:rsidRDefault="00894665" w:rsidP="00290B75">
      <w:pPr>
        <w:pStyle w:val="Prrafodelista"/>
        <w:numPr>
          <w:ilvl w:val="0"/>
          <w:numId w:val="4"/>
        </w:numPr>
        <w:spacing w:line="360" w:lineRule="auto"/>
        <w:ind w:right="-93"/>
        <w:jc w:val="both"/>
        <w:rPr>
          <w:rFonts w:ascii="Century Gothic" w:hAnsi="Century Gothic" w:cs="Courier New"/>
          <w:b/>
          <w:sz w:val="24"/>
          <w:szCs w:val="24"/>
        </w:rPr>
      </w:pPr>
      <w:r w:rsidRPr="00894665">
        <w:rPr>
          <w:rFonts w:ascii="Century Gothic" w:hAnsi="Century Gothic" w:cs="Courier New"/>
          <w:b/>
          <w:sz w:val="24"/>
          <w:szCs w:val="24"/>
        </w:rPr>
        <w:t>ANTECEDENTES</w:t>
      </w:r>
    </w:p>
    <w:p w:rsidR="009F3C85" w:rsidRPr="00894665" w:rsidRDefault="009F3C85" w:rsidP="00290B75">
      <w:pPr>
        <w:pStyle w:val="Prrafodelista"/>
        <w:spacing w:line="360" w:lineRule="auto"/>
        <w:ind w:right="-93"/>
        <w:jc w:val="both"/>
        <w:rPr>
          <w:rFonts w:ascii="Century Gothic" w:hAnsi="Century Gothic" w:cs="Courier New"/>
          <w:b/>
          <w:sz w:val="24"/>
          <w:szCs w:val="24"/>
        </w:rPr>
      </w:pPr>
    </w:p>
    <w:p w:rsidR="002E6664" w:rsidRPr="00894665" w:rsidRDefault="00224D51" w:rsidP="00290B75">
      <w:pPr>
        <w:spacing w:line="360" w:lineRule="auto"/>
        <w:ind w:right="-93" w:firstLine="720"/>
        <w:jc w:val="both"/>
        <w:rPr>
          <w:rFonts w:ascii="Century Gothic" w:hAnsi="Century Gothic" w:cs="Courier New"/>
          <w:sz w:val="24"/>
          <w:szCs w:val="24"/>
        </w:rPr>
      </w:pPr>
      <w:r w:rsidRPr="00894665">
        <w:rPr>
          <w:rFonts w:ascii="Century Gothic" w:hAnsi="Century Gothic" w:cs="Courier New"/>
          <w:sz w:val="24"/>
          <w:szCs w:val="24"/>
        </w:rPr>
        <w:t>Actualmente, la ley Nº 19.418, sobre juntas de vecinos y demás organizaciones comunitarias, establece en su artículo 19 que los directorios de las organizaciones territoriales y funcionales cumplirán sus funciones por un periodo de tres años</w:t>
      </w:r>
      <w:r w:rsidR="009F3C85" w:rsidRPr="00894665">
        <w:rPr>
          <w:rFonts w:ascii="Century Gothic" w:hAnsi="Century Gothic" w:cs="Courier New"/>
          <w:sz w:val="24"/>
          <w:szCs w:val="24"/>
        </w:rPr>
        <w:t>.</w:t>
      </w:r>
    </w:p>
    <w:p w:rsidR="005E6CAD" w:rsidRPr="00894665" w:rsidRDefault="005E6CAD" w:rsidP="00290B75">
      <w:pPr>
        <w:spacing w:line="360" w:lineRule="auto"/>
        <w:ind w:right="-93" w:firstLine="720"/>
        <w:jc w:val="both"/>
        <w:rPr>
          <w:rFonts w:ascii="Century Gothic" w:hAnsi="Century Gothic" w:cs="Courier New"/>
          <w:sz w:val="24"/>
          <w:szCs w:val="24"/>
        </w:rPr>
      </w:pPr>
      <w:r w:rsidRPr="00894665">
        <w:rPr>
          <w:rFonts w:ascii="Century Gothic" w:hAnsi="Century Gothic" w:cs="Courier New"/>
          <w:sz w:val="24"/>
          <w:szCs w:val="24"/>
        </w:rPr>
        <w:t xml:space="preserve">En consideración a la grave crisis sanitaria que se vive en el mundo y en el país, y en atención a la declaración de Estado de Excepción Constitucional de Catástrofe decretado por el Presidente de la República, con </w:t>
      </w:r>
      <w:r w:rsidR="00F84A4D">
        <w:rPr>
          <w:rFonts w:ascii="Century Gothic" w:hAnsi="Century Gothic" w:cs="Courier New"/>
          <w:sz w:val="24"/>
          <w:szCs w:val="24"/>
        </w:rPr>
        <w:t>duración</w:t>
      </w:r>
      <w:r w:rsidRPr="00894665">
        <w:rPr>
          <w:rFonts w:ascii="Century Gothic" w:hAnsi="Century Gothic" w:cs="Courier New"/>
          <w:sz w:val="24"/>
          <w:szCs w:val="24"/>
        </w:rPr>
        <w:t xml:space="preserve"> de 90 días, se hace necesario asegurar la continuidad del funcionamiento de estas organizaciones, las que, de no poder celebrar sus </w:t>
      </w:r>
      <w:proofErr w:type="gramStart"/>
      <w:r w:rsidRPr="00894665">
        <w:rPr>
          <w:rFonts w:ascii="Century Gothic" w:hAnsi="Century Gothic" w:cs="Courier New"/>
          <w:sz w:val="24"/>
          <w:szCs w:val="24"/>
        </w:rPr>
        <w:t>elecciones</w:t>
      </w:r>
      <w:proofErr w:type="gramEnd"/>
      <w:r w:rsidRPr="00894665">
        <w:rPr>
          <w:rFonts w:ascii="Century Gothic" w:hAnsi="Century Gothic" w:cs="Courier New"/>
          <w:sz w:val="24"/>
          <w:szCs w:val="24"/>
        </w:rPr>
        <w:t xml:space="preserve"> en la forma que prescribe la ley, quedarán impedidas de contar con un certificado de vigencia de directorio, lo que implicará la imposibilidad de</w:t>
      </w:r>
      <w:r w:rsidR="00EA440A">
        <w:rPr>
          <w:rFonts w:ascii="Century Gothic" w:hAnsi="Century Gothic" w:cs="Courier New"/>
          <w:sz w:val="24"/>
          <w:szCs w:val="24"/>
        </w:rPr>
        <w:t xml:space="preserve"> realizar trámites bancarios o de</w:t>
      </w:r>
      <w:r w:rsidRPr="00894665">
        <w:rPr>
          <w:rFonts w:ascii="Century Gothic" w:hAnsi="Century Gothic" w:cs="Courier New"/>
          <w:sz w:val="24"/>
          <w:szCs w:val="24"/>
        </w:rPr>
        <w:t xml:space="preserve"> postular a fondos concursables dirigidos a organizaciones de interés público.</w:t>
      </w:r>
    </w:p>
    <w:p w:rsidR="00894665" w:rsidRPr="00894665" w:rsidRDefault="005E6CAD" w:rsidP="00290B75">
      <w:pPr>
        <w:spacing w:line="360" w:lineRule="auto"/>
        <w:ind w:right="-93" w:firstLine="720"/>
        <w:jc w:val="both"/>
        <w:rPr>
          <w:rFonts w:ascii="Century Gothic" w:hAnsi="Century Gothic" w:cs="Courier New"/>
          <w:sz w:val="24"/>
          <w:szCs w:val="24"/>
        </w:rPr>
      </w:pPr>
      <w:r w:rsidRPr="00894665">
        <w:rPr>
          <w:rFonts w:ascii="Century Gothic" w:hAnsi="Century Gothic" w:cs="Courier New"/>
          <w:sz w:val="24"/>
          <w:szCs w:val="24"/>
        </w:rPr>
        <w:t xml:space="preserve">En atención a lo anterior, </w:t>
      </w:r>
      <w:r w:rsidR="00894665" w:rsidRPr="00894665">
        <w:rPr>
          <w:rFonts w:ascii="Century Gothic" w:hAnsi="Century Gothic" w:cs="Courier New"/>
          <w:sz w:val="24"/>
          <w:szCs w:val="24"/>
        </w:rPr>
        <w:t>se propone la incorporación de un artículo transitorio en la ley N° 19.418, de modo que, salvo acuerdo en contrario de la respectiva organización, se prorrogue por un año el periodo de ejercicio de los directorios de las organizaciones territoriales y funcionales amparadas por dicho marco legal.</w:t>
      </w:r>
    </w:p>
    <w:p w:rsidR="005E344D" w:rsidRPr="00894665" w:rsidRDefault="002E6664" w:rsidP="00290B75">
      <w:pPr>
        <w:shd w:val="clear" w:color="auto" w:fill="FFFFFF"/>
        <w:spacing w:after="0" w:line="240" w:lineRule="auto"/>
        <w:ind w:right="-93" w:firstLine="710"/>
        <w:jc w:val="both"/>
        <w:rPr>
          <w:rFonts w:ascii="Century Gothic" w:hAnsi="Century Gothic" w:cs="Courier New"/>
          <w:sz w:val="24"/>
          <w:szCs w:val="24"/>
        </w:rPr>
      </w:pPr>
      <w:r w:rsidRPr="00894665">
        <w:rPr>
          <w:rFonts w:ascii="Century Gothic" w:hAnsi="Century Gothic" w:cs="Courier New"/>
          <w:sz w:val="24"/>
          <w:szCs w:val="24"/>
        </w:rPr>
        <w:t>Por todo lo anterior, tengo el honor de someter a consideración el siguiente:</w:t>
      </w:r>
    </w:p>
    <w:p w:rsidR="002E6664" w:rsidRPr="00894665" w:rsidRDefault="002E6664" w:rsidP="00290B75">
      <w:pPr>
        <w:shd w:val="clear" w:color="auto" w:fill="FFFFFF"/>
        <w:spacing w:after="0" w:line="240" w:lineRule="auto"/>
        <w:ind w:right="-93"/>
        <w:jc w:val="both"/>
        <w:rPr>
          <w:rFonts w:ascii="Century Gothic" w:hAnsi="Century Gothic" w:cs="Courier New"/>
          <w:sz w:val="24"/>
          <w:szCs w:val="24"/>
        </w:rPr>
      </w:pPr>
    </w:p>
    <w:p w:rsidR="002E6664" w:rsidRPr="00733595" w:rsidRDefault="005E344D" w:rsidP="00290B75">
      <w:pPr>
        <w:shd w:val="clear" w:color="auto" w:fill="FFFFFF"/>
        <w:spacing w:after="0" w:line="276" w:lineRule="auto"/>
        <w:ind w:right="-93"/>
        <w:jc w:val="center"/>
        <w:rPr>
          <w:rFonts w:ascii="Century Gothic" w:eastAsia="Times New Roman" w:hAnsi="Century Gothic" w:cs="Courier New"/>
          <w:b/>
          <w:color w:val="222222"/>
          <w:sz w:val="28"/>
          <w:szCs w:val="24"/>
        </w:rPr>
      </w:pPr>
      <w:r w:rsidRPr="00894665">
        <w:rPr>
          <w:rFonts w:ascii="Century Gothic" w:eastAsia="Times New Roman" w:hAnsi="Century Gothic" w:cs="Courier New"/>
          <w:b/>
          <w:color w:val="222222"/>
          <w:sz w:val="28"/>
          <w:szCs w:val="24"/>
        </w:rPr>
        <w:t>PROYECTO DE LEY</w:t>
      </w:r>
    </w:p>
    <w:p w:rsidR="0038421F" w:rsidRPr="00894665" w:rsidRDefault="0038421F" w:rsidP="00290B75">
      <w:pPr>
        <w:shd w:val="clear" w:color="auto" w:fill="FFFFFF"/>
        <w:spacing w:after="0" w:line="276" w:lineRule="auto"/>
        <w:ind w:right="-93"/>
        <w:jc w:val="both"/>
        <w:rPr>
          <w:rFonts w:ascii="Century Gothic" w:eastAsia="Times New Roman" w:hAnsi="Century Gothic" w:cs="Courier New"/>
          <w:b/>
          <w:color w:val="222222"/>
          <w:sz w:val="24"/>
          <w:szCs w:val="24"/>
        </w:rPr>
      </w:pPr>
    </w:p>
    <w:p w:rsidR="002E6664" w:rsidRPr="00894665" w:rsidRDefault="0038421F" w:rsidP="00290B75">
      <w:pPr>
        <w:shd w:val="clear" w:color="auto" w:fill="FFFFFF"/>
        <w:spacing w:after="0" w:line="276" w:lineRule="auto"/>
        <w:ind w:right="-234" w:firstLine="720"/>
        <w:jc w:val="both"/>
        <w:rPr>
          <w:rFonts w:ascii="Century Gothic" w:eastAsia="Times New Roman" w:hAnsi="Century Gothic" w:cs="Courier New"/>
          <w:b/>
          <w:color w:val="222222"/>
          <w:sz w:val="24"/>
          <w:szCs w:val="24"/>
        </w:rPr>
      </w:pPr>
      <w:r w:rsidRPr="00894665">
        <w:rPr>
          <w:rFonts w:ascii="Century Gothic" w:eastAsia="Times New Roman" w:hAnsi="Century Gothic" w:cs="Courier New"/>
          <w:b/>
          <w:color w:val="222222"/>
          <w:sz w:val="24"/>
          <w:szCs w:val="24"/>
        </w:rPr>
        <w:t xml:space="preserve">ARTÍCULO ÚNICO: Introdúcese </w:t>
      </w:r>
      <w:r w:rsidR="00894665" w:rsidRPr="00894665">
        <w:rPr>
          <w:rFonts w:ascii="Century Gothic" w:eastAsia="Times New Roman" w:hAnsi="Century Gothic" w:cs="Courier New"/>
          <w:b/>
          <w:color w:val="222222"/>
          <w:sz w:val="24"/>
          <w:szCs w:val="24"/>
        </w:rPr>
        <w:t>en el Decreto N° 58 de 1997 del Ministerio del Interior, que fija el texto refundido, coordinado y sistematizado de la Ley N° 19.418 sobre Juntas de Vecinos, y demás organizaciones comunitarias</w:t>
      </w:r>
      <w:r w:rsidR="00894665">
        <w:rPr>
          <w:rFonts w:ascii="Century Gothic" w:eastAsia="Times New Roman" w:hAnsi="Century Gothic" w:cs="Courier New"/>
          <w:b/>
          <w:color w:val="222222"/>
          <w:sz w:val="24"/>
          <w:szCs w:val="24"/>
        </w:rPr>
        <w:t>, el siguiente artículo transitorio, nuevo</w:t>
      </w:r>
      <w:r w:rsidR="002E6664" w:rsidRPr="00894665">
        <w:rPr>
          <w:rFonts w:ascii="Century Gothic" w:eastAsia="Times New Roman" w:hAnsi="Century Gothic" w:cs="Courier New"/>
          <w:b/>
          <w:color w:val="222222"/>
          <w:sz w:val="24"/>
          <w:szCs w:val="24"/>
        </w:rPr>
        <w:t>:</w:t>
      </w:r>
    </w:p>
    <w:p w:rsidR="0038421F" w:rsidRPr="00894665" w:rsidRDefault="0038421F" w:rsidP="00290B75">
      <w:pPr>
        <w:shd w:val="clear" w:color="auto" w:fill="FFFFFF"/>
        <w:spacing w:after="0" w:line="276" w:lineRule="auto"/>
        <w:ind w:right="-93"/>
        <w:jc w:val="both"/>
        <w:rPr>
          <w:rFonts w:ascii="Century Gothic" w:eastAsia="Times New Roman" w:hAnsi="Century Gothic" w:cs="Courier New"/>
          <w:b/>
          <w:color w:val="222222"/>
          <w:sz w:val="24"/>
          <w:szCs w:val="24"/>
        </w:rPr>
      </w:pPr>
    </w:p>
    <w:p w:rsidR="0038421F" w:rsidRPr="00894665" w:rsidRDefault="0038421F" w:rsidP="00290B75">
      <w:pPr>
        <w:shd w:val="clear" w:color="auto" w:fill="FFFFFF"/>
        <w:spacing w:after="0" w:line="276" w:lineRule="auto"/>
        <w:ind w:right="-93"/>
        <w:jc w:val="both"/>
        <w:rPr>
          <w:rFonts w:ascii="Century Gothic" w:eastAsia="Times New Roman" w:hAnsi="Century Gothic" w:cs="Courier New"/>
          <w:b/>
          <w:color w:val="222222"/>
          <w:sz w:val="24"/>
          <w:szCs w:val="24"/>
        </w:rPr>
      </w:pPr>
    </w:p>
    <w:p w:rsidR="00FD1D83" w:rsidRPr="00894665" w:rsidRDefault="00894665" w:rsidP="00290B75">
      <w:pPr>
        <w:shd w:val="clear" w:color="auto" w:fill="FFFFFF"/>
        <w:spacing w:after="0" w:line="276" w:lineRule="auto"/>
        <w:ind w:right="-234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  <w:r>
        <w:rPr>
          <w:rFonts w:ascii="Century Gothic" w:eastAsia="Times New Roman" w:hAnsi="Century Gothic" w:cs="Courier New"/>
          <w:color w:val="222222"/>
          <w:sz w:val="24"/>
          <w:szCs w:val="24"/>
        </w:rPr>
        <w:t>Artículo transitorio.</w:t>
      </w:r>
      <w:r w:rsidR="00733595">
        <w:rPr>
          <w:rFonts w:ascii="Century Gothic" w:eastAsia="Times New Roman" w:hAnsi="Century Gothic" w:cs="Courier New"/>
          <w:color w:val="222222"/>
          <w:sz w:val="24"/>
          <w:szCs w:val="24"/>
        </w:rPr>
        <w:t>-</w:t>
      </w:r>
      <w:r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Prorróguese </w:t>
      </w:r>
      <w:r w:rsidR="00733595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por 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>un año</w:t>
      </w:r>
      <w:r w:rsidR="00733595" w:rsidRPr="00733595">
        <w:t xml:space="preserve"> </w:t>
      </w:r>
      <w:r w:rsidR="00733595" w:rsidRPr="00733595">
        <w:rPr>
          <w:rFonts w:ascii="Century Gothic" w:eastAsia="Times New Roman" w:hAnsi="Century Gothic" w:cs="Courier New"/>
          <w:color w:val="222222"/>
          <w:sz w:val="24"/>
          <w:szCs w:val="24"/>
        </w:rPr>
        <w:t>a contar de la publicación de la</w:t>
      </w:r>
      <w:r w:rsidR="00733595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presente ley</w:t>
      </w:r>
      <w:r w:rsidRPr="00894665">
        <w:rPr>
          <w:rFonts w:ascii="Century Gothic" w:eastAsia="Times New Roman" w:hAnsi="Century Gothic" w:cs="Courier New"/>
          <w:color w:val="222222"/>
          <w:sz w:val="24"/>
          <w:szCs w:val="24"/>
        </w:rPr>
        <w:t>, por una sola vez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y salvo acuerdo en contrario de la mayoría de los integrantes de la organización</w:t>
      </w:r>
      <w:r w:rsidRPr="00894665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, 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>el periodo</w:t>
      </w:r>
      <w:r w:rsidR="00733595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de tres años 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>establecido en el</w:t>
      </w:r>
      <w:r w:rsidR="007C1D30" w:rsidRPr="00894665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inciso 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>primero</w:t>
      </w:r>
      <w:r w:rsidR="007C1D30" w:rsidRPr="00894665"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del artículo </w:t>
      </w:r>
      <w:r w:rsidR="007C1D30">
        <w:rPr>
          <w:rFonts w:ascii="Century Gothic" w:eastAsia="Times New Roman" w:hAnsi="Century Gothic" w:cs="Courier New"/>
          <w:color w:val="222222"/>
          <w:sz w:val="24"/>
          <w:szCs w:val="24"/>
        </w:rPr>
        <w:t>19</w:t>
      </w:r>
      <w:r w:rsidRPr="00894665">
        <w:rPr>
          <w:rFonts w:ascii="Century Gothic" w:eastAsia="Times New Roman" w:hAnsi="Century Gothic" w:cs="Courier New"/>
          <w:color w:val="222222"/>
          <w:sz w:val="24"/>
          <w:szCs w:val="24"/>
        </w:rPr>
        <w:t>.</w:t>
      </w:r>
    </w:p>
    <w:p w:rsidR="005E344D" w:rsidRDefault="005E344D" w:rsidP="00290B75">
      <w:pPr>
        <w:shd w:val="clear" w:color="auto" w:fill="FFFFFF"/>
        <w:spacing w:after="0" w:line="240" w:lineRule="auto"/>
        <w:ind w:right="-93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</w:p>
    <w:p w:rsidR="007C1D30" w:rsidRDefault="007C1D30" w:rsidP="00290B75">
      <w:pPr>
        <w:shd w:val="clear" w:color="auto" w:fill="FFFFFF"/>
        <w:tabs>
          <w:tab w:val="left" w:pos="2565"/>
        </w:tabs>
        <w:spacing w:after="0" w:line="240" w:lineRule="auto"/>
        <w:ind w:right="-93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</w:p>
    <w:p w:rsidR="00733595" w:rsidRPr="00894665" w:rsidRDefault="00733595" w:rsidP="00290B75">
      <w:pPr>
        <w:shd w:val="clear" w:color="auto" w:fill="FFFFFF"/>
        <w:tabs>
          <w:tab w:val="left" w:pos="2565"/>
        </w:tabs>
        <w:spacing w:after="0" w:line="240" w:lineRule="auto"/>
        <w:ind w:right="-93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</w:p>
    <w:p w:rsidR="00384FA4" w:rsidRDefault="00384FA4" w:rsidP="00290B75">
      <w:pPr>
        <w:shd w:val="clear" w:color="auto" w:fill="FFFFFF"/>
        <w:tabs>
          <w:tab w:val="left" w:pos="2565"/>
        </w:tabs>
        <w:spacing w:after="0" w:line="240" w:lineRule="auto"/>
        <w:ind w:right="-93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</w:p>
    <w:p w:rsidR="00733595" w:rsidRPr="00894665" w:rsidRDefault="00733595" w:rsidP="00290B75">
      <w:pPr>
        <w:shd w:val="clear" w:color="auto" w:fill="FFFFFF"/>
        <w:tabs>
          <w:tab w:val="left" w:pos="2565"/>
        </w:tabs>
        <w:spacing w:after="0" w:line="240" w:lineRule="auto"/>
        <w:ind w:right="-93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</w:p>
    <w:p w:rsidR="0077433E" w:rsidRPr="00894665" w:rsidRDefault="000E134F" w:rsidP="00290B75">
      <w:pPr>
        <w:shd w:val="clear" w:color="auto" w:fill="FFFFFF"/>
        <w:tabs>
          <w:tab w:val="left" w:pos="2565"/>
        </w:tabs>
        <w:spacing w:after="0" w:line="240" w:lineRule="auto"/>
        <w:ind w:right="-93"/>
        <w:jc w:val="both"/>
        <w:rPr>
          <w:rFonts w:ascii="Century Gothic" w:eastAsia="Times New Roman" w:hAnsi="Century Gothic" w:cs="Courier New"/>
          <w:color w:val="222222"/>
          <w:sz w:val="24"/>
          <w:szCs w:val="24"/>
        </w:rPr>
      </w:pPr>
      <w:r>
        <w:rPr>
          <w:noProof/>
        </w:rPr>
        <w:t xml:space="preserve">                                                               </w:t>
      </w:r>
      <w:r>
        <w:rPr>
          <w:rFonts w:ascii="Century Gothic" w:eastAsia="Times New Roman" w:hAnsi="Century Gothic" w:cs="Courier New"/>
          <w:color w:val="222222"/>
          <w:sz w:val="24"/>
          <w:szCs w:val="24"/>
        </w:rPr>
        <w:t xml:space="preserve"> </w:t>
      </w:r>
    </w:p>
    <w:p w:rsidR="0077433E" w:rsidRPr="00894665" w:rsidRDefault="0077433E" w:rsidP="00290B75">
      <w:pPr>
        <w:shd w:val="clear" w:color="auto" w:fill="FFFFFF"/>
        <w:spacing w:after="0" w:line="240" w:lineRule="auto"/>
        <w:ind w:right="-93"/>
        <w:jc w:val="center"/>
        <w:rPr>
          <w:rFonts w:ascii="Century Gothic" w:eastAsia="Times New Roman" w:hAnsi="Century Gothic" w:cs="Courier New"/>
          <w:b/>
          <w:smallCaps/>
          <w:color w:val="222222"/>
          <w:sz w:val="32"/>
          <w:szCs w:val="28"/>
        </w:rPr>
      </w:pPr>
      <w:r w:rsidRPr="00894665">
        <w:rPr>
          <w:rFonts w:ascii="Century Gothic" w:eastAsia="Times New Roman" w:hAnsi="Century Gothic" w:cs="Courier New"/>
          <w:b/>
          <w:smallCaps/>
          <w:color w:val="222222"/>
          <w:sz w:val="32"/>
          <w:szCs w:val="28"/>
        </w:rPr>
        <w:t>Pablo Kast S</w:t>
      </w:r>
      <w:r w:rsidR="0038421F" w:rsidRPr="00894665">
        <w:rPr>
          <w:rFonts w:ascii="Century Gothic" w:eastAsia="Times New Roman" w:hAnsi="Century Gothic" w:cs="Courier New"/>
          <w:b/>
          <w:smallCaps/>
          <w:color w:val="222222"/>
          <w:sz w:val="32"/>
          <w:szCs w:val="28"/>
        </w:rPr>
        <w:t>ommerhoff</w:t>
      </w:r>
    </w:p>
    <w:p w:rsidR="00911C62" w:rsidRPr="00733595" w:rsidRDefault="003D6476" w:rsidP="00290B75">
      <w:pPr>
        <w:shd w:val="clear" w:color="auto" w:fill="FFFFFF"/>
        <w:spacing w:after="0" w:line="240" w:lineRule="auto"/>
        <w:ind w:right="-93"/>
        <w:jc w:val="center"/>
        <w:rPr>
          <w:rFonts w:ascii="Century Gothic" w:eastAsia="Times New Roman" w:hAnsi="Century Gothic" w:cs="Courier New"/>
          <w:color w:val="222222"/>
          <w:sz w:val="28"/>
          <w:szCs w:val="28"/>
        </w:rPr>
      </w:pPr>
      <w:bookmarkStart w:id="0" w:name="_GoBack"/>
      <w:bookmarkEnd w:id="0"/>
      <w:r w:rsidRPr="00733595">
        <w:rPr>
          <w:rFonts w:ascii="Century Gothic" w:eastAsia="Times New Roman" w:hAnsi="Century Gothic" w:cs="Courier New"/>
          <w:color w:val="222222"/>
          <w:sz w:val="28"/>
          <w:szCs w:val="28"/>
        </w:rPr>
        <w:t xml:space="preserve">H. </w:t>
      </w:r>
      <w:r w:rsidR="0077433E" w:rsidRPr="00733595">
        <w:rPr>
          <w:rFonts w:ascii="Century Gothic" w:eastAsia="Times New Roman" w:hAnsi="Century Gothic" w:cs="Courier New"/>
          <w:color w:val="222222"/>
          <w:sz w:val="28"/>
          <w:szCs w:val="28"/>
        </w:rPr>
        <w:t>Diputado de la República</w:t>
      </w:r>
    </w:p>
    <w:sectPr w:rsidR="00911C62" w:rsidRPr="00733595" w:rsidSect="00733595"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F3" w:rsidRDefault="009974F3" w:rsidP="005066B5">
      <w:pPr>
        <w:spacing w:after="0" w:line="240" w:lineRule="auto"/>
      </w:pPr>
      <w:r>
        <w:separator/>
      </w:r>
    </w:p>
  </w:endnote>
  <w:endnote w:type="continuationSeparator" w:id="0">
    <w:p w:rsidR="009974F3" w:rsidRDefault="009974F3" w:rsidP="0050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F3" w:rsidRDefault="009974F3" w:rsidP="005066B5">
      <w:pPr>
        <w:spacing w:after="0" w:line="240" w:lineRule="auto"/>
      </w:pPr>
      <w:r>
        <w:separator/>
      </w:r>
    </w:p>
  </w:footnote>
  <w:footnote w:type="continuationSeparator" w:id="0">
    <w:p w:rsidR="009974F3" w:rsidRDefault="009974F3" w:rsidP="0050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E9D"/>
    <w:multiLevelType w:val="multilevel"/>
    <w:tmpl w:val="6AC44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290DD5"/>
    <w:multiLevelType w:val="hybridMultilevel"/>
    <w:tmpl w:val="E334E514"/>
    <w:lvl w:ilvl="0" w:tplc="98D6D494">
      <w:start w:val="1"/>
      <w:numFmt w:val="ordin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CC2879"/>
    <w:multiLevelType w:val="hybridMultilevel"/>
    <w:tmpl w:val="2BA2751C"/>
    <w:lvl w:ilvl="0" w:tplc="1DEE754A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A1068"/>
    <w:multiLevelType w:val="hybridMultilevel"/>
    <w:tmpl w:val="F52C5AC2"/>
    <w:lvl w:ilvl="0" w:tplc="1C7AD142">
      <w:start w:val="1"/>
      <w:numFmt w:val="upperRoman"/>
      <w:lvlText w:val="%1.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7D0D19"/>
    <w:multiLevelType w:val="multilevel"/>
    <w:tmpl w:val="432E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31122B06"/>
    <w:multiLevelType w:val="hybridMultilevel"/>
    <w:tmpl w:val="EB662E10"/>
    <w:lvl w:ilvl="0" w:tplc="1EA4F74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A15DD"/>
    <w:multiLevelType w:val="hybridMultilevel"/>
    <w:tmpl w:val="E334E514"/>
    <w:lvl w:ilvl="0" w:tplc="98D6D494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24F12"/>
    <w:multiLevelType w:val="multilevel"/>
    <w:tmpl w:val="741E2D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3842B7B"/>
    <w:multiLevelType w:val="multilevel"/>
    <w:tmpl w:val="952EB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05D2151"/>
    <w:multiLevelType w:val="multilevel"/>
    <w:tmpl w:val="9FDA0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B96"/>
    <w:rsid w:val="000252AF"/>
    <w:rsid w:val="00035886"/>
    <w:rsid w:val="00071713"/>
    <w:rsid w:val="00080287"/>
    <w:rsid w:val="000E134F"/>
    <w:rsid w:val="000E29E3"/>
    <w:rsid w:val="00102E5C"/>
    <w:rsid w:val="0015258C"/>
    <w:rsid w:val="00176C7F"/>
    <w:rsid w:val="00183373"/>
    <w:rsid w:val="00184272"/>
    <w:rsid w:val="001C2054"/>
    <w:rsid w:val="001E64D9"/>
    <w:rsid w:val="002012EE"/>
    <w:rsid w:val="0021158D"/>
    <w:rsid w:val="00224D51"/>
    <w:rsid w:val="002555A5"/>
    <w:rsid w:val="002559B4"/>
    <w:rsid w:val="0026174F"/>
    <w:rsid w:val="002624DD"/>
    <w:rsid w:val="002728FA"/>
    <w:rsid w:val="00290B75"/>
    <w:rsid w:val="002B5ABB"/>
    <w:rsid w:val="002C5359"/>
    <w:rsid w:val="002D0BF6"/>
    <w:rsid w:val="002D22DB"/>
    <w:rsid w:val="002E6664"/>
    <w:rsid w:val="00325C63"/>
    <w:rsid w:val="00337F3F"/>
    <w:rsid w:val="00344251"/>
    <w:rsid w:val="00346AEC"/>
    <w:rsid w:val="00364ECE"/>
    <w:rsid w:val="0038421F"/>
    <w:rsid w:val="00384FA4"/>
    <w:rsid w:val="00396FEE"/>
    <w:rsid w:val="003A2CF1"/>
    <w:rsid w:val="003B06C9"/>
    <w:rsid w:val="003B6B96"/>
    <w:rsid w:val="003D3927"/>
    <w:rsid w:val="003D6476"/>
    <w:rsid w:val="003E6C26"/>
    <w:rsid w:val="003F2D97"/>
    <w:rsid w:val="004252D4"/>
    <w:rsid w:val="00431977"/>
    <w:rsid w:val="004448FE"/>
    <w:rsid w:val="0046000F"/>
    <w:rsid w:val="00472A0B"/>
    <w:rsid w:val="004C3129"/>
    <w:rsid w:val="004E4BB7"/>
    <w:rsid w:val="004F11A8"/>
    <w:rsid w:val="005066B5"/>
    <w:rsid w:val="00516421"/>
    <w:rsid w:val="005E0702"/>
    <w:rsid w:val="005E344D"/>
    <w:rsid w:val="005E6CAD"/>
    <w:rsid w:val="006002E8"/>
    <w:rsid w:val="00643F95"/>
    <w:rsid w:val="006A1676"/>
    <w:rsid w:val="006D6E00"/>
    <w:rsid w:val="006E4201"/>
    <w:rsid w:val="0073218C"/>
    <w:rsid w:val="00733595"/>
    <w:rsid w:val="007420E1"/>
    <w:rsid w:val="00743DF5"/>
    <w:rsid w:val="00747B95"/>
    <w:rsid w:val="0077433E"/>
    <w:rsid w:val="00780037"/>
    <w:rsid w:val="007A21EF"/>
    <w:rsid w:val="007C1D30"/>
    <w:rsid w:val="007C306E"/>
    <w:rsid w:val="007C4900"/>
    <w:rsid w:val="007D7720"/>
    <w:rsid w:val="00817CCD"/>
    <w:rsid w:val="008352DF"/>
    <w:rsid w:val="00894665"/>
    <w:rsid w:val="008C2934"/>
    <w:rsid w:val="008C4BA8"/>
    <w:rsid w:val="008D0BDF"/>
    <w:rsid w:val="008D1A16"/>
    <w:rsid w:val="00911C62"/>
    <w:rsid w:val="009173E2"/>
    <w:rsid w:val="009233B3"/>
    <w:rsid w:val="00991DC9"/>
    <w:rsid w:val="009974F3"/>
    <w:rsid w:val="009E040C"/>
    <w:rsid w:val="009F3C85"/>
    <w:rsid w:val="00A02D2B"/>
    <w:rsid w:val="00A467ED"/>
    <w:rsid w:val="00A84B93"/>
    <w:rsid w:val="00AF6226"/>
    <w:rsid w:val="00AF79F9"/>
    <w:rsid w:val="00B01F8E"/>
    <w:rsid w:val="00B37A34"/>
    <w:rsid w:val="00B555F9"/>
    <w:rsid w:val="00B56DA9"/>
    <w:rsid w:val="00B92576"/>
    <w:rsid w:val="00BB1F87"/>
    <w:rsid w:val="00BB7D42"/>
    <w:rsid w:val="00BC6B1B"/>
    <w:rsid w:val="00C237D8"/>
    <w:rsid w:val="00C4617C"/>
    <w:rsid w:val="00C7799C"/>
    <w:rsid w:val="00C90DAC"/>
    <w:rsid w:val="00CF5C77"/>
    <w:rsid w:val="00D0257F"/>
    <w:rsid w:val="00D03345"/>
    <w:rsid w:val="00D22978"/>
    <w:rsid w:val="00D3407A"/>
    <w:rsid w:val="00D73119"/>
    <w:rsid w:val="00D842A5"/>
    <w:rsid w:val="00D91BA5"/>
    <w:rsid w:val="00D92044"/>
    <w:rsid w:val="00E112F4"/>
    <w:rsid w:val="00E30DA0"/>
    <w:rsid w:val="00E53907"/>
    <w:rsid w:val="00E77B0D"/>
    <w:rsid w:val="00E81C26"/>
    <w:rsid w:val="00E8431E"/>
    <w:rsid w:val="00EA34BD"/>
    <w:rsid w:val="00EA440A"/>
    <w:rsid w:val="00ED5780"/>
    <w:rsid w:val="00EE4CB7"/>
    <w:rsid w:val="00EF5E74"/>
    <w:rsid w:val="00F25E34"/>
    <w:rsid w:val="00F84A4D"/>
    <w:rsid w:val="00FC07F2"/>
    <w:rsid w:val="00FC1234"/>
    <w:rsid w:val="00FC300C"/>
    <w:rsid w:val="00FD1D83"/>
    <w:rsid w:val="00FD7806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3DF5"/>
  </w:style>
  <w:style w:type="paragraph" w:styleId="Ttulo1">
    <w:name w:val="heading 1"/>
    <w:basedOn w:val="Normal"/>
    <w:next w:val="Normal"/>
    <w:rsid w:val="00743D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43D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43D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43D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43D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43D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43D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43DF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43D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aliases w:val="Footnote Text Char Char Char Char,Footnote Text Char Char Char,Footnote Text.SES,Footnote Text Char Char Char Char Char,Footnote reference,FA Fu"/>
    <w:basedOn w:val="Normal"/>
    <w:link w:val="TextonotapieCar"/>
    <w:semiHidden/>
    <w:unhideWhenUsed/>
    <w:rsid w:val="005066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har Char Char Car,Footnote Text Char Char Char Car,Footnote Text.SES Car,Footnote Text Char Char Char Char Char Car,Footnote reference Car,FA Fu Car"/>
    <w:basedOn w:val="Fuentedeprrafopredeter"/>
    <w:link w:val="Textonotapie"/>
    <w:semiHidden/>
    <w:rsid w:val="005066B5"/>
    <w:rPr>
      <w:sz w:val="20"/>
      <w:szCs w:val="20"/>
    </w:rPr>
  </w:style>
  <w:style w:type="character" w:styleId="Refdenotaalpie">
    <w:name w:val="footnote reference"/>
    <w:aliases w:val="Footnote Reference.SES,16 Point,Superscript 6 Point,Superscript 6 Point + 11 ...,Ref,de nota al pie"/>
    <w:basedOn w:val="Fuentedeprrafopredeter"/>
    <w:semiHidden/>
    <w:unhideWhenUsed/>
    <w:rsid w:val="005066B5"/>
    <w:rPr>
      <w:vertAlign w:val="superscript"/>
    </w:rPr>
  </w:style>
  <w:style w:type="paragraph" w:styleId="Prrafodelista">
    <w:name w:val="List Paragraph"/>
    <w:basedOn w:val="Normal"/>
    <w:uiPriority w:val="34"/>
    <w:qFormat/>
    <w:rsid w:val="008D0BDF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4B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4B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C4BA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E344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5E3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s-ES_tradnl" w:eastAsia="es-ES"/>
    </w:rPr>
  </w:style>
  <w:style w:type="paragraph" w:customStyle="1" w:styleId="Style1">
    <w:name w:val="Style 1"/>
    <w:uiPriority w:val="99"/>
    <w:rsid w:val="005E3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TtuloInicialCarCar">
    <w:name w:val="A Título Inicial Car Car"/>
    <w:basedOn w:val="Fuentedeprrafopredeter"/>
    <w:link w:val="ATtuloInicial"/>
    <w:locked/>
    <w:rsid w:val="005E344D"/>
    <w:rPr>
      <w:rFonts w:ascii="Verdana" w:eastAsia="Times New Roman" w:hAnsi="Verdana" w:cs="Times New Roman"/>
      <w:b/>
      <w:lang w:val="es-ES"/>
    </w:rPr>
  </w:style>
  <w:style w:type="paragraph" w:customStyle="1" w:styleId="ATtuloInicial">
    <w:name w:val="A Título Inicial"/>
    <w:basedOn w:val="Normal"/>
    <w:link w:val="ATtuloInicialCarCar"/>
    <w:rsid w:val="005E344D"/>
    <w:pPr>
      <w:spacing w:before="800" w:after="200" w:line="240" w:lineRule="auto"/>
      <w:jc w:val="center"/>
    </w:pPr>
    <w:rPr>
      <w:rFonts w:ascii="Verdana" w:eastAsia="Times New Roman" w:hAnsi="Verdana" w:cs="Times New Roman"/>
      <w:b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0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252D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3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35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4A9D-571D-4A62-8E8B-FBEB9672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Paz</dc:creator>
  <cp:keywords/>
  <dc:description/>
  <cp:lastModifiedBy>Guillermo Diaz Vallejos</cp:lastModifiedBy>
  <cp:revision>4</cp:revision>
  <dcterms:created xsi:type="dcterms:W3CDTF">2020-04-01T20:50:00Z</dcterms:created>
  <dcterms:modified xsi:type="dcterms:W3CDTF">2020-04-07T22:54:00Z</dcterms:modified>
</cp:coreProperties>
</file>