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DE" w:rsidRPr="00BC12DE" w:rsidRDefault="00BC12DE" w:rsidP="00BC12DE">
      <w:pPr>
        <w:pStyle w:val="Default"/>
        <w:ind w:left="1134" w:right="801"/>
        <w:jc w:val="right"/>
        <w:rPr>
          <w:bCs/>
          <w:color w:val="FF0000"/>
          <w:sz w:val="27"/>
          <w:szCs w:val="27"/>
        </w:rPr>
      </w:pPr>
      <w:r w:rsidRPr="00BC12DE">
        <w:rPr>
          <w:bCs/>
          <w:color w:val="FF0000"/>
          <w:sz w:val="27"/>
          <w:szCs w:val="27"/>
        </w:rPr>
        <w:t>Escaneado</w:t>
      </w:r>
    </w:p>
    <w:p w:rsidR="00BC12DE" w:rsidRPr="00BC12DE" w:rsidRDefault="00BC12DE" w:rsidP="00BC12DE">
      <w:pPr>
        <w:pStyle w:val="Default"/>
        <w:ind w:left="1134" w:right="801"/>
        <w:jc w:val="both"/>
        <w:rPr>
          <w:b/>
          <w:bCs/>
          <w:color w:val="18181A"/>
          <w:sz w:val="27"/>
          <w:szCs w:val="27"/>
        </w:rPr>
      </w:pPr>
      <w:r w:rsidRPr="00BC12DE">
        <w:rPr>
          <w:b/>
          <w:bCs/>
          <w:color w:val="18181A"/>
          <w:sz w:val="27"/>
          <w:szCs w:val="27"/>
        </w:rPr>
        <w:t>Faculta a los concejos municipales para prorrogar la obtención o renovación del permiso de circulación, de los vehículos que indica</w:t>
      </w:r>
    </w:p>
    <w:p w:rsidR="00BC12DE" w:rsidRPr="00BC12DE" w:rsidRDefault="00BC12DE" w:rsidP="00BC12DE">
      <w:pPr>
        <w:pStyle w:val="Default"/>
        <w:ind w:left="1134" w:right="801"/>
        <w:rPr>
          <w:b/>
          <w:bCs/>
          <w:color w:val="18181A"/>
          <w:sz w:val="27"/>
          <w:szCs w:val="27"/>
        </w:rPr>
      </w:pPr>
    </w:p>
    <w:p w:rsidR="00BC12DE" w:rsidRPr="00BC12DE" w:rsidRDefault="00BC12DE" w:rsidP="00BC12DE">
      <w:pPr>
        <w:pStyle w:val="Default"/>
        <w:ind w:left="1134" w:right="801"/>
        <w:jc w:val="center"/>
        <w:rPr>
          <w:color w:val="auto"/>
          <w:sz w:val="27"/>
          <w:szCs w:val="27"/>
        </w:rPr>
      </w:pPr>
      <w:r w:rsidRPr="00BC12DE">
        <w:rPr>
          <w:b/>
          <w:bCs/>
          <w:color w:val="18181A"/>
          <w:sz w:val="27"/>
          <w:szCs w:val="27"/>
        </w:rPr>
        <w:t>Boletín N° 13308-06</w:t>
      </w:r>
    </w:p>
    <w:p w:rsidR="00BC12DE" w:rsidRPr="00BC12DE" w:rsidRDefault="00BC12DE" w:rsidP="00BC12DE">
      <w:pPr>
        <w:pStyle w:val="Default"/>
        <w:ind w:left="1134" w:right="801"/>
        <w:rPr>
          <w:color w:val="auto"/>
          <w:sz w:val="27"/>
          <w:szCs w:val="27"/>
        </w:rPr>
      </w:pPr>
      <w:r w:rsidRPr="00BC12DE">
        <w:rPr>
          <w:color w:val="auto"/>
          <w:sz w:val="27"/>
          <w:szCs w:val="27"/>
        </w:rPr>
        <w:t xml:space="preserve"> </w:t>
      </w:r>
    </w:p>
    <w:p w:rsidR="00BC12DE" w:rsidRPr="00BC12DE" w:rsidRDefault="00BC12DE" w:rsidP="00BC12DE">
      <w:pPr>
        <w:pStyle w:val="CM1"/>
        <w:spacing w:after="222"/>
        <w:ind w:left="1134" w:right="801"/>
        <w:jc w:val="both"/>
        <w:rPr>
          <w:color w:val="18181A"/>
          <w:sz w:val="27"/>
          <w:szCs w:val="27"/>
        </w:rPr>
      </w:pPr>
      <w:r w:rsidRPr="00BC12DE">
        <w:rPr>
          <w:rFonts w:ascii="Arial" w:hAnsi="Arial" w:cs="Arial"/>
          <w:b/>
          <w:bCs/>
          <w:color w:val="18181A"/>
          <w:sz w:val="27"/>
          <w:szCs w:val="27"/>
        </w:rPr>
        <w:t xml:space="preserve">I. </w:t>
      </w:r>
      <w:r w:rsidRPr="00BC12DE">
        <w:rPr>
          <w:b/>
          <w:bCs/>
          <w:color w:val="18181A"/>
          <w:sz w:val="27"/>
          <w:szCs w:val="27"/>
        </w:rPr>
        <w:t xml:space="preserve">Fundamento </w:t>
      </w:r>
    </w:p>
    <w:p w:rsidR="00BC12DE" w:rsidRPr="00BC12DE" w:rsidRDefault="00BC12DE" w:rsidP="00BC12DE">
      <w:pPr>
        <w:pStyle w:val="CM2"/>
        <w:ind w:left="1134" w:right="801" w:firstLine="432"/>
        <w:jc w:val="both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El Decreto </w:t>
      </w:r>
      <w:r w:rsidRPr="00BC12DE">
        <w:rPr>
          <w:rFonts w:ascii="Arial" w:hAnsi="Arial" w:cs="Arial"/>
          <w:color w:val="18181A"/>
          <w:sz w:val="27"/>
          <w:szCs w:val="27"/>
        </w:rPr>
        <w:t xml:space="preserve">N° </w:t>
      </w:r>
      <w:r w:rsidRPr="00BC12DE">
        <w:rPr>
          <w:color w:val="18181A"/>
          <w:sz w:val="27"/>
          <w:szCs w:val="27"/>
        </w:rPr>
        <w:t xml:space="preserve">2.385, de 20 de noviembre de 1996, que fija texto refundido </w:t>
      </w:r>
      <w:r w:rsidRPr="00BC12DE">
        <w:rPr>
          <w:color w:val="282829"/>
          <w:sz w:val="27"/>
          <w:szCs w:val="27"/>
        </w:rPr>
        <w:t xml:space="preserve">y </w:t>
      </w:r>
      <w:r w:rsidRPr="00BC12DE">
        <w:rPr>
          <w:color w:val="18181A"/>
          <w:sz w:val="27"/>
          <w:szCs w:val="27"/>
        </w:rPr>
        <w:t xml:space="preserve">sistematizado del Decreto Ley n° 3.063, de 1979, sobre Rentas Municipales, regula en su artículo 12° y siguientes el impuesto anual por permiso de circulación, que deben pagar los vehículos que transitan por las calles, caminos </w:t>
      </w:r>
      <w:r w:rsidRPr="00BC12DE">
        <w:rPr>
          <w:color w:val="282829"/>
          <w:sz w:val="27"/>
          <w:szCs w:val="27"/>
        </w:rPr>
        <w:t xml:space="preserve">y </w:t>
      </w:r>
      <w:r w:rsidRPr="00BC12DE">
        <w:rPr>
          <w:color w:val="18181A"/>
          <w:sz w:val="27"/>
          <w:szCs w:val="27"/>
        </w:rPr>
        <w:t xml:space="preserve">vías públicas en general, permitiendo a las entidades municipales cobrar una tarifa anual por dicho permiso. </w:t>
      </w:r>
    </w:p>
    <w:p w:rsidR="00BC12DE" w:rsidRPr="00BC12DE" w:rsidRDefault="00BC12DE" w:rsidP="00BC12DE">
      <w:pPr>
        <w:pStyle w:val="CM6"/>
        <w:spacing w:after="537" w:line="420" w:lineRule="atLeast"/>
        <w:ind w:left="1134" w:right="801" w:firstLine="432"/>
        <w:jc w:val="both"/>
        <w:rPr>
          <w:color w:val="282829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Las fechas en que se tendrán que renovar dichos permisos de circulación están determinadas por el artículo 15, que distribuye </w:t>
      </w:r>
      <w:r w:rsidRPr="00BC12DE">
        <w:rPr>
          <w:color w:val="282829"/>
          <w:sz w:val="27"/>
          <w:szCs w:val="27"/>
        </w:rPr>
        <w:t xml:space="preserve">las </w:t>
      </w:r>
      <w:r w:rsidRPr="00BC12DE">
        <w:rPr>
          <w:color w:val="18181A"/>
          <w:sz w:val="27"/>
          <w:szCs w:val="27"/>
        </w:rPr>
        <w:t xml:space="preserve">fechas de acuerdo a los tipos de vehículos, categorización que realiza el artículo 12. Así, se fija como fecha máxima de </w:t>
      </w:r>
      <w:r w:rsidRPr="00BC12DE">
        <w:rPr>
          <w:color w:val="282829"/>
          <w:sz w:val="27"/>
          <w:szCs w:val="27"/>
        </w:rPr>
        <w:t xml:space="preserve">renovación, </w:t>
      </w:r>
      <w:r w:rsidRPr="00BC12DE">
        <w:rPr>
          <w:color w:val="18181A"/>
          <w:sz w:val="27"/>
          <w:szCs w:val="27"/>
        </w:rPr>
        <w:t xml:space="preserve">el 31 de marzo de cada año para los siguientes </w:t>
      </w:r>
      <w:r w:rsidRPr="00BC12DE">
        <w:rPr>
          <w:color w:val="282829"/>
          <w:sz w:val="27"/>
          <w:szCs w:val="27"/>
        </w:rPr>
        <w:t>vehícu10s</w:t>
      </w:r>
      <w:r w:rsidRPr="00BC12DE">
        <w:rPr>
          <w:color w:val="282829"/>
          <w:position w:val="6"/>
          <w:sz w:val="27"/>
          <w:szCs w:val="27"/>
          <w:vertAlign w:val="superscript"/>
        </w:rPr>
        <w:t>1</w:t>
      </w:r>
      <w:r w:rsidRPr="00BC12DE">
        <w:rPr>
          <w:color w:val="282829"/>
          <w:sz w:val="27"/>
          <w:szCs w:val="27"/>
        </w:rPr>
        <w:t xml:space="preserve">: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Automóviles particulares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Automóviles de alquiler de lujo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Automóviles de turismo o de servicios especiales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282829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Station </w:t>
      </w:r>
      <w:r w:rsidRPr="00BC12DE">
        <w:rPr>
          <w:color w:val="282829"/>
          <w:sz w:val="27"/>
          <w:szCs w:val="27"/>
        </w:rPr>
        <w:t xml:space="preserve">wagons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Furgones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Ambulancias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Carrozas fúnebres -automóviles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Camionetas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spacing w:after="127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Triciclos motorizados de carga </w:t>
      </w:r>
    </w:p>
    <w:p w:rsidR="00BC12DE" w:rsidRPr="00BC12DE" w:rsidRDefault="00BC12DE" w:rsidP="00BC12DE">
      <w:pPr>
        <w:pStyle w:val="Default"/>
        <w:numPr>
          <w:ilvl w:val="0"/>
          <w:numId w:val="1"/>
        </w:numPr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Motocicletas </w:t>
      </w:r>
    </w:p>
    <w:p w:rsidR="00BC12DE" w:rsidRPr="00BC12DE" w:rsidRDefault="00BC12DE" w:rsidP="00BC12DE">
      <w:pPr>
        <w:pStyle w:val="Default"/>
        <w:ind w:left="1134" w:right="801"/>
        <w:rPr>
          <w:color w:val="18181A"/>
          <w:sz w:val="27"/>
          <w:szCs w:val="27"/>
        </w:rPr>
      </w:pPr>
    </w:p>
    <w:p w:rsidR="00BC12DE" w:rsidRPr="00BC12DE" w:rsidRDefault="00BC12DE" w:rsidP="00BC12DE">
      <w:pPr>
        <w:pStyle w:val="CM4"/>
        <w:ind w:left="1134" w:right="801"/>
        <w:jc w:val="both"/>
        <w:rPr>
          <w:color w:val="18181A"/>
          <w:sz w:val="20"/>
          <w:szCs w:val="20"/>
        </w:rPr>
      </w:pPr>
      <w:r w:rsidRPr="00BC12DE">
        <w:rPr>
          <w:rFonts w:ascii="Arial" w:hAnsi="Arial" w:cs="Arial"/>
          <w:color w:val="282829"/>
          <w:sz w:val="20"/>
          <w:szCs w:val="20"/>
        </w:rPr>
        <w:t xml:space="preserve">1 </w:t>
      </w:r>
      <w:r w:rsidRPr="00BC12DE">
        <w:rPr>
          <w:color w:val="282829"/>
          <w:sz w:val="20"/>
          <w:szCs w:val="20"/>
        </w:rPr>
        <w:t xml:space="preserve">Vehículos comprendidos en </w:t>
      </w:r>
      <w:r w:rsidRPr="00BC12DE">
        <w:rPr>
          <w:color w:val="18181A"/>
          <w:sz w:val="20"/>
          <w:szCs w:val="20"/>
        </w:rPr>
        <w:t xml:space="preserve">la letra </w:t>
      </w:r>
      <w:r w:rsidRPr="00BC12DE">
        <w:rPr>
          <w:color w:val="282829"/>
          <w:sz w:val="20"/>
          <w:szCs w:val="20"/>
        </w:rPr>
        <w:t xml:space="preserve">a) </w:t>
      </w:r>
      <w:r w:rsidRPr="00BC12DE">
        <w:rPr>
          <w:color w:val="18181A"/>
          <w:sz w:val="20"/>
          <w:szCs w:val="20"/>
        </w:rPr>
        <w:t xml:space="preserve">del </w:t>
      </w:r>
      <w:r w:rsidRPr="00BC12DE">
        <w:rPr>
          <w:color w:val="282829"/>
          <w:sz w:val="20"/>
          <w:szCs w:val="20"/>
        </w:rPr>
        <w:t xml:space="preserve">artículo </w:t>
      </w:r>
      <w:r w:rsidRPr="00BC12DE">
        <w:rPr>
          <w:color w:val="18181A"/>
          <w:sz w:val="20"/>
          <w:szCs w:val="20"/>
        </w:rPr>
        <w:t xml:space="preserve">12, </w:t>
      </w:r>
      <w:r w:rsidRPr="00BC12DE">
        <w:rPr>
          <w:color w:val="282829"/>
          <w:sz w:val="20"/>
          <w:szCs w:val="20"/>
        </w:rPr>
        <w:t xml:space="preserve">del </w:t>
      </w:r>
      <w:r w:rsidRPr="00BC12DE">
        <w:rPr>
          <w:color w:val="18181A"/>
          <w:sz w:val="20"/>
          <w:szCs w:val="20"/>
        </w:rPr>
        <w:t xml:space="preserve">Decreto </w:t>
      </w:r>
      <w:r w:rsidRPr="00BC12DE">
        <w:rPr>
          <w:i/>
          <w:iCs/>
          <w:color w:val="282829"/>
          <w:sz w:val="20"/>
          <w:szCs w:val="20"/>
        </w:rPr>
        <w:t xml:space="preserve">N° </w:t>
      </w:r>
      <w:r w:rsidRPr="00BC12DE">
        <w:rPr>
          <w:color w:val="282829"/>
          <w:sz w:val="20"/>
          <w:szCs w:val="20"/>
        </w:rPr>
        <w:t>2</w:t>
      </w:r>
      <w:r w:rsidRPr="00BC12DE">
        <w:rPr>
          <w:color w:val="505050"/>
          <w:sz w:val="20"/>
          <w:szCs w:val="20"/>
        </w:rPr>
        <w:t>.</w:t>
      </w:r>
      <w:r w:rsidRPr="00BC12DE">
        <w:rPr>
          <w:color w:val="282829"/>
          <w:sz w:val="20"/>
          <w:szCs w:val="20"/>
        </w:rPr>
        <w:t xml:space="preserve">385, </w:t>
      </w:r>
      <w:r w:rsidRPr="00BC12DE">
        <w:rPr>
          <w:color w:val="18181A"/>
          <w:sz w:val="20"/>
          <w:szCs w:val="20"/>
        </w:rPr>
        <w:t xml:space="preserve">de </w:t>
      </w:r>
      <w:r w:rsidRPr="00BC12DE">
        <w:rPr>
          <w:color w:val="282829"/>
          <w:sz w:val="20"/>
          <w:szCs w:val="20"/>
        </w:rPr>
        <w:t xml:space="preserve">20 </w:t>
      </w:r>
      <w:r w:rsidRPr="00BC12DE">
        <w:rPr>
          <w:color w:val="18181A"/>
          <w:sz w:val="20"/>
          <w:szCs w:val="20"/>
        </w:rPr>
        <w:t xml:space="preserve">de noviembre de 1996, que </w:t>
      </w:r>
      <w:r w:rsidRPr="00BC12DE">
        <w:rPr>
          <w:color w:val="282829"/>
          <w:sz w:val="20"/>
          <w:szCs w:val="20"/>
        </w:rPr>
        <w:t xml:space="preserve">fija texto </w:t>
      </w:r>
      <w:r w:rsidRPr="00BC12DE">
        <w:rPr>
          <w:color w:val="18181A"/>
          <w:sz w:val="20"/>
          <w:szCs w:val="20"/>
        </w:rPr>
        <w:t xml:space="preserve">refundido </w:t>
      </w:r>
      <w:r w:rsidRPr="00BC12DE">
        <w:rPr>
          <w:color w:val="282829"/>
          <w:sz w:val="20"/>
          <w:szCs w:val="20"/>
        </w:rPr>
        <w:t xml:space="preserve">y sistematizado </w:t>
      </w:r>
      <w:r w:rsidRPr="00BC12DE">
        <w:rPr>
          <w:color w:val="18181A"/>
          <w:sz w:val="20"/>
          <w:szCs w:val="20"/>
        </w:rPr>
        <w:t>del Decreto Ley N°</w:t>
      </w:r>
      <w:r w:rsidRPr="00BC12DE">
        <w:rPr>
          <w:color w:val="3C3C3C"/>
          <w:sz w:val="20"/>
          <w:szCs w:val="20"/>
        </w:rPr>
        <w:t xml:space="preserve"> </w:t>
      </w:r>
      <w:r w:rsidRPr="00BC12DE">
        <w:rPr>
          <w:color w:val="282829"/>
          <w:sz w:val="20"/>
          <w:szCs w:val="20"/>
        </w:rPr>
        <w:t xml:space="preserve">3.063, </w:t>
      </w:r>
      <w:r w:rsidRPr="00BC12DE">
        <w:rPr>
          <w:color w:val="18181A"/>
          <w:sz w:val="20"/>
          <w:szCs w:val="20"/>
        </w:rPr>
        <w:t xml:space="preserve">de </w:t>
      </w:r>
      <w:r w:rsidRPr="00BC12DE">
        <w:rPr>
          <w:color w:val="282829"/>
          <w:sz w:val="20"/>
          <w:szCs w:val="20"/>
        </w:rPr>
        <w:t xml:space="preserve">1979, </w:t>
      </w:r>
      <w:r w:rsidRPr="00BC12DE">
        <w:rPr>
          <w:color w:val="18181A"/>
          <w:sz w:val="20"/>
          <w:szCs w:val="20"/>
        </w:rPr>
        <w:t xml:space="preserve">sobre Rentas Municipales </w:t>
      </w:r>
    </w:p>
    <w:p w:rsidR="00BC12DE" w:rsidRPr="00BC12DE" w:rsidRDefault="00BC12DE" w:rsidP="00BC12DE">
      <w:pPr>
        <w:pStyle w:val="CM7"/>
        <w:pageBreakBefore/>
        <w:spacing w:after="115"/>
        <w:ind w:left="1134" w:right="801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lastRenderedPageBreak/>
        <w:t>También deben renovar el permiso de circulación hasta el 31 de marz</w:t>
      </w:r>
      <w:r>
        <w:rPr>
          <w:color w:val="000000"/>
          <w:sz w:val="27"/>
          <w:szCs w:val="27"/>
        </w:rPr>
        <w:t>o</w:t>
      </w:r>
      <w:r w:rsidRPr="00BC12DE">
        <w:rPr>
          <w:color w:val="000000"/>
          <w:position w:val="5"/>
          <w:sz w:val="27"/>
          <w:szCs w:val="27"/>
          <w:vertAlign w:val="superscript"/>
        </w:rPr>
        <w:t>2</w:t>
      </w:r>
      <w:r w:rsidRPr="00BC12DE">
        <w:rPr>
          <w:color w:val="000000"/>
          <w:sz w:val="27"/>
          <w:szCs w:val="27"/>
        </w:rPr>
        <w:t xml:space="preserve">: </w:t>
      </w:r>
    </w:p>
    <w:p w:rsidR="00BC12DE" w:rsidRPr="00BC12DE" w:rsidRDefault="00BC12DE" w:rsidP="00BC12DE">
      <w:pPr>
        <w:pStyle w:val="CM7"/>
        <w:spacing w:after="115"/>
        <w:ind w:left="1134" w:right="801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t xml:space="preserve">• Carros y remolques para acoplar a vehículos motorizados, hasta </w:t>
      </w:r>
    </w:p>
    <w:p w:rsidR="00BC12DE" w:rsidRPr="00BC12DE" w:rsidRDefault="00BC12DE" w:rsidP="00BC12DE">
      <w:pPr>
        <w:pStyle w:val="CM8"/>
        <w:spacing w:after="422"/>
        <w:ind w:left="1134" w:right="801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t xml:space="preserve">l.750 kilogramos de capacidad de carga </w:t>
      </w:r>
    </w:p>
    <w:p w:rsidR="00BC12DE" w:rsidRPr="00BC12DE" w:rsidRDefault="00BC12DE" w:rsidP="00BC12DE">
      <w:pPr>
        <w:pStyle w:val="CM2"/>
        <w:ind w:left="1134" w:right="801" w:firstLine="432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t xml:space="preserve">En </w:t>
      </w:r>
      <w:r w:rsidRPr="00BC12DE">
        <w:rPr>
          <w:rFonts w:ascii="Arial" w:hAnsi="Arial" w:cs="Arial"/>
          <w:color w:val="000000"/>
          <w:sz w:val="27"/>
          <w:szCs w:val="27"/>
        </w:rPr>
        <w:t xml:space="preserve">el </w:t>
      </w:r>
      <w:r w:rsidRPr="00BC12DE">
        <w:rPr>
          <w:color w:val="000000"/>
          <w:sz w:val="27"/>
          <w:szCs w:val="27"/>
        </w:rPr>
        <w:t xml:space="preserve">actual contexto de crisis sanitaria que vive Chile tras haber sido declarada por las autoridades sanitarias la Fase 4, de la pandemia de "COVID-19", en el país se han tomado distintas medidas tendientes a mantener a la población aislada, de modo tal de reducir la posibilidad de contagio y la velocidad en que éste se produzca. </w:t>
      </w:r>
    </w:p>
    <w:p w:rsidR="00BC12DE" w:rsidRPr="00BC12DE" w:rsidRDefault="00BC12DE" w:rsidP="00BC12DE">
      <w:pPr>
        <w:pStyle w:val="CM2"/>
        <w:ind w:left="1134" w:right="801" w:firstLine="432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t xml:space="preserve">Uno de los trámites que en el mes de marzo convoca a una gran cantidad de personas y que genera aglomeraciones, es la obtención del permiso de circulación, pues como ya se detalló, el Decreto fija como plazo máximo el </w:t>
      </w:r>
      <w:r>
        <w:rPr>
          <w:color w:val="000000"/>
          <w:sz w:val="27"/>
          <w:szCs w:val="27"/>
        </w:rPr>
        <w:t xml:space="preserve"> </w:t>
      </w:r>
      <w:r w:rsidRPr="00BC12DE">
        <w:rPr>
          <w:color w:val="000000"/>
          <w:sz w:val="27"/>
          <w:szCs w:val="27"/>
        </w:rPr>
        <w:t xml:space="preserve">31 de marzo de cada año para obtenerlo. </w:t>
      </w:r>
    </w:p>
    <w:p w:rsidR="00BC12DE" w:rsidRPr="00BC12DE" w:rsidRDefault="00BC12DE" w:rsidP="00BC12DE">
      <w:pPr>
        <w:pStyle w:val="CM2"/>
        <w:ind w:left="1134" w:right="801" w:firstLine="432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t xml:space="preserve">De esta manera, la iniciativa propone facultar al Concejo Municipal para prorrogar la obtención de este permiso de circulación y su distintivo, hasta </w:t>
      </w:r>
      <w:r w:rsidRPr="00BC12DE">
        <w:rPr>
          <w:rFonts w:ascii="Arial" w:hAnsi="Arial" w:cs="Arial"/>
          <w:color w:val="000000"/>
          <w:sz w:val="27"/>
          <w:szCs w:val="27"/>
        </w:rPr>
        <w:t xml:space="preserve">el </w:t>
      </w:r>
      <w:r w:rsidRPr="00BC12DE">
        <w:rPr>
          <w:color w:val="000000"/>
          <w:sz w:val="27"/>
          <w:szCs w:val="27"/>
        </w:rPr>
        <w:t xml:space="preserve">mes de mayo. </w:t>
      </w:r>
    </w:p>
    <w:p w:rsidR="00BC12DE" w:rsidRPr="00BC12DE" w:rsidRDefault="00BC12DE" w:rsidP="00BC12DE">
      <w:pPr>
        <w:pStyle w:val="CM6"/>
        <w:spacing w:after="537" w:line="418" w:lineRule="atLeast"/>
        <w:ind w:left="1134" w:right="801" w:firstLine="512"/>
        <w:jc w:val="both"/>
        <w:rPr>
          <w:color w:val="000000"/>
          <w:sz w:val="27"/>
          <w:szCs w:val="27"/>
        </w:rPr>
      </w:pPr>
      <w:r w:rsidRPr="00BC12DE">
        <w:rPr>
          <w:color w:val="000000"/>
          <w:sz w:val="27"/>
          <w:szCs w:val="27"/>
        </w:rPr>
        <w:t xml:space="preserve">Lo anterior, no tiene por objeto alterar la regulación de esta tarifa, sino que viene a establecer una prórroga para el pago de este derecho municipal que una vez expirada la época propuesta, vuelve a tener la regulación que hasta </w:t>
      </w:r>
      <w:r w:rsidRPr="00BC12DE">
        <w:rPr>
          <w:rFonts w:ascii="Arial" w:hAnsi="Arial" w:cs="Arial"/>
          <w:color w:val="000000"/>
          <w:sz w:val="27"/>
          <w:szCs w:val="27"/>
        </w:rPr>
        <w:t xml:space="preserve">el </w:t>
      </w:r>
      <w:r w:rsidRPr="00BC12DE">
        <w:rPr>
          <w:color w:val="000000"/>
          <w:sz w:val="27"/>
          <w:szCs w:val="27"/>
        </w:rPr>
        <w:t xml:space="preserve">momento tenía. </w:t>
      </w:r>
    </w:p>
    <w:p w:rsidR="00BC12DE" w:rsidRPr="00BC12DE" w:rsidRDefault="00BC12DE" w:rsidP="00BC12DE">
      <w:pPr>
        <w:pStyle w:val="CM8"/>
        <w:spacing w:after="422"/>
        <w:ind w:left="1134" w:right="801"/>
        <w:jc w:val="both"/>
        <w:rPr>
          <w:color w:val="000000"/>
          <w:sz w:val="27"/>
          <w:szCs w:val="27"/>
        </w:rPr>
      </w:pPr>
      <w:r w:rsidRPr="00BC12DE">
        <w:rPr>
          <w:b/>
          <w:bCs/>
          <w:color w:val="000000"/>
          <w:sz w:val="27"/>
          <w:szCs w:val="27"/>
        </w:rPr>
        <w:t xml:space="preserve">11. Idea Matriz </w:t>
      </w:r>
    </w:p>
    <w:p w:rsidR="00BC12DE" w:rsidRPr="00BC12DE" w:rsidRDefault="00BC12DE" w:rsidP="00BC12DE">
      <w:pPr>
        <w:pStyle w:val="Default"/>
        <w:spacing w:after="650" w:line="420" w:lineRule="atLeast"/>
        <w:ind w:left="1134" w:right="801"/>
        <w:jc w:val="both"/>
        <w:rPr>
          <w:sz w:val="27"/>
          <w:szCs w:val="27"/>
        </w:rPr>
      </w:pPr>
      <w:r w:rsidRPr="00BC12DE">
        <w:rPr>
          <w:sz w:val="27"/>
          <w:szCs w:val="27"/>
        </w:rPr>
        <w:t xml:space="preserve">El proyecto de ley tiene por finalidad facultar, dentro de un plazo determinado, al Concejo Municipal para prorrogar el plazo de renovación de los permisos de circulación y su distintivo, dispuesto en el numeral primero del artículo 15 del Decreto N°2385, de 20 de noviembre de 1996, que fija texto refundido y sistematizado del decreto ley n° 3.063, de 1979, sobre rentas municipales, a aquel previsto en el numeral 2° del mismo artículo. </w:t>
      </w:r>
    </w:p>
    <w:p w:rsidR="00BC12DE" w:rsidRPr="00BC12DE" w:rsidRDefault="00BC12DE" w:rsidP="00BC12DE">
      <w:pPr>
        <w:pStyle w:val="CM4"/>
        <w:ind w:left="1134" w:right="801"/>
        <w:jc w:val="both"/>
        <w:rPr>
          <w:color w:val="000000"/>
          <w:sz w:val="20"/>
          <w:szCs w:val="20"/>
        </w:rPr>
      </w:pPr>
      <w:r w:rsidRPr="00BC12DE">
        <w:rPr>
          <w:color w:val="000000"/>
          <w:sz w:val="20"/>
          <w:szCs w:val="20"/>
        </w:rPr>
        <w:t xml:space="preserve">2 Vehículos comprendidos en el numeral 5° de la letra b), del artículo 12, del Decreto </w:t>
      </w:r>
      <w:r>
        <w:rPr>
          <w:color w:val="000000"/>
          <w:sz w:val="20"/>
          <w:szCs w:val="20"/>
        </w:rPr>
        <w:t>N°</w:t>
      </w:r>
      <w:r w:rsidRPr="00BC12DE">
        <w:rPr>
          <w:color w:val="000000"/>
          <w:sz w:val="20"/>
          <w:szCs w:val="20"/>
        </w:rPr>
        <w:t xml:space="preserve"> 2.385, de 20 </w:t>
      </w:r>
      <w:r>
        <w:rPr>
          <w:color w:val="000000"/>
          <w:sz w:val="20"/>
          <w:szCs w:val="20"/>
        </w:rPr>
        <w:t xml:space="preserve"> </w:t>
      </w:r>
      <w:r w:rsidRPr="00BC12DE">
        <w:rPr>
          <w:color w:val="000000"/>
          <w:sz w:val="20"/>
          <w:szCs w:val="20"/>
        </w:rPr>
        <w:t>de noviembre de 1996, que fija texto refundido y sistematizado del Decreto Ley N° 3.063, de 1979,</w:t>
      </w:r>
      <w:r>
        <w:rPr>
          <w:color w:val="000000"/>
          <w:sz w:val="20"/>
          <w:szCs w:val="20"/>
        </w:rPr>
        <w:t xml:space="preserve"> </w:t>
      </w:r>
      <w:r w:rsidRPr="00BC12DE">
        <w:rPr>
          <w:color w:val="000000"/>
          <w:sz w:val="20"/>
          <w:szCs w:val="20"/>
        </w:rPr>
        <w:t xml:space="preserve"> sobre Rentas Municipales </w:t>
      </w:r>
    </w:p>
    <w:p w:rsidR="00BC12DE" w:rsidRPr="00BC12DE" w:rsidRDefault="00BC12DE" w:rsidP="00BC12DE">
      <w:pPr>
        <w:pStyle w:val="CM8"/>
        <w:pageBreakBefore/>
        <w:spacing w:after="422" w:line="420" w:lineRule="atLeast"/>
        <w:ind w:left="1134" w:right="801"/>
        <w:jc w:val="both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lastRenderedPageBreak/>
        <w:t xml:space="preserve">Lo anterior, con la finalidad de poder realizar dicha renovación durante el </w:t>
      </w:r>
      <w:r>
        <w:rPr>
          <w:color w:val="18181A"/>
          <w:sz w:val="27"/>
          <w:szCs w:val="27"/>
        </w:rPr>
        <w:t xml:space="preserve"> </w:t>
      </w:r>
      <w:r w:rsidRPr="00BC12DE">
        <w:rPr>
          <w:color w:val="18181A"/>
          <w:sz w:val="27"/>
          <w:szCs w:val="27"/>
        </w:rPr>
        <w:t xml:space="preserve">mes de mayo y no hasta el 31 de marzo como lo contempla actualmente dicha ley. </w:t>
      </w:r>
    </w:p>
    <w:p w:rsidR="00BC12DE" w:rsidRPr="00BC12DE" w:rsidRDefault="00BC12DE" w:rsidP="00BC12DE">
      <w:pPr>
        <w:pStyle w:val="CM9"/>
        <w:spacing w:after="837" w:line="420" w:lineRule="atLeast"/>
        <w:ind w:left="1134" w:right="801"/>
        <w:rPr>
          <w:color w:val="18181A"/>
          <w:sz w:val="27"/>
          <w:szCs w:val="27"/>
        </w:rPr>
      </w:pPr>
      <w:r w:rsidRPr="00BC12DE">
        <w:rPr>
          <w:color w:val="18181A"/>
          <w:sz w:val="27"/>
          <w:szCs w:val="27"/>
        </w:rPr>
        <w:t xml:space="preserve">En mérito de lo expuesto, venimos a presentar el siguiente proyecto de ley: </w:t>
      </w:r>
    </w:p>
    <w:p w:rsidR="00BC12DE" w:rsidRPr="00BC12DE" w:rsidRDefault="00BC12DE" w:rsidP="00BC12DE">
      <w:pPr>
        <w:pStyle w:val="Default"/>
        <w:ind w:left="1134" w:right="801"/>
        <w:rPr>
          <w:color w:val="auto"/>
          <w:sz w:val="27"/>
          <w:szCs w:val="27"/>
        </w:rPr>
      </w:pPr>
    </w:p>
    <w:p w:rsidR="00BC12DE" w:rsidRPr="00BC12DE" w:rsidRDefault="00BC12DE" w:rsidP="00BC12DE">
      <w:pPr>
        <w:pStyle w:val="CM9"/>
        <w:spacing w:after="837" w:line="420" w:lineRule="atLeast"/>
        <w:ind w:left="1134" w:right="801"/>
        <w:jc w:val="center"/>
        <w:rPr>
          <w:color w:val="18181A"/>
          <w:sz w:val="27"/>
          <w:szCs w:val="27"/>
        </w:rPr>
      </w:pPr>
      <w:r w:rsidRPr="00BC12DE">
        <w:rPr>
          <w:b/>
          <w:bCs/>
          <w:color w:val="18181A"/>
          <w:sz w:val="27"/>
          <w:szCs w:val="27"/>
        </w:rPr>
        <w:t xml:space="preserve">PROYECTO DE LEY </w:t>
      </w:r>
    </w:p>
    <w:p w:rsidR="00BC12DE" w:rsidRPr="00BC12DE" w:rsidRDefault="00BC12DE" w:rsidP="00BC12DE">
      <w:pPr>
        <w:pStyle w:val="CM5"/>
        <w:ind w:left="1134" w:right="801"/>
        <w:jc w:val="both"/>
        <w:rPr>
          <w:sz w:val="27"/>
          <w:szCs w:val="27"/>
        </w:rPr>
      </w:pPr>
      <w:r w:rsidRPr="00BC12DE">
        <w:rPr>
          <w:b/>
          <w:bCs/>
          <w:color w:val="18181A"/>
          <w:sz w:val="27"/>
          <w:szCs w:val="27"/>
        </w:rPr>
        <w:t xml:space="preserve">"Artículo único. </w:t>
      </w:r>
      <w:r w:rsidRPr="00BC12DE">
        <w:rPr>
          <w:color w:val="18181A"/>
          <w:sz w:val="27"/>
          <w:szCs w:val="27"/>
        </w:rPr>
        <w:t xml:space="preserve">Facultase al Concejo Municipal para que, en los casos contemplados en el numeral 1° del artículo 15° del Decreto </w:t>
      </w:r>
      <w:r>
        <w:rPr>
          <w:color w:val="18181A"/>
          <w:sz w:val="27"/>
          <w:szCs w:val="27"/>
        </w:rPr>
        <w:t xml:space="preserve">N° </w:t>
      </w:r>
      <w:r w:rsidRPr="00BC12DE">
        <w:rPr>
          <w:color w:val="18181A"/>
          <w:sz w:val="27"/>
          <w:szCs w:val="27"/>
        </w:rPr>
        <w:t>2.385, de 20 de noviembre de 1996, que fija el texto refundido y sistematizado del Decreto Ley n° 3.063</w:t>
      </w:r>
      <w:r w:rsidRPr="00BC12DE">
        <w:rPr>
          <w:color w:val="373737"/>
          <w:sz w:val="27"/>
          <w:szCs w:val="27"/>
        </w:rPr>
        <w:t xml:space="preserve">, </w:t>
      </w:r>
      <w:r w:rsidRPr="00BC12DE">
        <w:rPr>
          <w:color w:val="18181A"/>
          <w:sz w:val="27"/>
          <w:szCs w:val="27"/>
        </w:rPr>
        <w:t>de 1979, sobre Rentas Municipales; prorrogue la obtención de los permisos de circulación y su distintivo, hasta el plazo señalado en el numeral 2° del mismo artículo, esto es, el mes de mayo. La facultad establecida en el presente artículo podrá ejercerse dentro de los 45 días siguientes a la fecha de publicación de la presente ley"</w:t>
      </w:r>
      <w:r w:rsidRPr="00BC12DE">
        <w:rPr>
          <w:color w:val="373737"/>
          <w:sz w:val="27"/>
          <w:szCs w:val="27"/>
        </w:rPr>
        <w:t xml:space="preserve">. </w:t>
      </w:r>
    </w:p>
    <w:sectPr w:rsidR="00BC12DE" w:rsidRPr="00BC12DE">
      <w:pgSz w:w="12240" w:h="1872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1BF4"/>
    <w:multiLevelType w:val="hybridMultilevel"/>
    <w:tmpl w:val="CFB19B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DE"/>
    <w:rsid w:val="004B4CF1"/>
    <w:rsid w:val="00B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2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1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20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2</cp:revision>
  <dcterms:created xsi:type="dcterms:W3CDTF">2020-03-18T16:26:00Z</dcterms:created>
  <dcterms:modified xsi:type="dcterms:W3CDTF">2020-03-18T16:26:00Z</dcterms:modified>
</cp:coreProperties>
</file>