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367" w:rsidRDefault="00C129F8" w:rsidP="00C129F8">
      <w:pPr>
        <w:spacing w:line="360" w:lineRule="auto"/>
        <w:ind w:right="-234"/>
        <w:jc w:val="both"/>
        <w:rPr>
          <w:rFonts w:ascii="Courier New" w:eastAsia="Times New Roman" w:hAnsi="Courier New" w:cs="Courier New"/>
          <w:b/>
          <w:color w:val="000000" w:themeColor="text1"/>
          <w:kern w:val="36"/>
          <w:lang w:val="es-ES_tradnl" w:eastAsia="es-ES_tradnl"/>
        </w:rPr>
      </w:pPr>
      <w:r w:rsidRPr="00C129F8">
        <w:rPr>
          <w:rFonts w:ascii="Courier New" w:eastAsia="Times New Roman" w:hAnsi="Courier New" w:cs="Courier New"/>
          <w:b/>
          <w:color w:val="000000" w:themeColor="text1"/>
          <w:kern w:val="36"/>
          <w:lang w:val="es-ES_tradnl" w:eastAsia="es-ES_tradnl"/>
        </w:rPr>
        <w:t>Modifica la ley N°18.290, de Tránsito, para delimitar la infracción que consiste en circular un vehículo sin dispositivo electrónico de pago de peajes o tarifas</w:t>
      </w:r>
    </w:p>
    <w:p w:rsidR="00C129F8" w:rsidRDefault="00C129F8" w:rsidP="00C129F8">
      <w:pPr>
        <w:spacing w:line="360" w:lineRule="auto"/>
        <w:ind w:right="-234"/>
        <w:jc w:val="both"/>
        <w:rPr>
          <w:rFonts w:ascii="Courier New" w:eastAsia="Times New Roman" w:hAnsi="Courier New" w:cs="Courier New"/>
          <w:b/>
          <w:color w:val="000000" w:themeColor="text1"/>
          <w:kern w:val="36"/>
          <w:lang w:val="es-ES_tradnl" w:eastAsia="es-ES_tradnl"/>
        </w:rPr>
      </w:pPr>
    </w:p>
    <w:p w:rsidR="00C129F8" w:rsidRPr="00C129F8" w:rsidRDefault="00C129F8" w:rsidP="00C129F8">
      <w:pPr>
        <w:spacing w:line="360" w:lineRule="auto"/>
        <w:ind w:right="-234"/>
        <w:jc w:val="center"/>
        <w:rPr>
          <w:rFonts w:ascii="Courier New" w:eastAsia="Times New Roman" w:hAnsi="Courier New" w:cs="Courier New"/>
          <w:b/>
          <w:color w:val="000000" w:themeColor="text1"/>
          <w:kern w:val="36"/>
          <w:lang w:val="es-ES_tradnl" w:eastAsia="es-ES_tradnl"/>
        </w:rPr>
      </w:pPr>
      <w:r>
        <w:rPr>
          <w:rFonts w:ascii="Courier New" w:eastAsia="Times New Roman" w:hAnsi="Courier New" w:cs="Courier New"/>
          <w:b/>
          <w:color w:val="000000" w:themeColor="text1"/>
          <w:kern w:val="36"/>
          <w:lang w:val="es-ES_tradnl" w:eastAsia="es-ES_tradnl"/>
        </w:rPr>
        <w:t>Boletín N° 12942-15</w:t>
      </w:r>
    </w:p>
    <w:p w:rsidR="00A65BE3" w:rsidRPr="001E6F3E" w:rsidRDefault="00A65BE3" w:rsidP="00C129F8">
      <w:pPr>
        <w:spacing w:line="360" w:lineRule="auto"/>
        <w:ind w:right="-234"/>
        <w:jc w:val="both"/>
        <w:rPr>
          <w:rFonts w:ascii="Courier New" w:hAnsi="Courier New" w:cs="Courier New"/>
        </w:rPr>
      </w:pPr>
    </w:p>
    <w:p w:rsidR="008B7367" w:rsidRPr="001E6F3E" w:rsidRDefault="008F7DED" w:rsidP="00C129F8">
      <w:pPr>
        <w:spacing w:line="360" w:lineRule="auto"/>
        <w:ind w:right="-234" w:firstLine="708"/>
        <w:jc w:val="both"/>
        <w:outlineLvl w:val="0"/>
        <w:rPr>
          <w:rFonts w:ascii="Courier New" w:eastAsia="Times New Roman" w:hAnsi="Courier New" w:cs="Courier New"/>
          <w:b/>
          <w:color w:val="000000" w:themeColor="text1"/>
          <w:kern w:val="36"/>
          <w:lang w:val="es-ES_tradnl" w:eastAsia="es-ES_tradnl"/>
        </w:rPr>
      </w:pPr>
      <w:r w:rsidRPr="001E6F3E">
        <w:rPr>
          <w:rFonts w:ascii="Courier New" w:eastAsia="Times New Roman" w:hAnsi="Courier New" w:cs="Courier New"/>
          <w:b/>
          <w:color w:val="000000" w:themeColor="text1"/>
          <w:kern w:val="36"/>
          <w:lang w:val="es-ES_tradnl" w:eastAsia="es-ES_tradnl"/>
        </w:rPr>
        <w:t xml:space="preserve">I. </w:t>
      </w:r>
      <w:r w:rsidR="008B7367" w:rsidRPr="001E6F3E">
        <w:rPr>
          <w:rFonts w:ascii="Courier New" w:eastAsia="Times New Roman" w:hAnsi="Courier New" w:cs="Courier New"/>
          <w:b/>
          <w:color w:val="000000" w:themeColor="text1"/>
          <w:kern w:val="36"/>
          <w:lang w:val="es-ES_tradnl" w:eastAsia="es-ES_tradnl"/>
        </w:rPr>
        <w:t>FUNDAMENTOS DEL PROYECTO</w:t>
      </w:r>
    </w:p>
    <w:p w:rsidR="008B7367" w:rsidRPr="001E6F3E" w:rsidRDefault="008B7367" w:rsidP="00C129F8">
      <w:pPr>
        <w:spacing w:line="360" w:lineRule="auto"/>
        <w:ind w:right="-234"/>
        <w:jc w:val="both"/>
        <w:rPr>
          <w:rFonts w:ascii="Courier New" w:hAnsi="Courier New" w:cs="Courier New"/>
        </w:rPr>
      </w:pPr>
    </w:p>
    <w:p w:rsidR="00F0422B" w:rsidRPr="001E6F3E" w:rsidRDefault="008B7367" w:rsidP="00C129F8">
      <w:pPr>
        <w:spacing w:line="360" w:lineRule="auto"/>
        <w:ind w:left="708" w:right="-234"/>
        <w:jc w:val="both"/>
        <w:rPr>
          <w:rFonts w:ascii="Courier New" w:hAnsi="Courier New" w:cs="Courier New"/>
        </w:rPr>
      </w:pPr>
      <w:r w:rsidRPr="001E6F3E">
        <w:rPr>
          <w:rFonts w:ascii="Courier New" w:hAnsi="Courier New" w:cs="Courier New"/>
        </w:rPr>
        <w:t>La necesidad de traslado dentro de las ciudades y entre ciudades ha producido un auge sostenido en la construcción de carreteras con mayores estándares de seguridad y tecnología a través de sistemas de concesión. Así, la inversión que debiese desembolsar el Estado es reemp</w:t>
      </w:r>
      <w:r w:rsidR="0062488E" w:rsidRPr="001E6F3E">
        <w:rPr>
          <w:rFonts w:ascii="Courier New" w:hAnsi="Courier New" w:cs="Courier New"/>
        </w:rPr>
        <w:t>lazado por una inversión privada</w:t>
      </w:r>
      <w:r w:rsidRPr="001E6F3E">
        <w:rPr>
          <w:rFonts w:ascii="Courier New" w:hAnsi="Courier New" w:cs="Courier New"/>
        </w:rPr>
        <w:t xml:space="preserve">, </w:t>
      </w:r>
      <w:r w:rsidR="00C051B8" w:rsidRPr="001E6F3E">
        <w:rPr>
          <w:rFonts w:ascii="Courier New" w:hAnsi="Courier New" w:cs="Courier New"/>
        </w:rPr>
        <w:t>que</w:t>
      </w:r>
      <w:r w:rsidRPr="001E6F3E">
        <w:rPr>
          <w:rFonts w:ascii="Courier New" w:hAnsi="Courier New" w:cs="Courier New"/>
        </w:rPr>
        <w:t xml:space="preserve"> se obliga a prestar el servicio bajo estrictas con</w:t>
      </w:r>
      <w:r w:rsidR="008D4E15" w:rsidRPr="001E6F3E">
        <w:rPr>
          <w:rFonts w:ascii="Courier New" w:hAnsi="Courier New" w:cs="Courier New"/>
        </w:rPr>
        <w:t xml:space="preserve">diciones previamente </w:t>
      </w:r>
      <w:r w:rsidR="00C129F8">
        <w:rPr>
          <w:rFonts w:ascii="Courier New" w:hAnsi="Courier New" w:cs="Courier New"/>
        </w:rPr>
        <w:t xml:space="preserve"> </w:t>
      </w:r>
      <w:r w:rsidR="008D4E15" w:rsidRPr="001E6F3E">
        <w:rPr>
          <w:rFonts w:ascii="Courier New" w:hAnsi="Courier New" w:cs="Courier New"/>
        </w:rPr>
        <w:t>acordadas, inversión privad</w:t>
      </w:r>
      <w:r w:rsidR="00C051B8" w:rsidRPr="001E6F3E">
        <w:rPr>
          <w:rFonts w:ascii="Courier New" w:hAnsi="Courier New" w:cs="Courier New"/>
        </w:rPr>
        <w:t>a</w:t>
      </w:r>
      <w:r w:rsidR="008D4E15" w:rsidRPr="001E6F3E">
        <w:rPr>
          <w:rFonts w:ascii="Courier New" w:hAnsi="Courier New" w:cs="Courier New"/>
        </w:rPr>
        <w:t xml:space="preserve"> cuyo retorno proviene del cobro de una determinada tarifa a los usuarios de las vías concesionadas.</w:t>
      </w:r>
    </w:p>
    <w:p w:rsidR="009E7901" w:rsidRPr="001E6F3E" w:rsidRDefault="009E7901" w:rsidP="00C129F8">
      <w:pPr>
        <w:spacing w:line="360" w:lineRule="auto"/>
        <w:ind w:right="-234"/>
        <w:jc w:val="both"/>
        <w:rPr>
          <w:rFonts w:ascii="Courier New" w:hAnsi="Courier New" w:cs="Courier New"/>
        </w:rPr>
      </w:pPr>
    </w:p>
    <w:p w:rsidR="007F2FE8" w:rsidRPr="001E6F3E" w:rsidRDefault="00DE70E6" w:rsidP="00C129F8">
      <w:pPr>
        <w:spacing w:line="360" w:lineRule="auto"/>
        <w:ind w:left="708" w:right="-234"/>
        <w:jc w:val="both"/>
        <w:rPr>
          <w:rFonts w:ascii="Courier New" w:hAnsi="Courier New" w:cs="Courier New"/>
          <w:bCs/>
        </w:rPr>
      </w:pPr>
      <w:r w:rsidRPr="001E6F3E">
        <w:rPr>
          <w:rFonts w:ascii="Courier New" w:hAnsi="Courier New" w:cs="Courier New"/>
          <w:bCs/>
        </w:rPr>
        <w:t>Desde un comienzo</w:t>
      </w:r>
      <w:r w:rsidR="00F0422B" w:rsidRPr="001E6F3E">
        <w:rPr>
          <w:rFonts w:ascii="Courier New" w:hAnsi="Courier New" w:cs="Courier New"/>
          <w:bCs/>
        </w:rPr>
        <w:t>, el cobro por el uso de estas vías se realiza mediante el pago manual a través de peajes.</w:t>
      </w:r>
      <w:r w:rsidRPr="001E6F3E">
        <w:rPr>
          <w:rFonts w:ascii="Courier New" w:hAnsi="Courier New" w:cs="Courier New"/>
          <w:bCs/>
        </w:rPr>
        <w:t xml:space="preserve"> Varios años después, y particularmente con la masificación de </w:t>
      </w:r>
      <w:r w:rsidR="00C129F8">
        <w:rPr>
          <w:rFonts w:ascii="Courier New" w:hAnsi="Courier New" w:cs="Courier New"/>
          <w:bCs/>
        </w:rPr>
        <w:t xml:space="preserve"> </w:t>
      </w:r>
      <w:r w:rsidRPr="001E6F3E">
        <w:rPr>
          <w:rFonts w:ascii="Courier New" w:hAnsi="Courier New" w:cs="Courier New"/>
          <w:bCs/>
        </w:rPr>
        <w:t xml:space="preserve">las vías urbanas concesionadas en la Región Metropolitana, se implementó el denominado </w:t>
      </w:r>
      <w:r w:rsidR="00B6513A" w:rsidRPr="001E6F3E">
        <w:rPr>
          <w:rFonts w:ascii="Courier New" w:hAnsi="Courier New" w:cs="Courier New"/>
          <w:bCs/>
        </w:rPr>
        <w:t>TAG</w:t>
      </w:r>
      <w:r w:rsidR="00B6513A" w:rsidRPr="001E6F3E">
        <w:rPr>
          <w:rFonts w:ascii="Courier New" w:hAnsi="Courier New" w:cs="Courier New"/>
        </w:rPr>
        <w:t> o </w:t>
      </w:r>
      <w:proofErr w:type="spellStart"/>
      <w:r w:rsidR="00B6513A" w:rsidRPr="001E6F3E">
        <w:rPr>
          <w:rFonts w:ascii="Courier New" w:hAnsi="Courier New" w:cs="Courier New"/>
          <w:bCs/>
        </w:rPr>
        <w:t>Televía</w:t>
      </w:r>
      <w:proofErr w:type="spellEnd"/>
      <w:r w:rsidRPr="001E6F3E">
        <w:rPr>
          <w:rFonts w:ascii="Courier New" w:hAnsi="Courier New" w:cs="Courier New"/>
          <w:b/>
          <w:bCs/>
        </w:rPr>
        <w:t xml:space="preserve">, </w:t>
      </w:r>
      <w:r w:rsidR="00B6513A" w:rsidRPr="001E6F3E">
        <w:rPr>
          <w:rFonts w:ascii="Courier New" w:hAnsi="Courier New" w:cs="Courier New"/>
        </w:rPr>
        <w:t xml:space="preserve"> nombre dado por el Ministerio de Obras Públicas al dispositivo que permite el funcionamiento del sistema de cobro de las autopistas urbanas de Santiago, a través de la tecnología free </w:t>
      </w:r>
      <w:proofErr w:type="spellStart"/>
      <w:r w:rsidR="00B6513A" w:rsidRPr="001E6F3E">
        <w:rPr>
          <w:rFonts w:ascii="Courier New" w:hAnsi="Courier New" w:cs="Courier New"/>
        </w:rPr>
        <w:t>flow</w:t>
      </w:r>
      <w:proofErr w:type="spellEnd"/>
      <w:r w:rsidR="00B6513A" w:rsidRPr="001E6F3E">
        <w:rPr>
          <w:rFonts w:ascii="Courier New" w:hAnsi="Courier New" w:cs="Courier New"/>
        </w:rPr>
        <w:t xml:space="preserve"> o </w:t>
      </w:r>
      <w:proofErr w:type="spellStart"/>
      <w:r w:rsidR="001E6F3E" w:rsidRPr="001E6F3E">
        <w:rPr>
          <w:rFonts w:ascii="Courier New" w:hAnsi="Courier New" w:cs="Courier New"/>
        </w:rPr>
        <w:t>tele</w:t>
      </w:r>
      <w:r w:rsidR="00B6513A" w:rsidRPr="001E6F3E">
        <w:rPr>
          <w:rFonts w:ascii="Courier New" w:hAnsi="Courier New" w:cs="Courier New"/>
        </w:rPr>
        <w:t>peaje</w:t>
      </w:r>
      <w:proofErr w:type="spellEnd"/>
      <w:r w:rsidR="00B6513A" w:rsidRPr="001E6F3E">
        <w:rPr>
          <w:rFonts w:ascii="Courier New" w:hAnsi="Courier New" w:cs="Courier New"/>
        </w:rPr>
        <w:t xml:space="preserve"> en movimiento.</w:t>
      </w:r>
      <w:r w:rsidRPr="001E6F3E">
        <w:rPr>
          <w:rFonts w:ascii="Courier New" w:hAnsi="Courier New" w:cs="Courier New"/>
        </w:rPr>
        <w:t xml:space="preserve"> La tecnología free </w:t>
      </w:r>
      <w:proofErr w:type="spellStart"/>
      <w:r w:rsidRPr="001E6F3E">
        <w:rPr>
          <w:rFonts w:ascii="Courier New" w:hAnsi="Courier New" w:cs="Courier New"/>
        </w:rPr>
        <w:t>flow</w:t>
      </w:r>
      <w:proofErr w:type="spellEnd"/>
      <w:r w:rsidRPr="001E6F3E">
        <w:rPr>
          <w:rFonts w:ascii="Courier New" w:hAnsi="Courier New" w:cs="Courier New"/>
        </w:rPr>
        <w:t xml:space="preserve"> o de </w:t>
      </w:r>
      <w:proofErr w:type="spellStart"/>
      <w:r w:rsidRPr="001E6F3E">
        <w:rPr>
          <w:rFonts w:ascii="Courier New" w:hAnsi="Courier New" w:cs="Courier New"/>
        </w:rPr>
        <w:t>telepeaje</w:t>
      </w:r>
      <w:proofErr w:type="spellEnd"/>
      <w:r w:rsidRPr="001E6F3E">
        <w:rPr>
          <w:rFonts w:ascii="Courier New" w:hAnsi="Courier New" w:cs="Courier New"/>
        </w:rPr>
        <w:t xml:space="preserve"> en flujo libre, opera a través del TAG, dispositivo electrónico que se instala en el parabrisas de cada vehículo y emite señales magnéticas </w:t>
      </w:r>
      <w:r w:rsidR="00C129F8">
        <w:rPr>
          <w:rFonts w:ascii="Courier New" w:hAnsi="Courier New" w:cs="Courier New"/>
        </w:rPr>
        <w:t xml:space="preserve"> </w:t>
      </w:r>
      <w:r w:rsidRPr="001E6F3E">
        <w:rPr>
          <w:rFonts w:ascii="Courier New" w:hAnsi="Courier New" w:cs="Courier New"/>
        </w:rPr>
        <w:t xml:space="preserve">que se dirigen a los denominados pórticos realizando el cobro, sin necesidad </w:t>
      </w:r>
      <w:r w:rsidR="001E6F3E" w:rsidRPr="001E6F3E">
        <w:rPr>
          <w:rFonts w:ascii="Courier New" w:hAnsi="Courier New" w:cs="Courier New"/>
        </w:rPr>
        <w:t xml:space="preserve">de </w:t>
      </w:r>
      <w:r w:rsidRPr="001E6F3E">
        <w:rPr>
          <w:rFonts w:ascii="Courier New" w:hAnsi="Courier New" w:cs="Courier New"/>
        </w:rPr>
        <w:t>que el automóvil se detenga.</w:t>
      </w:r>
      <w:r w:rsidR="007F2FE8" w:rsidRPr="001E6F3E">
        <w:rPr>
          <w:rFonts w:ascii="Courier New" w:hAnsi="Courier New" w:cs="Courier New"/>
        </w:rPr>
        <w:t xml:space="preserve"> </w:t>
      </w:r>
      <w:r w:rsidR="007F2FE8" w:rsidRPr="001E6F3E">
        <w:rPr>
          <w:rFonts w:ascii="Courier New" w:hAnsi="Courier New" w:cs="Courier New"/>
          <w:bCs/>
        </w:rPr>
        <w:t xml:space="preserve">El dispositivo TAG contiene toda la información necesaria para identificar al vehículo y a su dueño, lo cual permite que se realice el pago del peaje de manera electrónica y automática mediante la comunicación </w:t>
      </w:r>
      <w:r w:rsidR="00FD4236" w:rsidRPr="001E6F3E">
        <w:rPr>
          <w:rFonts w:ascii="Courier New" w:hAnsi="Courier New" w:cs="Courier New"/>
        </w:rPr>
        <w:t xml:space="preserve">directa entre el dispositivo </w:t>
      </w:r>
      <w:r w:rsidR="007F2FE8" w:rsidRPr="001E6F3E">
        <w:rPr>
          <w:rFonts w:ascii="Courier New" w:hAnsi="Courier New" w:cs="Courier New"/>
        </w:rPr>
        <w:t xml:space="preserve">y los pórticos de </w:t>
      </w:r>
      <w:proofErr w:type="spellStart"/>
      <w:r w:rsidR="007F2FE8" w:rsidRPr="001E6F3E">
        <w:rPr>
          <w:rFonts w:ascii="Courier New" w:hAnsi="Courier New" w:cs="Courier New"/>
        </w:rPr>
        <w:t>telepeaje</w:t>
      </w:r>
      <w:proofErr w:type="spellEnd"/>
      <w:r w:rsidR="007F2FE8" w:rsidRPr="001E6F3E">
        <w:rPr>
          <w:rFonts w:ascii="Courier New" w:hAnsi="Courier New" w:cs="Courier New"/>
        </w:rPr>
        <w:t xml:space="preserve"> instalados en cada autopista.</w:t>
      </w:r>
    </w:p>
    <w:p w:rsidR="00B6513A" w:rsidRPr="001E6F3E" w:rsidRDefault="00B6513A" w:rsidP="00C129F8">
      <w:pPr>
        <w:spacing w:line="360" w:lineRule="auto"/>
        <w:ind w:left="708" w:right="-234"/>
        <w:jc w:val="both"/>
        <w:rPr>
          <w:rFonts w:ascii="Courier New" w:hAnsi="Courier New" w:cs="Courier New"/>
          <w:bCs/>
        </w:rPr>
      </w:pPr>
    </w:p>
    <w:p w:rsidR="008B7367" w:rsidRPr="001E6F3E" w:rsidRDefault="009E7901" w:rsidP="00C129F8">
      <w:pPr>
        <w:spacing w:line="360" w:lineRule="auto"/>
        <w:ind w:left="708" w:right="-234"/>
        <w:jc w:val="both"/>
        <w:rPr>
          <w:rFonts w:ascii="Courier New" w:hAnsi="Courier New" w:cs="Courier New"/>
        </w:rPr>
      </w:pPr>
      <w:r w:rsidRPr="001E6F3E">
        <w:rPr>
          <w:rFonts w:ascii="Courier New" w:hAnsi="Courier New" w:cs="Courier New"/>
          <w:bCs/>
        </w:rPr>
        <w:t>Cabe señalar que el</w:t>
      </w:r>
      <w:r w:rsidR="00DE70E6" w:rsidRPr="001E6F3E">
        <w:rPr>
          <w:rFonts w:ascii="Courier New" w:hAnsi="Courier New" w:cs="Courier New"/>
          <w:bCs/>
        </w:rPr>
        <w:t xml:space="preserve"> TAG es interoperable,</w:t>
      </w:r>
      <w:r w:rsidRPr="001E6F3E">
        <w:rPr>
          <w:rFonts w:ascii="Courier New" w:hAnsi="Courier New" w:cs="Courier New"/>
          <w:bCs/>
        </w:rPr>
        <w:t xml:space="preserve"> vale decir, a través de su uso es posible transitar por las cuatro autopistas concesionadas de Santiago, e incluso, realizar el pago en pórticos ubicados en otras carreteras como la Ruta 68.</w:t>
      </w:r>
      <w:r w:rsidR="007F2FE8" w:rsidRPr="001E6F3E">
        <w:rPr>
          <w:rFonts w:ascii="Courier New" w:hAnsi="Courier New" w:cs="Courier New"/>
          <w:bCs/>
        </w:rPr>
        <w:t xml:space="preserve"> </w:t>
      </w:r>
      <w:r w:rsidR="0068463E" w:rsidRPr="001E6F3E">
        <w:rPr>
          <w:rFonts w:ascii="Courier New" w:hAnsi="Courier New" w:cs="Courier New"/>
        </w:rPr>
        <w:t>Así, e</w:t>
      </w:r>
      <w:r w:rsidR="007F2FE8" w:rsidRPr="001E6F3E">
        <w:rPr>
          <w:rFonts w:ascii="Courier New" w:hAnsi="Courier New" w:cs="Courier New"/>
        </w:rPr>
        <w:t>l uso de</w:t>
      </w:r>
      <w:r w:rsidR="008B7367" w:rsidRPr="001E6F3E">
        <w:rPr>
          <w:rFonts w:ascii="Courier New" w:hAnsi="Courier New" w:cs="Courier New"/>
        </w:rPr>
        <w:t xml:space="preserve">l sistema TAG ha permitido una circulación más fluida </w:t>
      </w:r>
      <w:r w:rsidR="0062488E" w:rsidRPr="001E6F3E">
        <w:rPr>
          <w:rFonts w:ascii="Courier New" w:hAnsi="Courier New" w:cs="Courier New"/>
        </w:rPr>
        <w:t>de vehículos que hacen uso de las vías concesionadas, facilitado el pago</w:t>
      </w:r>
      <w:r w:rsidR="007F2FE8" w:rsidRPr="001E6F3E">
        <w:rPr>
          <w:rFonts w:ascii="Courier New" w:hAnsi="Courier New" w:cs="Courier New"/>
        </w:rPr>
        <w:t xml:space="preserve"> a través de una cuenta men</w:t>
      </w:r>
      <w:r w:rsidR="0068463E" w:rsidRPr="001E6F3E">
        <w:rPr>
          <w:rFonts w:ascii="Courier New" w:hAnsi="Courier New" w:cs="Courier New"/>
        </w:rPr>
        <w:t>sual que llega al domicilio o al</w:t>
      </w:r>
      <w:r w:rsidR="007F2FE8" w:rsidRPr="001E6F3E">
        <w:rPr>
          <w:rFonts w:ascii="Courier New" w:hAnsi="Courier New" w:cs="Courier New"/>
        </w:rPr>
        <w:t xml:space="preserve"> correo electrónico de cada uno de sus usuari</w:t>
      </w:r>
      <w:r w:rsidR="009D586F" w:rsidRPr="001E6F3E">
        <w:rPr>
          <w:rFonts w:ascii="Courier New" w:hAnsi="Courier New" w:cs="Courier New"/>
        </w:rPr>
        <w:t>o</w:t>
      </w:r>
      <w:r w:rsidR="007F2FE8" w:rsidRPr="001E6F3E">
        <w:rPr>
          <w:rFonts w:ascii="Courier New" w:hAnsi="Courier New" w:cs="Courier New"/>
        </w:rPr>
        <w:t>s.</w:t>
      </w:r>
    </w:p>
    <w:p w:rsidR="006143A9" w:rsidRPr="001E6F3E" w:rsidRDefault="006143A9" w:rsidP="00C129F8">
      <w:pPr>
        <w:spacing w:line="360" w:lineRule="auto"/>
        <w:ind w:left="708" w:right="-234"/>
        <w:jc w:val="both"/>
        <w:rPr>
          <w:rFonts w:ascii="Courier New" w:hAnsi="Courier New" w:cs="Courier New"/>
        </w:rPr>
      </w:pPr>
    </w:p>
    <w:p w:rsidR="007F2FE8" w:rsidRPr="001E6F3E" w:rsidRDefault="008F7DED" w:rsidP="00C129F8">
      <w:pPr>
        <w:spacing w:line="360" w:lineRule="auto"/>
        <w:ind w:left="708" w:right="-234"/>
        <w:jc w:val="both"/>
        <w:rPr>
          <w:rFonts w:ascii="Courier New" w:hAnsi="Courier New" w:cs="Courier New"/>
          <w:b/>
        </w:rPr>
      </w:pPr>
      <w:r w:rsidRPr="001E6F3E">
        <w:rPr>
          <w:rFonts w:ascii="Courier New" w:hAnsi="Courier New" w:cs="Courier New"/>
          <w:b/>
        </w:rPr>
        <w:t xml:space="preserve">II. </w:t>
      </w:r>
      <w:r w:rsidR="007F2FE8" w:rsidRPr="001E6F3E">
        <w:rPr>
          <w:rFonts w:ascii="Courier New" w:hAnsi="Courier New" w:cs="Courier New"/>
          <w:b/>
        </w:rPr>
        <w:t>SOBRE LA REGULACIÓN DEL USO DE DISPOSITIVOS ELECTRÓNICOS</w:t>
      </w:r>
    </w:p>
    <w:p w:rsidR="007F2FE8" w:rsidRPr="001E6F3E" w:rsidRDefault="007F2FE8" w:rsidP="00C129F8">
      <w:pPr>
        <w:spacing w:line="360" w:lineRule="auto"/>
        <w:ind w:left="708" w:right="-234"/>
        <w:jc w:val="both"/>
        <w:rPr>
          <w:rFonts w:ascii="Courier New" w:hAnsi="Courier New" w:cs="Courier New"/>
        </w:rPr>
      </w:pPr>
    </w:p>
    <w:p w:rsidR="00B6513A" w:rsidRPr="001E6F3E" w:rsidRDefault="00632526" w:rsidP="00C129F8">
      <w:pPr>
        <w:spacing w:line="360" w:lineRule="auto"/>
        <w:ind w:left="708" w:right="-234"/>
        <w:jc w:val="both"/>
        <w:rPr>
          <w:rFonts w:ascii="Courier New" w:hAnsi="Courier New" w:cs="Courier New"/>
        </w:rPr>
      </w:pPr>
      <w:r w:rsidRPr="001E6F3E">
        <w:rPr>
          <w:rFonts w:ascii="Courier New" w:hAnsi="Courier New" w:cs="Courier New"/>
        </w:rPr>
        <w:t>El artículo 114 de la Ley de Tránsito señala que “</w:t>
      </w:r>
      <w:r w:rsidRPr="001E6F3E">
        <w:rPr>
          <w:rFonts w:ascii="Courier New" w:hAnsi="Courier New" w:cs="Courier New"/>
          <w:i/>
        </w:rPr>
        <w:t>En los caminos públicos en que opere un sistema electrónico de cobro de tarifas o peajes, sólo podrán circular los vehículos que estén provistos de un dispositivo electrónico habilitado u otro sistema complementario que permitan su cobro.”</w:t>
      </w:r>
      <w:r w:rsidRPr="001E6F3E">
        <w:rPr>
          <w:rFonts w:ascii="Courier New" w:hAnsi="Courier New" w:cs="Courier New"/>
        </w:rPr>
        <w:t>. La multa a esa infracción corresponde a una unidad tributaria mensual (a</w:t>
      </w:r>
      <w:r w:rsidR="0014330C" w:rsidRPr="001E6F3E">
        <w:rPr>
          <w:rFonts w:ascii="Courier New" w:hAnsi="Courier New" w:cs="Courier New"/>
        </w:rPr>
        <w:t>ctualmente $4</w:t>
      </w:r>
      <w:r w:rsidR="001E6F3E" w:rsidRPr="001E6F3E">
        <w:rPr>
          <w:rFonts w:ascii="Courier New" w:hAnsi="Courier New" w:cs="Courier New"/>
        </w:rPr>
        <w:t>9</w:t>
      </w:r>
      <w:r w:rsidR="0014330C" w:rsidRPr="001E6F3E">
        <w:rPr>
          <w:rFonts w:ascii="Courier New" w:hAnsi="Courier New" w:cs="Courier New"/>
        </w:rPr>
        <w:t>.</w:t>
      </w:r>
      <w:r w:rsidR="001E6F3E" w:rsidRPr="001E6F3E">
        <w:rPr>
          <w:rFonts w:ascii="Courier New" w:hAnsi="Courier New" w:cs="Courier New"/>
        </w:rPr>
        <w:t>131</w:t>
      </w:r>
      <w:r w:rsidRPr="001E6F3E">
        <w:rPr>
          <w:rFonts w:ascii="Courier New" w:hAnsi="Courier New" w:cs="Courier New"/>
        </w:rPr>
        <w:t xml:space="preserve">) y </w:t>
      </w:r>
      <w:r w:rsidR="00C129F8">
        <w:rPr>
          <w:rFonts w:ascii="Courier New" w:hAnsi="Courier New" w:cs="Courier New"/>
        </w:rPr>
        <w:t xml:space="preserve"> </w:t>
      </w:r>
      <w:r w:rsidR="001E6F3E" w:rsidRPr="001E6F3E">
        <w:rPr>
          <w:rFonts w:ascii="Courier New" w:hAnsi="Courier New" w:cs="Courier New"/>
        </w:rPr>
        <w:t>se</w:t>
      </w:r>
      <w:r w:rsidRPr="001E6F3E">
        <w:rPr>
          <w:rFonts w:ascii="Courier New" w:hAnsi="Courier New" w:cs="Courier New"/>
        </w:rPr>
        <w:t xml:space="preserve"> considera como un infracción grave para efectos </w:t>
      </w:r>
      <w:r w:rsidR="0068463E" w:rsidRPr="001E6F3E">
        <w:rPr>
          <w:rFonts w:ascii="Courier New" w:hAnsi="Courier New" w:cs="Courier New"/>
        </w:rPr>
        <w:t xml:space="preserve">de la misma ley. </w:t>
      </w:r>
    </w:p>
    <w:p w:rsidR="0068463E" w:rsidRPr="001E6F3E" w:rsidRDefault="0068463E" w:rsidP="00C129F8">
      <w:pPr>
        <w:spacing w:line="360" w:lineRule="auto"/>
        <w:ind w:left="708" w:right="-234"/>
        <w:jc w:val="both"/>
        <w:rPr>
          <w:rFonts w:ascii="Courier New" w:hAnsi="Courier New" w:cs="Courier New"/>
        </w:rPr>
      </w:pPr>
    </w:p>
    <w:p w:rsidR="00B6513A" w:rsidRPr="001E6F3E" w:rsidRDefault="007F2FE8" w:rsidP="00C129F8">
      <w:pPr>
        <w:spacing w:line="360" w:lineRule="auto"/>
        <w:ind w:left="708" w:right="-234"/>
        <w:jc w:val="both"/>
        <w:rPr>
          <w:rFonts w:ascii="Courier New" w:hAnsi="Courier New" w:cs="Courier New"/>
        </w:rPr>
      </w:pPr>
      <w:r w:rsidRPr="001E6F3E">
        <w:rPr>
          <w:rFonts w:ascii="Courier New" w:hAnsi="Courier New" w:cs="Courier New"/>
        </w:rPr>
        <w:t xml:space="preserve">En la práctica, la circulación por vías concesionadas sin el dispositivo electrónico no se da solamente por el paso por uno de los pórticos destinados al efecto, sino que generalmente por el paso de varios de ellos hasta salir </w:t>
      </w:r>
      <w:r w:rsidR="00C129F8">
        <w:rPr>
          <w:rFonts w:ascii="Courier New" w:hAnsi="Courier New" w:cs="Courier New"/>
        </w:rPr>
        <w:t xml:space="preserve"> </w:t>
      </w:r>
      <w:r w:rsidRPr="001E6F3E">
        <w:rPr>
          <w:rFonts w:ascii="Courier New" w:hAnsi="Courier New" w:cs="Courier New"/>
        </w:rPr>
        <w:t xml:space="preserve">de la autopista. </w:t>
      </w:r>
      <w:r w:rsidR="00B6513A" w:rsidRPr="001E6F3E">
        <w:rPr>
          <w:rFonts w:ascii="Courier New" w:hAnsi="Courier New" w:cs="Courier New"/>
        </w:rPr>
        <w:t xml:space="preserve">Una interpretación asentada en la jurisprudencia de los Juzgados de Policía Local sostiene que cada uno de los pasos por los pórticos emplazados en la carretera para realizar el cobro constituye </w:t>
      </w:r>
      <w:r w:rsidR="0014330C" w:rsidRPr="001E6F3E">
        <w:rPr>
          <w:rFonts w:ascii="Courier New" w:hAnsi="Courier New" w:cs="Courier New"/>
        </w:rPr>
        <w:t xml:space="preserve">una infracción por sí </w:t>
      </w:r>
      <w:r w:rsidR="00EC139D" w:rsidRPr="001E6F3E">
        <w:rPr>
          <w:rFonts w:ascii="Courier New" w:hAnsi="Courier New" w:cs="Courier New"/>
        </w:rPr>
        <w:t xml:space="preserve">sola. Así, si un </w:t>
      </w:r>
      <w:proofErr w:type="spellStart"/>
      <w:r w:rsidR="00EC139D" w:rsidRPr="001E6F3E">
        <w:rPr>
          <w:rFonts w:ascii="Courier New" w:hAnsi="Courier New" w:cs="Courier New"/>
        </w:rPr>
        <w:t>vehiculo</w:t>
      </w:r>
      <w:proofErr w:type="spellEnd"/>
      <w:r w:rsidR="00EC139D" w:rsidRPr="001E6F3E">
        <w:rPr>
          <w:rFonts w:ascii="Courier New" w:hAnsi="Courier New" w:cs="Courier New"/>
        </w:rPr>
        <w:t xml:space="preserve"> circula por la vía concesionada y pasa por dos o más pórticos sin su dispositivo electrónico (TAG) estaría </w:t>
      </w:r>
      <w:proofErr w:type="spellStart"/>
      <w:r w:rsidR="00EC139D" w:rsidRPr="001E6F3E">
        <w:rPr>
          <w:rFonts w:ascii="Courier New" w:hAnsi="Courier New" w:cs="Courier New"/>
        </w:rPr>
        <w:t>infriengiendo</w:t>
      </w:r>
      <w:proofErr w:type="spellEnd"/>
      <w:r w:rsidR="00EC139D" w:rsidRPr="001E6F3E">
        <w:rPr>
          <w:rFonts w:ascii="Courier New" w:hAnsi="Courier New" w:cs="Courier New"/>
        </w:rPr>
        <w:t xml:space="preserve"> dos o más veces el precepto, teniendo esto por efecto que </w:t>
      </w:r>
      <w:r w:rsidR="0014330C" w:rsidRPr="001E6F3E">
        <w:rPr>
          <w:rFonts w:ascii="Courier New" w:hAnsi="Courier New" w:cs="Courier New"/>
        </w:rPr>
        <w:t>se consideran</w:t>
      </w:r>
      <w:r w:rsidR="00EC139D" w:rsidRPr="001E6F3E">
        <w:rPr>
          <w:rFonts w:ascii="Courier New" w:hAnsi="Courier New" w:cs="Courier New"/>
        </w:rPr>
        <w:t xml:space="preserve"> como infracciones diferentes y por tanto se aplican dos o más multas diferentes.</w:t>
      </w:r>
      <w:r w:rsidR="001A6D99" w:rsidRPr="001E6F3E">
        <w:rPr>
          <w:rFonts w:ascii="Courier New" w:hAnsi="Courier New" w:cs="Courier New"/>
        </w:rPr>
        <w:t xml:space="preserve"> En caso de que se pase sin el dispositivo por dos o más pórticos ubicados </w:t>
      </w:r>
      <w:r w:rsidR="00C129F8">
        <w:rPr>
          <w:rFonts w:ascii="Courier New" w:hAnsi="Courier New" w:cs="Courier New"/>
        </w:rPr>
        <w:t xml:space="preserve"> </w:t>
      </w:r>
      <w:r w:rsidR="001A6D99" w:rsidRPr="001E6F3E">
        <w:rPr>
          <w:rFonts w:ascii="Courier New" w:hAnsi="Courier New" w:cs="Courier New"/>
        </w:rPr>
        <w:lastRenderedPageBreak/>
        <w:t>en una misma comuna, el Juzgado de Policía Local sólo aplica una multa.</w:t>
      </w:r>
    </w:p>
    <w:p w:rsidR="00EC139D" w:rsidRPr="001E6F3E" w:rsidRDefault="00EC139D" w:rsidP="00C129F8">
      <w:pPr>
        <w:spacing w:line="360" w:lineRule="auto"/>
        <w:ind w:left="708" w:right="-234"/>
        <w:jc w:val="both"/>
        <w:rPr>
          <w:rFonts w:ascii="Courier New" w:hAnsi="Courier New" w:cs="Courier New"/>
        </w:rPr>
      </w:pPr>
    </w:p>
    <w:p w:rsidR="00EC139D" w:rsidRPr="001E6F3E" w:rsidRDefault="00EC139D" w:rsidP="00C129F8">
      <w:pPr>
        <w:spacing w:line="360" w:lineRule="auto"/>
        <w:ind w:left="708" w:right="-234"/>
        <w:jc w:val="both"/>
        <w:rPr>
          <w:rFonts w:ascii="Courier New" w:hAnsi="Courier New" w:cs="Courier New"/>
        </w:rPr>
      </w:pPr>
      <w:r w:rsidRPr="001E6F3E">
        <w:rPr>
          <w:rFonts w:ascii="Courier New" w:hAnsi="Courier New" w:cs="Courier New"/>
        </w:rPr>
        <w:t xml:space="preserve">Si analizamos la redacción del artículo 114, el tipo </w:t>
      </w:r>
      <w:proofErr w:type="spellStart"/>
      <w:r w:rsidRPr="001E6F3E">
        <w:rPr>
          <w:rFonts w:ascii="Courier New" w:hAnsi="Courier New" w:cs="Courier New"/>
        </w:rPr>
        <w:t>infraccional</w:t>
      </w:r>
      <w:proofErr w:type="spellEnd"/>
      <w:r w:rsidRPr="001E6F3E">
        <w:rPr>
          <w:rFonts w:ascii="Courier New" w:hAnsi="Courier New" w:cs="Courier New"/>
        </w:rPr>
        <w:t xml:space="preserve"> se estructura a partir de verbo rector “circular”, y no “pasar” por un pórtico particular.</w:t>
      </w:r>
      <w:r w:rsidR="0014330C" w:rsidRPr="001E6F3E">
        <w:rPr>
          <w:rFonts w:ascii="Courier New" w:hAnsi="Courier New" w:cs="Courier New"/>
        </w:rPr>
        <w:t xml:space="preserve"> </w:t>
      </w:r>
      <w:r w:rsidRPr="001E6F3E">
        <w:rPr>
          <w:rFonts w:ascii="Courier New" w:hAnsi="Courier New" w:cs="Courier New"/>
        </w:rPr>
        <w:t>Se sanciona la circulación –en general- sin el dispositivo electrónico, no el no-cobro</w:t>
      </w:r>
      <w:r w:rsidR="0014330C" w:rsidRPr="001E6F3E">
        <w:rPr>
          <w:rFonts w:ascii="Courier New" w:hAnsi="Courier New" w:cs="Courier New"/>
        </w:rPr>
        <w:t xml:space="preserve"> o, visto desde el punto de vista del infractor, el no pago</w:t>
      </w:r>
      <w:r w:rsidRPr="001E6F3E">
        <w:rPr>
          <w:rFonts w:ascii="Courier New" w:hAnsi="Courier New" w:cs="Courier New"/>
        </w:rPr>
        <w:t xml:space="preserve"> de la</w:t>
      </w:r>
      <w:r w:rsidR="0068463E" w:rsidRPr="001E6F3E">
        <w:rPr>
          <w:rFonts w:ascii="Courier New" w:hAnsi="Courier New" w:cs="Courier New"/>
        </w:rPr>
        <w:t xml:space="preserve"> tarifa mediante el pórtico debido a la </w:t>
      </w:r>
      <w:r w:rsidRPr="001E6F3E">
        <w:rPr>
          <w:rFonts w:ascii="Courier New" w:hAnsi="Courier New" w:cs="Courier New"/>
        </w:rPr>
        <w:t>falta del disp</w:t>
      </w:r>
      <w:r w:rsidR="0068463E" w:rsidRPr="001E6F3E">
        <w:rPr>
          <w:rFonts w:ascii="Courier New" w:hAnsi="Courier New" w:cs="Courier New"/>
        </w:rPr>
        <w:t xml:space="preserve">ositivo </w:t>
      </w:r>
      <w:r w:rsidRPr="001E6F3E">
        <w:rPr>
          <w:rFonts w:ascii="Courier New" w:hAnsi="Courier New" w:cs="Courier New"/>
        </w:rPr>
        <w:t xml:space="preserve">instalado o </w:t>
      </w:r>
      <w:r w:rsidR="0068463E" w:rsidRPr="001E6F3E">
        <w:rPr>
          <w:rFonts w:ascii="Courier New" w:hAnsi="Courier New" w:cs="Courier New"/>
        </w:rPr>
        <w:t xml:space="preserve">su estado </w:t>
      </w:r>
      <w:r w:rsidRPr="001E6F3E">
        <w:rPr>
          <w:rFonts w:ascii="Courier New" w:hAnsi="Courier New" w:cs="Courier New"/>
        </w:rPr>
        <w:t xml:space="preserve">defectuoso en el vehículo. </w:t>
      </w:r>
    </w:p>
    <w:p w:rsidR="00EC139D" w:rsidRPr="001E6F3E" w:rsidRDefault="00EC139D" w:rsidP="00C129F8">
      <w:pPr>
        <w:spacing w:line="360" w:lineRule="auto"/>
        <w:ind w:left="708" w:right="-234"/>
        <w:jc w:val="both"/>
        <w:rPr>
          <w:rFonts w:ascii="Courier New" w:hAnsi="Courier New" w:cs="Courier New"/>
        </w:rPr>
      </w:pPr>
    </w:p>
    <w:p w:rsidR="007F2FE8" w:rsidRPr="001E6F3E" w:rsidRDefault="0014330C" w:rsidP="00C129F8">
      <w:pPr>
        <w:spacing w:line="360" w:lineRule="auto"/>
        <w:ind w:left="708" w:right="-234"/>
        <w:jc w:val="both"/>
        <w:rPr>
          <w:rFonts w:ascii="Courier New" w:hAnsi="Courier New" w:cs="Courier New"/>
        </w:rPr>
      </w:pPr>
      <w:r w:rsidRPr="001E6F3E">
        <w:rPr>
          <w:rFonts w:ascii="Courier New" w:hAnsi="Courier New" w:cs="Courier New"/>
        </w:rPr>
        <w:t xml:space="preserve">Si consideramos que las autopistas han establecido la venta de </w:t>
      </w:r>
      <w:r w:rsidR="00EC139D" w:rsidRPr="001E6F3E">
        <w:rPr>
          <w:rFonts w:ascii="Courier New" w:hAnsi="Courier New" w:cs="Courier New"/>
        </w:rPr>
        <w:t>pases diarios a aquellos vehículos que no cuentan con el dispositivo electrónico, precisamente para evitar que se curse la infracci</w:t>
      </w:r>
      <w:r w:rsidRPr="001E6F3E">
        <w:rPr>
          <w:rFonts w:ascii="Courier New" w:hAnsi="Courier New" w:cs="Courier New"/>
        </w:rPr>
        <w:t>ón descrita por el artículo 114</w:t>
      </w:r>
      <w:r w:rsidR="0068463E" w:rsidRPr="001E6F3E">
        <w:rPr>
          <w:rFonts w:ascii="Courier New" w:hAnsi="Courier New" w:cs="Courier New"/>
        </w:rPr>
        <w:t xml:space="preserve">, resulta paradójico que la infracción –que se pretende evitar- se cometa una y otra vez por sucesivos pasos por los pórticos, </w:t>
      </w:r>
    </w:p>
    <w:p w:rsidR="007F2FE8" w:rsidRPr="001E6F3E" w:rsidRDefault="007F2FE8" w:rsidP="00C129F8">
      <w:pPr>
        <w:spacing w:line="360" w:lineRule="auto"/>
        <w:ind w:left="708" w:right="-234"/>
        <w:jc w:val="both"/>
        <w:rPr>
          <w:rFonts w:ascii="Courier New" w:hAnsi="Courier New" w:cs="Courier New"/>
        </w:rPr>
      </w:pPr>
    </w:p>
    <w:p w:rsidR="003554CE" w:rsidRPr="001E6F3E" w:rsidRDefault="003554CE" w:rsidP="00C129F8">
      <w:pPr>
        <w:spacing w:line="360" w:lineRule="auto"/>
        <w:ind w:left="708" w:right="-234"/>
        <w:jc w:val="both"/>
        <w:rPr>
          <w:rFonts w:ascii="Courier New" w:hAnsi="Courier New" w:cs="Courier New"/>
          <w:b/>
        </w:rPr>
      </w:pPr>
      <w:r w:rsidRPr="001E6F3E">
        <w:rPr>
          <w:rFonts w:ascii="Courier New" w:hAnsi="Courier New" w:cs="Courier New"/>
          <w:b/>
        </w:rPr>
        <w:t xml:space="preserve">III. </w:t>
      </w:r>
      <w:r w:rsidR="00274DFC" w:rsidRPr="001E6F3E">
        <w:rPr>
          <w:rFonts w:ascii="Courier New" w:hAnsi="Courier New" w:cs="Courier New"/>
          <w:b/>
        </w:rPr>
        <w:t>CONSIDERACIONES DESDE LA PERSPECTIVA SANCIONATORIA</w:t>
      </w:r>
    </w:p>
    <w:p w:rsidR="0068463E" w:rsidRPr="001E6F3E" w:rsidRDefault="0068463E" w:rsidP="00C129F8">
      <w:pPr>
        <w:spacing w:line="360" w:lineRule="auto"/>
        <w:ind w:left="708" w:right="-234"/>
        <w:jc w:val="both"/>
        <w:rPr>
          <w:rFonts w:ascii="Courier New" w:hAnsi="Courier New" w:cs="Courier New"/>
        </w:rPr>
      </w:pPr>
    </w:p>
    <w:p w:rsidR="0066274D" w:rsidRPr="001E6F3E" w:rsidRDefault="00274DFC" w:rsidP="00C129F8">
      <w:pPr>
        <w:spacing w:line="360" w:lineRule="auto"/>
        <w:ind w:left="708" w:right="-234"/>
        <w:jc w:val="both"/>
        <w:rPr>
          <w:rFonts w:ascii="Courier New" w:hAnsi="Courier New" w:cs="Courier New"/>
        </w:rPr>
      </w:pPr>
      <w:r w:rsidRPr="001E6F3E">
        <w:rPr>
          <w:rFonts w:ascii="Courier New" w:hAnsi="Courier New" w:cs="Courier New"/>
        </w:rPr>
        <w:t xml:space="preserve">El actual tipo </w:t>
      </w:r>
      <w:proofErr w:type="spellStart"/>
      <w:r w:rsidRPr="001E6F3E">
        <w:rPr>
          <w:rFonts w:ascii="Courier New" w:hAnsi="Courier New" w:cs="Courier New"/>
        </w:rPr>
        <w:t>infraccional</w:t>
      </w:r>
      <w:proofErr w:type="spellEnd"/>
      <w:r w:rsidRPr="001E6F3E">
        <w:rPr>
          <w:rFonts w:ascii="Courier New" w:hAnsi="Courier New" w:cs="Courier New"/>
        </w:rPr>
        <w:t xml:space="preserve"> descrito en el artículo 114 </w:t>
      </w:r>
      <w:r w:rsidR="00C129F8">
        <w:rPr>
          <w:rFonts w:ascii="Courier New" w:hAnsi="Courier New" w:cs="Courier New"/>
        </w:rPr>
        <w:t xml:space="preserve"> </w:t>
      </w:r>
      <w:r w:rsidRPr="001E6F3E">
        <w:rPr>
          <w:rFonts w:ascii="Courier New" w:hAnsi="Courier New" w:cs="Courier New"/>
        </w:rPr>
        <w:t>de la Ley de Tránsito merece varios comentarios si analizamos su contenido a la luz de algunos princ</w:t>
      </w:r>
      <w:r w:rsidR="00045E39" w:rsidRPr="001E6F3E">
        <w:rPr>
          <w:rFonts w:ascii="Courier New" w:hAnsi="Courier New" w:cs="Courier New"/>
        </w:rPr>
        <w:t>ipios de derecho sancionatorios.</w:t>
      </w:r>
    </w:p>
    <w:p w:rsidR="0066274D" w:rsidRPr="001E6F3E" w:rsidRDefault="0066274D" w:rsidP="00C129F8">
      <w:pPr>
        <w:spacing w:line="360" w:lineRule="auto"/>
        <w:ind w:left="708" w:right="-234"/>
        <w:jc w:val="both"/>
        <w:rPr>
          <w:rFonts w:ascii="Courier New" w:hAnsi="Courier New" w:cs="Courier New"/>
        </w:rPr>
      </w:pPr>
    </w:p>
    <w:p w:rsidR="00D0366D" w:rsidRPr="001E6F3E" w:rsidRDefault="00045E39" w:rsidP="00C129F8">
      <w:pPr>
        <w:spacing w:line="360" w:lineRule="auto"/>
        <w:ind w:left="708" w:right="-234"/>
        <w:jc w:val="both"/>
        <w:rPr>
          <w:rFonts w:ascii="Courier New" w:hAnsi="Courier New" w:cs="Courier New"/>
        </w:rPr>
      </w:pPr>
      <w:r w:rsidRPr="001E6F3E">
        <w:rPr>
          <w:rFonts w:ascii="Courier New" w:hAnsi="Courier New" w:cs="Courier New"/>
        </w:rPr>
        <w:t xml:space="preserve">Desde el principio de </w:t>
      </w:r>
      <w:r w:rsidR="00274DFC" w:rsidRPr="001E6F3E">
        <w:rPr>
          <w:rFonts w:ascii="Courier New" w:hAnsi="Courier New" w:cs="Courier New"/>
        </w:rPr>
        <w:t>proporcionalidad</w:t>
      </w:r>
      <w:r w:rsidR="0066274D" w:rsidRPr="001E6F3E">
        <w:rPr>
          <w:rFonts w:ascii="Courier New" w:hAnsi="Courier New" w:cs="Courier New"/>
        </w:rPr>
        <w:t xml:space="preserve">, entendiendo la correspondencia que debiese existir entre la gravedad o reproche de la conducta </w:t>
      </w:r>
      <w:proofErr w:type="spellStart"/>
      <w:r w:rsidR="0066274D" w:rsidRPr="001E6F3E">
        <w:rPr>
          <w:rFonts w:ascii="Courier New" w:hAnsi="Courier New" w:cs="Courier New"/>
        </w:rPr>
        <w:t>infraccional</w:t>
      </w:r>
      <w:proofErr w:type="spellEnd"/>
      <w:r w:rsidR="0066274D" w:rsidRPr="001E6F3E">
        <w:rPr>
          <w:rFonts w:ascii="Courier New" w:hAnsi="Courier New" w:cs="Courier New"/>
        </w:rPr>
        <w:t xml:space="preserve"> y la sanción correlativa, y a su vez disminuir lo más posible el margen de libre apreciación que le quedará al juez al aplicar la sanción. En este sentido, tal proporcionalidad no se cumple al considerar</w:t>
      </w:r>
      <w:r w:rsidR="00B16C72" w:rsidRPr="001E6F3E">
        <w:rPr>
          <w:rFonts w:ascii="Courier New" w:hAnsi="Courier New" w:cs="Courier New"/>
        </w:rPr>
        <w:t xml:space="preserve"> que por infringir una sola vez la conducta descrita por el tipo, se aplican sucesivas sanciones, considerándose cada una como una independiente a la otra. </w:t>
      </w:r>
    </w:p>
    <w:p w:rsidR="005517A3" w:rsidRPr="001E6F3E" w:rsidRDefault="005517A3" w:rsidP="00C129F8">
      <w:pPr>
        <w:spacing w:line="360" w:lineRule="auto"/>
        <w:ind w:left="708" w:right="-234"/>
        <w:jc w:val="both"/>
        <w:rPr>
          <w:rFonts w:ascii="Courier New" w:hAnsi="Courier New" w:cs="Courier New"/>
        </w:rPr>
      </w:pPr>
    </w:p>
    <w:p w:rsidR="00C129F8" w:rsidRDefault="00C129F8" w:rsidP="00C129F8">
      <w:pPr>
        <w:spacing w:line="360" w:lineRule="auto"/>
        <w:ind w:left="708" w:right="-234"/>
        <w:jc w:val="both"/>
        <w:rPr>
          <w:rFonts w:ascii="Courier New" w:hAnsi="Courier New" w:cs="Courier New"/>
        </w:rPr>
      </w:pPr>
    </w:p>
    <w:p w:rsidR="00C129F8" w:rsidRDefault="00C129F8" w:rsidP="00C129F8">
      <w:pPr>
        <w:spacing w:line="360" w:lineRule="auto"/>
        <w:ind w:left="708" w:right="-234"/>
        <w:jc w:val="both"/>
        <w:rPr>
          <w:rFonts w:ascii="Courier New" w:hAnsi="Courier New" w:cs="Courier New"/>
        </w:rPr>
      </w:pPr>
    </w:p>
    <w:p w:rsidR="005517A3" w:rsidRPr="001E6F3E" w:rsidRDefault="00B16C72" w:rsidP="00C129F8">
      <w:pPr>
        <w:spacing w:line="360" w:lineRule="auto"/>
        <w:ind w:left="708" w:right="-234"/>
        <w:jc w:val="both"/>
        <w:rPr>
          <w:rFonts w:ascii="Courier New" w:hAnsi="Courier New" w:cs="Courier New"/>
        </w:rPr>
      </w:pPr>
      <w:r w:rsidRPr="001E6F3E">
        <w:rPr>
          <w:rFonts w:ascii="Courier New" w:hAnsi="Courier New" w:cs="Courier New"/>
        </w:rPr>
        <w:t xml:space="preserve">En este punto, podría argumentarse </w:t>
      </w:r>
      <w:r w:rsidR="005517A3" w:rsidRPr="001E6F3E">
        <w:rPr>
          <w:rFonts w:ascii="Courier New" w:hAnsi="Courier New" w:cs="Courier New"/>
        </w:rPr>
        <w:t xml:space="preserve">por parte de quienes quieran mantener la forma de cursar la infracción actual, que una multa por cada uno de los pasos por pórticos sin el dispositivo incentiva que cada dueño del vehículo se preocupe de mantener en él mismo el dispositivo necesario. Pero es discutible el criterio de justicia presente en </w:t>
      </w:r>
      <w:r w:rsidR="00C129F8">
        <w:rPr>
          <w:rFonts w:ascii="Courier New" w:hAnsi="Courier New" w:cs="Courier New"/>
        </w:rPr>
        <w:t xml:space="preserve"> </w:t>
      </w:r>
      <w:r w:rsidR="005517A3" w:rsidRPr="001E6F3E">
        <w:rPr>
          <w:rFonts w:ascii="Courier New" w:hAnsi="Courier New" w:cs="Courier New"/>
        </w:rPr>
        <w:t xml:space="preserve">una medida así en cuanto a que el incentivo (o </w:t>
      </w:r>
      <w:proofErr w:type="spellStart"/>
      <w:r w:rsidR="005517A3" w:rsidRPr="001E6F3E">
        <w:rPr>
          <w:rFonts w:ascii="Courier New" w:hAnsi="Courier New" w:cs="Courier New"/>
        </w:rPr>
        <w:t>contraincentivo</w:t>
      </w:r>
      <w:proofErr w:type="spellEnd"/>
      <w:r w:rsidR="005517A3" w:rsidRPr="001E6F3E">
        <w:rPr>
          <w:rFonts w:ascii="Courier New" w:hAnsi="Courier New" w:cs="Courier New"/>
        </w:rPr>
        <w:t xml:space="preserve">) que se encuentra detrás de una sanción como elemento </w:t>
      </w:r>
      <w:proofErr w:type="spellStart"/>
      <w:r w:rsidR="005517A3" w:rsidRPr="001E6F3E">
        <w:rPr>
          <w:rFonts w:ascii="Courier New" w:hAnsi="Courier New" w:cs="Courier New"/>
        </w:rPr>
        <w:t>motivante</w:t>
      </w:r>
      <w:proofErr w:type="spellEnd"/>
      <w:r w:rsidR="005517A3" w:rsidRPr="001E6F3E">
        <w:rPr>
          <w:rFonts w:ascii="Courier New" w:hAnsi="Courier New" w:cs="Courier New"/>
        </w:rPr>
        <w:t xml:space="preserve"> debe respeta</w:t>
      </w:r>
      <w:r w:rsidR="002613E9" w:rsidRPr="001E6F3E">
        <w:rPr>
          <w:rFonts w:ascii="Courier New" w:hAnsi="Courier New" w:cs="Courier New"/>
        </w:rPr>
        <w:t>r criterios de proporcionalidad, la cual no se cumple al aplicar una misma multa sucesivamente cuando la conducta descrita en el tipo no se ha reiterado.</w:t>
      </w:r>
    </w:p>
    <w:p w:rsidR="005517A3" w:rsidRPr="001E6F3E" w:rsidRDefault="005517A3" w:rsidP="00C129F8">
      <w:pPr>
        <w:spacing w:line="360" w:lineRule="auto"/>
        <w:ind w:left="708" w:right="-234"/>
        <w:jc w:val="both"/>
        <w:rPr>
          <w:rFonts w:ascii="Courier New" w:hAnsi="Courier New" w:cs="Courier New"/>
        </w:rPr>
      </w:pPr>
    </w:p>
    <w:p w:rsidR="00C95854" w:rsidRPr="001E6F3E" w:rsidRDefault="0049206D" w:rsidP="00C129F8">
      <w:pPr>
        <w:spacing w:line="360" w:lineRule="auto"/>
        <w:ind w:left="708" w:right="-234"/>
        <w:jc w:val="both"/>
        <w:rPr>
          <w:rFonts w:ascii="Courier New" w:hAnsi="Courier New" w:cs="Courier New"/>
        </w:rPr>
      </w:pPr>
      <w:r w:rsidRPr="001E6F3E">
        <w:rPr>
          <w:rFonts w:ascii="Courier New" w:hAnsi="Courier New" w:cs="Courier New"/>
        </w:rPr>
        <w:t>Por otra parte, la actual redacción y aplicación del artículo 114 de la Ley d</w:t>
      </w:r>
      <w:r w:rsidR="002613E9" w:rsidRPr="001E6F3E">
        <w:rPr>
          <w:rFonts w:ascii="Courier New" w:hAnsi="Courier New" w:cs="Courier New"/>
        </w:rPr>
        <w:t>e Tránsito no respeta el contenido</w:t>
      </w:r>
      <w:r w:rsidR="00045E39" w:rsidRPr="001E6F3E">
        <w:rPr>
          <w:rFonts w:ascii="Courier New" w:hAnsi="Courier New" w:cs="Courier New"/>
        </w:rPr>
        <w:t xml:space="preserve"> esencial d</w:t>
      </w:r>
      <w:r w:rsidRPr="001E6F3E">
        <w:rPr>
          <w:rFonts w:ascii="Courier New" w:hAnsi="Courier New" w:cs="Courier New"/>
        </w:rPr>
        <w:t>el principio de n</w:t>
      </w:r>
      <w:r w:rsidR="005517A3" w:rsidRPr="001E6F3E">
        <w:rPr>
          <w:rFonts w:ascii="Courier New" w:hAnsi="Courier New" w:cs="Courier New"/>
        </w:rPr>
        <w:t xml:space="preserve">on bis in </w:t>
      </w:r>
      <w:proofErr w:type="spellStart"/>
      <w:r w:rsidR="005517A3" w:rsidRPr="001E6F3E">
        <w:rPr>
          <w:rFonts w:ascii="Courier New" w:hAnsi="Courier New" w:cs="Courier New"/>
        </w:rPr>
        <w:t>idem</w:t>
      </w:r>
      <w:proofErr w:type="spellEnd"/>
      <w:r w:rsidRPr="001E6F3E">
        <w:rPr>
          <w:rFonts w:ascii="Courier New" w:hAnsi="Courier New" w:cs="Courier New"/>
        </w:rPr>
        <w:t xml:space="preserve">. </w:t>
      </w:r>
      <w:r w:rsidR="00C95854" w:rsidRPr="001E6F3E">
        <w:rPr>
          <w:rFonts w:ascii="Courier New" w:hAnsi="Courier New" w:cs="Courier New"/>
        </w:rPr>
        <w:t xml:space="preserve">La aplicación de </w:t>
      </w:r>
      <w:r w:rsidRPr="001E6F3E">
        <w:rPr>
          <w:rFonts w:ascii="Courier New" w:hAnsi="Courier New" w:cs="Courier New"/>
        </w:rPr>
        <w:t xml:space="preserve">este principio, y tal como lo señala </w:t>
      </w:r>
      <w:r w:rsidR="002613E9" w:rsidRPr="001E6F3E">
        <w:rPr>
          <w:rFonts w:ascii="Courier New" w:hAnsi="Courier New" w:cs="Courier New"/>
        </w:rPr>
        <w:t>l</w:t>
      </w:r>
      <w:r w:rsidRPr="001E6F3E">
        <w:rPr>
          <w:rFonts w:ascii="Courier New" w:hAnsi="Courier New" w:cs="Courier New"/>
        </w:rPr>
        <w:t>a autora Rosa Gómez González</w:t>
      </w:r>
      <w:r w:rsidR="007B7F90" w:rsidRPr="001E6F3E">
        <w:rPr>
          <w:rStyle w:val="Refdenotaalpie"/>
          <w:rFonts w:ascii="Courier New" w:hAnsi="Courier New" w:cs="Courier New"/>
        </w:rPr>
        <w:footnoteReference w:id="1"/>
      </w:r>
      <w:r w:rsidRPr="001E6F3E">
        <w:rPr>
          <w:rFonts w:ascii="Courier New" w:hAnsi="Courier New" w:cs="Courier New"/>
        </w:rPr>
        <w:t xml:space="preserve">, </w:t>
      </w:r>
      <w:r w:rsidR="00C95854" w:rsidRPr="001E6F3E">
        <w:rPr>
          <w:rFonts w:ascii="Courier New" w:hAnsi="Courier New" w:cs="Courier New"/>
        </w:rPr>
        <w:t>tiene por objeto “</w:t>
      </w:r>
      <w:r w:rsidRPr="001E6F3E">
        <w:rPr>
          <w:rFonts w:ascii="Courier New" w:hAnsi="Courier New" w:cs="Courier New"/>
        </w:rPr>
        <w:t>evitar que se realice una persecución abusiva por parte del Estado en contra de los sujetos que hubiesen cometido delit</w:t>
      </w:r>
      <w:r w:rsidR="008E4077" w:rsidRPr="001E6F3E">
        <w:rPr>
          <w:rFonts w:ascii="Courier New" w:hAnsi="Courier New" w:cs="Courier New"/>
        </w:rPr>
        <w:t>o,</w:t>
      </w:r>
      <w:r w:rsidRPr="001E6F3E">
        <w:rPr>
          <w:rFonts w:ascii="Courier New" w:hAnsi="Courier New" w:cs="Courier New"/>
        </w:rPr>
        <w:t xml:space="preserve"> sea que por un mismo delito se pretendan imponer dos penas, que una misma agravante sea apreciada en más de una ocasión o que un mismo hecho se pueda sancionar a la vez con una pena criminal y con una sanción administrativ</w:t>
      </w:r>
      <w:r w:rsidR="002613E9" w:rsidRPr="001E6F3E">
        <w:rPr>
          <w:rFonts w:ascii="Courier New" w:hAnsi="Courier New" w:cs="Courier New"/>
        </w:rPr>
        <w:t>a</w:t>
      </w:r>
      <w:r w:rsidRPr="001E6F3E">
        <w:rPr>
          <w:rFonts w:ascii="Courier New" w:hAnsi="Courier New" w:cs="Courier New"/>
        </w:rPr>
        <w:t>. Si en la práctica dos o más preceptos configurar una posible infracción al principio, la autoridad deberá aplicar uno de ellos, pero no todos</w:t>
      </w:r>
      <w:r w:rsidR="002613E9" w:rsidRPr="001E6F3E">
        <w:rPr>
          <w:rFonts w:ascii="Courier New" w:hAnsi="Courier New" w:cs="Courier New"/>
        </w:rPr>
        <w:t>.</w:t>
      </w:r>
      <w:r w:rsidR="00DD7157" w:rsidRPr="001E6F3E">
        <w:rPr>
          <w:rFonts w:ascii="Courier New" w:hAnsi="Courier New" w:cs="Courier New"/>
        </w:rPr>
        <w:t>”.</w:t>
      </w:r>
    </w:p>
    <w:p w:rsidR="00DD7157" w:rsidRPr="001E6F3E" w:rsidRDefault="00DD7157" w:rsidP="00C129F8">
      <w:pPr>
        <w:spacing w:line="360" w:lineRule="auto"/>
        <w:ind w:left="708" w:right="-234"/>
        <w:jc w:val="both"/>
        <w:rPr>
          <w:rFonts w:ascii="Courier New" w:hAnsi="Courier New" w:cs="Courier New"/>
        </w:rPr>
      </w:pPr>
    </w:p>
    <w:p w:rsidR="00EC139D" w:rsidRPr="001E6F3E" w:rsidRDefault="00C95854" w:rsidP="00C129F8">
      <w:pPr>
        <w:spacing w:line="360" w:lineRule="auto"/>
        <w:ind w:left="708" w:right="-234"/>
        <w:jc w:val="both"/>
        <w:rPr>
          <w:rFonts w:ascii="Courier New" w:hAnsi="Courier New" w:cs="Courier New"/>
        </w:rPr>
      </w:pPr>
      <w:r w:rsidRPr="001E6F3E">
        <w:rPr>
          <w:rFonts w:ascii="Courier New" w:hAnsi="Courier New" w:cs="Courier New"/>
        </w:rPr>
        <w:t xml:space="preserve">En este supuesto, la imposición de dos o más </w:t>
      </w:r>
      <w:r w:rsidR="00546260" w:rsidRPr="001E6F3E">
        <w:rPr>
          <w:rFonts w:ascii="Courier New" w:hAnsi="Courier New" w:cs="Courier New"/>
        </w:rPr>
        <w:t xml:space="preserve">sanciones por la realización, solamente una vez, de la conducta considerada en su sentido literal tal como se encuentra descrita en el tipo </w:t>
      </w:r>
      <w:proofErr w:type="spellStart"/>
      <w:r w:rsidR="00546260" w:rsidRPr="001E6F3E">
        <w:rPr>
          <w:rFonts w:ascii="Courier New" w:hAnsi="Courier New" w:cs="Courier New"/>
        </w:rPr>
        <w:t>infraccional</w:t>
      </w:r>
      <w:proofErr w:type="spellEnd"/>
      <w:r w:rsidR="00546260" w:rsidRPr="001E6F3E">
        <w:rPr>
          <w:rFonts w:ascii="Courier New" w:hAnsi="Courier New" w:cs="Courier New"/>
        </w:rPr>
        <w:t xml:space="preserve"> del artículo 114 de la Ley de Tránsito,</w:t>
      </w:r>
      <w:r w:rsidR="008E4077" w:rsidRPr="001E6F3E">
        <w:rPr>
          <w:rFonts w:ascii="Courier New" w:hAnsi="Courier New" w:cs="Courier New"/>
        </w:rPr>
        <w:t xml:space="preserve"> </w:t>
      </w:r>
      <w:r w:rsidR="00546260" w:rsidRPr="001E6F3E">
        <w:rPr>
          <w:rFonts w:ascii="Courier New" w:hAnsi="Courier New" w:cs="Courier New"/>
        </w:rPr>
        <w:t>corresponde a un atentado a este principio y debiese toda interpretación al mismo</w:t>
      </w:r>
      <w:r w:rsidR="007F2FE8" w:rsidRPr="001E6F3E">
        <w:rPr>
          <w:rFonts w:ascii="Courier New" w:hAnsi="Courier New" w:cs="Courier New"/>
        </w:rPr>
        <w:t xml:space="preserve"> precepto adecuarse a la luz d</w:t>
      </w:r>
      <w:r w:rsidR="00546260" w:rsidRPr="001E6F3E">
        <w:rPr>
          <w:rFonts w:ascii="Courier New" w:hAnsi="Courier New" w:cs="Courier New"/>
        </w:rPr>
        <w:t>el co</w:t>
      </w:r>
      <w:r w:rsidR="007F2FE8" w:rsidRPr="001E6F3E">
        <w:rPr>
          <w:rFonts w:ascii="Courier New" w:hAnsi="Courier New" w:cs="Courier New"/>
        </w:rPr>
        <w:t xml:space="preserve">ntenido esencial del </w:t>
      </w:r>
      <w:r w:rsidR="008E4077" w:rsidRPr="001E6F3E">
        <w:rPr>
          <w:rFonts w:ascii="Courier New" w:hAnsi="Courier New" w:cs="Courier New"/>
        </w:rPr>
        <w:t>mismo.</w:t>
      </w:r>
      <w:r w:rsidR="007F2FE8" w:rsidRPr="001E6F3E">
        <w:rPr>
          <w:rFonts w:ascii="Courier New" w:hAnsi="Courier New" w:cs="Courier New"/>
        </w:rPr>
        <w:t xml:space="preserve"> Vale </w:t>
      </w:r>
      <w:r w:rsidR="007F2FE8" w:rsidRPr="001E6F3E">
        <w:rPr>
          <w:rFonts w:ascii="Courier New" w:hAnsi="Courier New" w:cs="Courier New"/>
        </w:rPr>
        <w:lastRenderedPageBreak/>
        <w:t>decir, considerar como una sola infracción -la circulación por la autopista sin el dispositivo electrónico- cuando</w:t>
      </w:r>
      <w:r w:rsidR="00727563" w:rsidRPr="001E6F3E">
        <w:rPr>
          <w:rFonts w:ascii="Courier New" w:hAnsi="Courier New" w:cs="Courier New"/>
        </w:rPr>
        <w:t xml:space="preserve"> </w:t>
      </w:r>
      <w:r w:rsidR="00C129F8">
        <w:rPr>
          <w:rFonts w:ascii="Courier New" w:hAnsi="Courier New" w:cs="Courier New"/>
        </w:rPr>
        <w:t xml:space="preserve"> </w:t>
      </w:r>
      <w:r w:rsidR="00727563" w:rsidRPr="001E6F3E">
        <w:rPr>
          <w:rFonts w:ascii="Courier New" w:hAnsi="Courier New" w:cs="Courier New"/>
        </w:rPr>
        <w:t>la conducta s</w:t>
      </w:r>
      <w:r w:rsidR="007F2FE8" w:rsidRPr="001E6F3E">
        <w:rPr>
          <w:rFonts w:ascii="Courier New" w:hAnsi="Courier New" w:cs="Courier New"/>
        </w:rPr>
        <w:t xml:space="preserve">e ha verificado, </w:t>
      </w:r>
      <w:r w:rsidR="00DD7157" w:rsidRPr="001E6F3E">
        <w:rPr>
          <w:rFonts w:ascii="Courier New" w:hAnsi="Courier New" w:cs="Courier New"/>
        </w:rPr>
        <w:t>esto es</w:t>
      </w:r>
      <w:r w:rsidR="007F2FE8" w:rsidRPr="001E6F3E">
        <w:rPr>
          <w:rFonts w:ascii="Courier New" w:hAnsi="Courier New" w:cs="Courier New"/>
        </w:rPr>
        <w:t>,</w:t>
      </w:r>
      <w:r w:rsidR="00727563" w:rsidRPr="001E6F3E">
        <w:rPr>
          <w:rFonts w:ascii="Courier New" w:hAnsi="Courier New" w:cs="Courier New"/>
        </w:rPr>
        <w:t xml:space="preserve"> cuando se pasa por debajo del primer pórtico sin el dispositivo requerido dentro de un espacio temporal acotado, que en este caso correspondería a 24 horas. Por esto, p</w:t>
      </w:r>
      <w:r w:rsidR="0014330C" w:rsidRPr="001E6F3E">
        <w:rPr>
          <w:rFonts w:ascii="Courier New" w:hAnsi="Courier New" w:cs="Courier New"/>
        </w:rPr>
        <w:t xml:space="preserve">asar por un pórtico </w:t>
      </w:r>
      <w:r w:rsidR="00727563" w:rsidRPr="001E6F3E">
        <w:rPr>
          <w:rFonts w:ascii="Courier New" w:hAnsi="Courier New" w:cs="Courier New"/>
        </w:rPr>
        <w:t>es el hecho que permite determinar si el vehículo circula con o sin el dispositivo, pero verificado ello, no debería volver a considerar como una nueva conducta susceptible de ser sancionada.</w:t>
      </w:r>
    </w:p>
    <w:p w:rsidR="00727563" w:rsidRPr="001E6F3E" w:rsidRDefault="00727563" w:rsidP="00C129F8">
      <w:pPr>
        <w:spacing w:line="360" w:lineRule="auto"/>
        <w:ind w:left="708" w:right="-234"/>
        <w:jc w:val="both"/>
        <w:rPr>
          <w:rFonts w:ascii="Courier New" w:hAnsi="Courier New" w:cs="Courier New"/>
        </w:rPr>
      </w:pPr>
    </w:p>
    <w:p w:rsidR="00EC139D" w:rsidRPr="001E6F3E" w:rsidRDefault="00EC139D" w:rsidP="00C129F8">
      <w:pPr>
        <w:spacing w:line="360" w:lineRule="auto"/>
        <w:ind w:left="708" w:right="-234"/>
        <w:jc w:val="both"/>
        <w:rPr>
          <w:rFonts w:ascii="Courier New" w:hAnsi="Courier New" w:cs="Courier New"/>
        </w:rPr>
      </w:pPr>
      <w:r w:rsidRPr="001E6F3E">
        <w:rPr>
          <w:rFonts w:ascii="Courier New" w:hAnsi="Courier New" w:cs="Courier New"/>
        </w:rPr>
        <w:t xml:space="preserve">A este problema se agrega que al ser considerado cada paso por el pórtico como una infracción </w:t>
      </w:r>
      <w:r w:rsidR="00C95854" w:rsidRPr="001E6F3E">
        <w:rPr>
          <w:rFonts w:ascii="Courier New" w:hAnsi="Courier New" w:cs="Courier New"/>
        </w:rPr>
        <w:t>individual</w:t>
      </w:r>
      <w:r w:rsidRPr="001E6F3E">
        <w:rPr>
          <w:rFonts w:ascii="Courier New" w:hAnsi="Courier New" w:cs="Courier New"/>
        </w:rPr>
        <w:t xml:space="preserve">, cada una </w:t>
      </w:r>
      <w:r w:rsidR="00C129F8">
        <w:rPr>
          <w:rFonts w:ascii="Courier New" w:hAnsi="Courier New" w:cs="Courier New"/>
        </w:rPr>
        <w:t xml:space="preserve"> </w:t>
      </w:r>
      <w:r w:rsidRPr="001E6F3E">
        <w:rPr>
          <w:rFonts w:ascii="Courier New" w:hAnsi="Courier New" w:cs="Courier New"/>
        </w:rPr>
        <w:t xml:space="preserve">de ellas es </w:t>
      </w:r>
      <w:proofErr w:type="gramStart"/>
      <w:r w:rsidRPr="001E6F3E">
        <w:rPr>
          <w:rFonts w:ascii="Courier New" w:hAnsi="Courier New" w:cs="Courier New"/>
        </w:rPr>
        <w:t>conocida</w:t>
      </w:r>
      <w:proofErr w:type="gramEnd"/>
      <w:r w:rsidRPr="001E6F3E">
        <w:rPr>
          <w:rFonts w:ascii="Courier New" w:hAnsi="Courier New" w:cs="Courier New"/>
        </w:rPr>
        <w:t xml:space="preserve"> por un Juez de Policía Local distinto si el vehículo ha pasado por varios pórticos que se encuentren cada uno ubicado en distintas comunas. Esto</w:t>
      </w:r>
      <w:r w:rsidR="00C95854" w:rsidRPr="001E6F3E">
        <w:rPr>
          <w:rFonts w:ascii="Courier New" w:hAnsi="Courier New" w:cs="Courier New"/>
        </w:rPr>
        <w:t xml:space="preserve"> </w:t>
      </w:r>
      <w:r w:rsidR="001A6D99" w:rsidRPr="001E6F3E">
        <w:rPr>
          <w:rFonts w:ascii="Courier New" w:hAnsi="Courier New" w:cs="Courier New"/>
        </w:rPr>
        <w:t xml:space="preserve">agrega </w:t>
      </w:r>
      <w:r w:rsidR="00C95854" w:rsidRPr="001E6F3E">
        <w:rPr>
          <w:rFonts w:ascii="Courier New" w:hAnsi="Courier New" w:cs="Courier New"/>
        </w:rPr>
        <w:t>un factor</w:t>
      </w:r>
      <w:r w:rsidRPr="001E6F3E">
        <w:rPr>
          <w:rFonts w:ascii="Courier New" w:hAnsi="Courier New" w:cs="Courier New"/>
        </w:rPr>
        <w:t xml:space="preserve"> burocrático que entorpece el pago de la multa, en cuando se</w:t>
      </w:r>
      <w:r w:rsidR="001A6D99" w:rsidRPr="001E6F3E">
        <w:rPr>
          <w:rFonts w:ascii="Courier New" w:hAnsi="Courier New" w:cs="Courier New"/>
        </w:rPr>
        <w:t xml:space="preserve"> deberá pagar cada multa en cada</w:t>
      </w:r>
      <w:r w:rsidRPr="001E6F3E">
        <w:rPr>
          <w:rFonts w:ascii="Courier New" w:hAnsi="Courier New" w:cs="Courier New"/>
        </w:rPr>
        <w:t xml:space="preserve"> Juzgado de Policía Local diferente</w:t>
      </w:r>
      <w:r w:rsidR="009E7FB4" w:rsidRPr="001E6F3E">
        <w:rPr>
          <w:rFonts w:ascii="Courier New" w:hAnsi="Courier New" w:cs="Courier New"/>
        </w:rPr>
        <w:t>.</w:t>
      </w:r>
    </w:p>
    <w:p w:rsidR="009E7FB4" w:rsidRPr="001E6F3E" w:rsidRDefault="009E7FB4" w:rsidP="00C129F8">
      <w:pPr>
        <w:spacing w:line="360" w:lineRule="auto"/>
        <w:ind w:left="708" w:right="-234"/>
        <w:jc w:val="both"/>
        <w:rPr>
          <w:rFonts w:ascii="Courier New" w:hAnsi="Courier New" w:cs="Courier New"/>
        </w:rPr>
      </w:pPr>
    </w:p>
    <w:p w:rsidR="009E7FB4" w:rsidRPr="001E6F3E" w:rsidRDefault="009E7FB4" w:rsidP="00C129F8">
      <w:pPr>
        <w:spacing w:line="360" w:lineRule="auto"/>
        <w:ind w:left="708" w:right="-234"/>
        <w:jc w:val="both"/>
        <w:rPr>
          <w:rFonts w:ascii="Courier New" w:hAnsi="Courier New" w:cs="Courier New"/>
        </w:rPr>
      </w:pPr>
      <w:r w:rsidRPr="001E6F3E">
        <w:rPr>
          <w:rFonts w:ascii="Courier New" w:hAnsi="Courier New" w:cs="Courier New"/>
        </w:rPr>
        <w:t>Por ello, este proyecto de ley busca especificar el supuesto de infracción al artículo 114 de la Ley de Tránsito, a fin de evitar que se cursen infracciones duplicadas</w:t>
      </w:r>
      <w:r w:rsidR="001F270C" w:rsidRPr="001E6F3E">
        <w:rPr>
          <w:rFonts w:ascii="Courier New" w:hAnsi="Courier New" w:cs="Courier New"/>
        </w:rPr>
        <w:t xml:space="preserve"> o </w:t>
      </w:r>
      <w:r w:rsidRPr="001E6F3E">
        <w:rPr>
          <w:rFonts w:ascii="Courier New" w:hAnsi="Courier New" w:cs="Courier New"/>
        </w:rPr>
        <w:t>reiterativas</w:t>
      </w:r>
      <w:r w:rsidR="001F270C" w:rsidRPr="001E6F3E">
        <w:rPr>
          <w:rFonts w:ascii="Courier New" w:hAnsi="Courier New" w:cs="Courier New"/>
        </w:rPr>
        <w:t xml:space="preserve"> por la realización de la misma conducta indicada.</w:t>
      </w:r>
    </w:p>
    <w:p w:rsidR="008B7367" w:rsidRPr="001E6F3E" w:rsidRDefault="008B7367" w:rsidP="00C129F8">
      <w:pPr>
        <w:spacing w:line="360" w:lineRule="auto"/>
        <w:ind w:right="-234"/>
        <w:jc w:val="both"/>
        <w:rPr>
          <w:rFonts w:ascii="Courier New" w:hAnsi="Courier New" w:cs="Courier New"/>
        </w:rPr>
      </w:pPr>
    </w:p>
    <w:p w:rsidR="008B7367" w:rsidRPr="001E6F3E" w:rsidRDefault="001F270C" w:rsidP="00C129F8">
      <w:pPr>
        <w:spacing w:line="360" w:lineRule="auto"/>
        <w:ind w:right="-234"/>
        <w:jc w:val="center"/>
        <w:rPr>
          <w:rFonts w:ascii="Courier New" w:hAnsi="Courier New" w:cs="Courier New"/>
          <w:b/>
        </w:rPr>
      </w:pPr>
      <w:r w:rsidRPr="001E6F3E">
        <w:rPr>
          <w:rFonts w:ascii="Courier New" w:hAnsi="Courier New" w:cs="Courier New"/>
          <w:b/>
        </w:rPr>
        <w:t>IV</w:t>
      </w:r>
      <w:r w:rsidR="008F7DED" w:rsidRPr="001E6F3E">
        <w:rPr>
          <w:rFonts w:ascii="Courier New" w:hAnsi="Courier New" w:cs="Courier New"/>
          <w:b/>
        </w:rPr>
        <w:t xml:space="preserve">. </w:t>
      </w:r>
      <w:r w:rsidR="007844FC" w:rsidRPr="001E6F3E">
        <w:rPr>
          <w:rFonts w:ascii="Courier New" w:hAnsi="Courier New" w:cs="Courier New"/>
          <w:b/>
        </w:rPr>
        <w:t>PROYECTO DE LEY</w:t>
      </w:r>
    </w:p>
    <w:p w:rsidR="007844FC" w:rsidRPr="001E6F3E" w:rsidRDefault="007844FC" w:rsidP="00C129F8">
      <w:pPr>
        <w:spacing w:line="360" w:lineRule="auto"/>
        <w:ind w:right="-234"/>
        <w:jc w:val="both"/>
        <w:rPr>
          <w:rFonts w:ascii="Courier New" w:hAnsi="Courier New" w:cs="Courier New"/>
          <w:b/>
        </w:rPr>
      </w:pPr>
    </w:p>
    <w:p w:rsidR="00BA2E12" w:rsidRPr="001E6F3E" w:rsidRDefault="008B7367" w:rsidP="00C129F8">
      <w:pPr>
        <w:spacing w:line="360" w:lineRule="auto"/>
        <w:ind w:right="-234"/>
        <w:jc w:val="both"/>
        <w:rPr>
          <w:rFonts w:ascii="Courier New" w:hAnsi="Courier New" w:cs="Courier New"/>
          <w:iCs/>
          <w:color w:val="353535"/>
          <w:lang w:val="es-ES"/>
        </w:rPr>
      </w:pPr>
      <w:r w:rsidRPr="001E6F3E">
        <w:rPr>
          <w:rFonts w:ascii="Courier New" w:hAnsi="Courier New" w:cs="Courier New"/>
          <w:iCs/>
          <w:color w:val="353535"/>
          <w:lang w:val="es-ES"/>
        </w:rPr>
        <w:t>ARTÍCULO ÚNICO</w:t>
      </w:r>
      <w:r w:rsidR="00BA2E12" w:rsidRPr="001E6F3E">
        <w:rPr>
          <w:rFonts w:ascii="Courier New" w:hAnsi="Courier New" w:cs="Courier New"/>
          <w:iCs/>
          <w:color w:val="353535"/>
          <w:lang w:val="es-ES"/>
        </w:rPr>
        <w:t xml:space="preserve">.- Agregase el siguiente inciso segundo, pasando el actual a ser tercero, en el artículo 114 del </w:t>
      </w:r>
      <w:r w:rsidR="00BA2E12" w:rsidRPr="00BA2E12">
        <w:rPr>
          <w:rFonts w:ascii="Courier New" w:hAnsi="Courier New" w:cs="Courier New"/>
          <w:iCs/>
          <w:color w:val="353535"/>
          <w:lang w:val="es-ES"/>
        </w:rPr>
        <w:t>DFL Nº 1</w:t>
      </w:r>
      <w:r w:rsidR="00BA2E12" w:rsidRPr="001E6F3E">
        <w:rPr>
          <w:rFonts w:ascii="Courier New" w:hAnsi="Courier New" w:cs="Courier New"/>
          <w:iCs/>
          <w:color w:val="353535"/>
          <w:lang w:val="es-ES"/>
        </w:rPr>
        <w:t xml:space="preserve"> de</w:t>
      </w:r>
      <w:r w:rsidR="00BA2E12" w:rsidRPr="00BA2E12">
        <w:rPr>
          <w:rFonts w:ascii="Courier New" w:hAnsi="Courier New" w:cs="Courier New"/>
          <w:iCs/>
          <w:color w:val="353535"/>
          <w:lang w:val="es-ES"/>
        </w:rPr>
        <w:t xml:space="preserve"> 27 de diciembre de 2007</w:t>
      </w:r>
      <w:r w:rsidR="00BA2E12" w:rsidRPr="001E6F3E">
        <w:rPr>
          <w:rFonts w:ascii="Courier New" w:hAnsi="Courier New" w:cs="Courier New"/>
          <w:iCs/>
          <w:color w:val="353535"/>
          <w:lang w:val="es-ES"/>
        </w:rPr>
        <w:t>, que fija el texto refundido, coordinado y sistematizado de la Ley N° 18.290, sobre Tránsito:</w:t>
      </w:r>
    </w:p>
    <w:p w:rsidR="00BA2E12" w:rsidRPr="001E6F3E" w:rsidRDefault="00BA2E12" w:rsidP="00C129F8">
      <w:pPr>
        <w:spacing w:line="360" w:lineRule="auto"/>
        <w:ind w:right="-234"/>
        <w:jc w:val="both"/>
        <w:rPr>
          <w:rFonts w:ascii="Courier New" w:hAnsi="Courier New" w:cs="Courier New"/>
          <w:iCs/>
          <w:color w:val="353535"/>
          <w:lang w:val="es-ES"/>
        </w:rPr>
      </w:pPr>
    </w:p>
    <w:p w:rsidR="003B7D56" w:rsidRPr="001E6F3E" w:rsidRDefault="00BA2E12" w:rsidP="00C129F8">
      <w:pPr>
        <w:spacing w:line="360" w:lineRule="auto"/>
        <w:ind w:left="708" w:right="-234"/>
        <w:jc w:val="both"/>
        <w:rPr>
          <w:rFonts w:ascii="Courier New" w:hAnsi="Courier New" w:cs="Courier New"/>
          <w:iCs/>
          <w:color w:val="353535"/>
          <w:lang w:val="es-ES"/>
        </w:rPr>
      </w:pPr>
      <w:r w:rsidRPr="00D17104">
        <w:rPr>
          <w:rFonts w:ascii="Courier New" w:hAnsi="Courier New" w:cs="Courier New"/>
          <w:iCs/>
          <w:color w:val="353535"/>
          <w:lang w:val="es-ES"/>
        </w:rPr>
        <w:t xml:space="preserve">“Si en un plazo de 24 horas </w:t>
      </w:r>
      <w:r w:rsidR="000103DA" w:rsidRPr="00D17104">
        <w:rPr>
          <w:rFonts w:ascii="Courier New" w:hAnsi="Courier New" w:cs="Courier New"/>
          <w:iCs/>
          <w:color w:val="353535"/>
          <w:lang w:val="es-ES"/>
        </w:rPr>
        <w:t>se cometieran dos o más contravenciones a</w:t>
      </w:r>
      <w:r w:rsidRPr="00D17104">
        <w:rPr>
          <w:rFonts w:ascii="Courier New" w:hAnsi="Courier New" w:cs="Courier New"/>
          <w:iCs/>
          <w:color w:val="353535"/>
          <w:lang w:val="es-ES"/>
        </w:rPr>
        <w:t xml:space="preserve"> la prohibición dispuesta en el inciso anterior, </w:t>
      </w:r>
      <w:r w:rsidR="00D17104" w:rsidRPr="00D17104">
        <w:rPr>
          <w:rFonts w:ascii="Courier New" w:hAnsi="Courier New" w:cs="Courier New"/>
          <w:iCs/>
          <w:color w:val="353535"/>
          <w:lang w:val="es-ES"/>
        </w:rPr>
        <w:t>solo se considerará la primera para efectos de la aplicación de sanciones y de lo dispuesto en la letra b) del artículo 207.”.</w:t>
      </w:r>
      <w:r w:rsidR="00D17104" w:rsidRPr="001E6F3E">
        <w:rPr>
          <w:rFonts w:ascii="Courier New" w:hAnsi="Courier New" w:cs="Courier New"/>
          <w:iCs/>
          <w:color w:val="353535"/>
          <w:lang w:val="es-ES"/>
        </w:rPr>
        <w:t xml:space="preserve"> </w:t>
      </w:r>
    </w:p>
    <w:p w:rsidR="003B7D56" w:rsidRPr="001E6F3E" w:rsidRDefault="003B7D56" w:rsidP="00C129F8">
      <w:pPr>
        <w:spacing w:line="360" w:lineRule="auto"/>
        <w:ind w:right="-234"/>
        <w:jc w:val="both"/>
        <w:rPr>
          <w:rFonts w:ascii="Courier New" w:hAnsi="Courier New" w:cs="Courier New"/>
          <w:iCs/>
          <w:color w:val="353535"/>
          <w:lang w:val="es-ES"/>
        </w:rPr>
      </w:pPr>
    </w:p>
    <w:p w:rsidR="003B7D56" w:rsidRPr="001E6F3E" w:rsidRDefault="003B7D56" w:rsidP="00C129F8">
      <w:pPr>
        <w:spacing w:line="360" w:lineRule="auto"/>
        <w:ind w:right="-234"/>
        <w:jc w:val="both"/>
        <w:rPr>
          <w:rFonts w:ascii="Courier New" w:hAnsi="Courier New" w:cs="Courier New"/>
          <w:iCs/>
          <w:color w:val="353535"/>
          <w:lang w:val="es-ES"/>
        </w:rPr>
      </w:pPr>
    </w:p>
    <w:p w:rsidR="003B7D56" w:rsidRPr="001E6F3E" w:rsidRDefault="003B7D56" w:rsidP="00C129F8">
      <w:pPr>
        <w:spacing w:line="360" w:lineRule="auto"/>
        <w:ind w:right="-234"/>
        <w:jc w:val="center"/>
        <w:rPr>
          <w:rFonts w:ascii="Courier New" w:hAnsi="Courier New" w:cs="Courier New"/>
          <w:b/>
          <w:iCs/>
          <w:color w:val="353535"/>
          <w:lang w:val="es-ES"/>
        </w:rPr>
      </w:pPr>
      <w:r w:rsidRPr="001E6F3E">
        <w:rPr>
          <w:rFonts w:ascii="Courier New" w:hAnsi="Courier New" w:cs="Courier New"/>
          <w:b/>
          <w:iCs/>
          <w:color w:val="353535"/>
          <w:lang w:val="es-ES"/>
        </w:rPr>
        <w:t>XIMENA OSSANDON IRARRÁZABAL</w:t>
      </w:r>
    </w:p>
    <w:p w:rsidR="003B7D56" w:rsidRPr="001E6F3E" w:rsidRDefault="003B7D56" w:rsidP="00C129F8">
      <w:pPr>
        <w:spacing w:line="360" w:lineRule="auto"/>
        <w:ind w:right="-234"/>
        <w:jc w:val="center"/>
        <w:rPr>
          <w:rFonts w:ascii="Courier New" w:hAnsi="Courier New" w:cs="Courier New"/>
          <w:b/>
          <w:iCs/>
          <w:color w:val="353535"/>
          <w:lang w:val="es-ES"/>
        </w:rPr>
      </w:pPr>
      <w:r w:rsidRPr="001E6F3E">
        <w:rPr>
          <w:rFonts w:ascii="Courier New" w:hAnsi="Courier New" w:cs="Courier New"/>
          <w:b/>
          <w:iCs/>
          <w:color w:val="353535"/>
          <w:lang w:val="es-ES"/>
        </w:rPr>
        <w:t>H.D. DE LA REPÚBLICA</w:t>
      </w:r>
    </w:p>
    <w:sectPr w:rsidR="003B7D56" w:rsidRPr="001E6F3E" w:rsidSect="003B7D56">
      <w:headerReference w:type="default" r:id="rId7"/>
      <w:footerReference w:type="even" r:id="rId8"/>
      <w:footerReference w:type="default" r:id="rId9"/>
      <w:pgSz w:w="12240" w:h="20160" w:code="5"/>
      <w:pgMar w:top="1702"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081" w:rsidRDefault="005A3081" w:rsidP="0014330C">
      <w:r>
        <w:separator/>
      </w:r>
    </w:p>
  </w:endnote>
  <w:endnote w:type="continuationSeparator" w:id="0">
    <w:p w:rsidR="005A3081" w:rsidRDefault="005A3081" w:rsidP="0014330C">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077" w:rsidRDefault="00CD1C0B" w:rsidP="0014330C">
    <w:pPr>
      <w:pStyle w:val="Piedepgina"/>
      <w:framePr w:wrap="around" w:vAnchor="text" w:hAnchor="margin" w:xAlign="right" w:y="1"/>
      <w:rPr>
        <w:rStyle w:val="Nmerodepgina"/>
      </w:rPr>
    </w:pPr>
    <w:r>
      <w:rPr>
        <w:rStyle w:val="Nmerodepgina"/>
      </w:rPr>
      <w:fldChar w:fldCharType="begin"/>
    </w:r>
    <w:r w:rsidR="008E4077">
      <w:rPr>
        <w:rStyle w:val="Nmerodepgina"/>
      </w:rPr>
      <w:instrText xml:space="preserve">PAGE  </w:instrText>
    </w:r>
    <w:r>
      <w:rPr>
        <w:rStyle w:val="Nmerodepgina"/>
      </w:rPr>
      <w:fldChar w:fldCharType="end"/>
    </w:r>
  </w:p>
  <w:p w:rsidR="008E4077" w:rsidRDefault="008E4077" w:rsidP="0014330C">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077" w:rsidRPr="0014330C" w:rsidRDefault="00CD1C0B" w:rsidP="0014330C">
    <w:pPr>
      <w:pStyle w:val="Piedepgina"/>
      <w:framePr w:wrap="around" w:vAnchor="text" w:hAnchor="margin" w:xAlign="right" w:y="1"/>
      <w:rPr>
        <w:rStyle w:val="Nmerodepgina"/>
        <w:rFonts w:ascii="Times New Roman" w:hAnsi="Times New Roman" w:cs="Times New Roman"/>
        <w:sz w:val="22"/>
      </w:rPr>
    </w:pPr>
    <w:r w:rsidRPr="0014330C">
      <w:rPr>
        <w:rStyle w:val="Nmerodepgina"/>
        <w:rFonts w:ascii="Times New Roman" w:hAnsi="Times New Roman" w:cs="Times New Roman"/>
        <w:sz w:val="22"/>
      </w:rPr>
      <w:fldChar w:fldCharType="begin"/>
    </w:r>
    <w:r w:rsidR="008E4077" w:rsidRPr="0014330C">
      <w:rPr>
        <w:rStyle w:val="Nmerodepgina"/>
        <w:rFonts w:ascii="Times New Roman" w:hAnsi="Times New Roman" w:cs="Times New Roman"/>
        <w:sz w:val="22"/>
      </w:rPr>
      <w:instrText xml:space="preserve">PAGE  </w:instrText>
    </w:r>
    <w:r w:rsidRPr="0014330C">
      <w:rPr>
        <w:rStyle w:val="Nmerodepgina"/>
        <w:rFonts w:ascii="Times New Roman" w:hAnsi="Times New Roman" w:cs="Times New Roman"/>
        <w:sz w:val="22"/>
      </w:rPr>
      <w:fldChar w:fldCharType="separate"/>
    </w:r>
    <w:r w:rsidR="00C129F8">
      <w:rPr>
        <w:rStyle w:val="Nmerodepgina"/>
        <w:rFonts w:ascii="Times New Roman" w:hAnsi="Times New Roman" w:cs="Times New Roman"/>
        <w:noProof/>
        <w:sz w:val="22"/>
      </w:rPr>
      <w:t>1</w:t>
    </w:r>
    <w:r w:rsidRPr="0014330C">
      <w:rPr>
        <w:rStyle w:val="Nmerodepgina"/>
        <w:rFonts w:ascii="Times New Roman" w:hAnsi="Times New Roman" w:cs="Times New Roman"/>
        <w:sz w:val="22"/>
      </w:rPr>
      <w:fldChar w:fldCharType="end"/>
    </w:r>
  </w:p>
  <w:p w:rsidR="008E4077" w:rsidRDefault="008E4077" w:rsidP="0014330C">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081" w:rsidRDefault="005A3081" w:rsidP="0014330C">
      <w:r>
        <w:separator/>
      </w:r>
    </w:p>
  </w:footnote>
  <w:footnote w:type="continuationSeparator" w:id="0">
    <w:p w:rsidR="005A3081" w:rsidRDefault="005A3081" w:rsidP="0014330C">
      <w:r>
        <w:continuationSeparator/>
      </w:r>
    </w:p>
  </w:footnote>
  <w:footnote w:id="1">
    <w:p w:rsidR="008E4077" w:rsidRPr="00203F5E" w:rsidRDefault="008E4077" w:rsidP="001E6F3E">
      <w:pPr>
        <w:pStyle w:val="Textonotapie"/>
        <w:jc w:val="both"/>
        <w:rPr>
          <w:rFonts w:ascii="Courier New" w:hAnsi="Courier New" w:cs="Courier New"/>
          <w:sz w:val="20"/>
          <w:szCs w:val="20"/>
        </w:rPr>
      </w:pPr>
      <w:r w:rsidRPr="00203F5E">
        <w:rPr>
          <w:rStyle w:val="Refdenotaalpie"/>
          <w:rFonts w:ascii="Courier New" w:hAnsi="Courier New" w:cs="Courier New"/>
          <w:sz w:val="20"/>
          <w:szCs w:val="20"/>
        </w:rPr>
        <w:footnoteRef/>
      </w:r>
      <w:r w:rsidRPr="00203F5E">
        <w:rPr>
          <w:rFonts w:ascii="Courier New" w:hAnsi="Courier New" w:cs="Courier New"/>
          <w:sz w:val="20"/>
          <w:szCs w:val="20"/>
        </w:rPr>
        <w:t xml:space="preserve"> </w:t>
      </w:r>
      <w:r w:rsidRPr="00203F5E">
        <w:rPr>
          <w:rFonts w:ascii="Courier New" w:hAnsi="Courier New" w:cs="Courier New"/>
          <w:smallCaps/>
          <w:sz w:val="20"/>
          <w:szCs w:val="20"/>
          <w:lang w:val="es-ES_tradnl"/>
        </w:rPr>
        <w:t>Gómez González</w:t>
      </w:r>
      <w:r w:rsidRPr="00203F5E">
        <w:rPr>
          <w:rFonts w:ascii="Courier New" w:hAnsi="Courier New" w:cs="Courier New"/>
          <w:sz w:val="20"/>
          <w:szCs w:val="20"/>
          <w:lang w:val="es-ES_tradnl"/>
        </w:rPr>
        <w:t xml:space="preserve">, Rosa Fernanda, </w:t>
      </w:r>
      <w:r w:rsidRPr="00203F5E">
        <w:rPr>
          <w:rFonts w:ascii="Courier New" w:hAnsi="Courier New" w:cs="Courier New"/>
          <w:bCs/>
          <w:i/>
          <w:sz w:val="20"/>
          <w:szCs w:val="20"/>
        </w:rPr>
        <w:t xml:space="preserve">El non bis in ídem en el derecho administrativo sancionador. Revisión de sus alcances en la jurisprudencia administrativa, </w:t>
      </w:r>
      <w:r w:rsidRPr="00203F5E">
        <w:rPr>
          <w:rFonts w:ascii="Courier New" w:hAnsi="Courier New" w:cs="Courier New"/>
          <w:bCs/>
          <w:sz w:val="20"/>
          <w:szCs w:val="20"/>
        </w:rPr>
        <w:t xml:space="preserve">en </w:t>
      </w:r>
      <w:r w:rsidRPr="00203F5E">
        <w:rPr>
          <w:rFonts w:ascii="Courier New" w:hAnsi="Courier New" w:cs="Courier New"/>
          <w:bCs/>
          <w:i/>
          <w:sz w:val="20"/>
          <w:szCs w:val="20"/>
        </w:rPr>
        <w:t>Revista de Derecho de la Pontificia Universidad Católica de Valparaíso</w:t>
      </w:r>
      <w:r w:rsidRPr="00203F5E">
        <w:rPr>
          <w:rFonts w:ascii="Courier New" w:hAnsi="Courier New" w:cs="Courier New"/>
          <w:bCs/>
          <w:sz w:val="20"/>
          <w:szCs w:val="20"/>
        </w:rPr>
        <w:t>, 49 (2017), pp. 101-138.</w:t>
      </w:r>
    </w:p>
    <w:p w:rsidR="008E4077" w:rsidRPr="00203F5E" w:rsidRDefault="008E4077" w:rsidP="001E6F3E">
      <w:pPr>
        <w:pStyle w:val="Textonotapie"/>
        <w:jc w:val="both"/>
        <w:rPr>
          <w:rFonts w:ascii="Courier New" w:hAnsi="Courier New" w:cs="Courier New"/>
          <w:sz w:val="20"/>
          <w:szCs w:val="20"/>
          <w:lang w:val="es-ES_tradnl"/>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A1C" w:rsidRDefault="00B35A1C">
    <w:pPr>
      <w:pStyle w:val="Encabezado"/>
    </w:pPr>
    <w:r w:rsidRPr="00E907FA">
      <w:rPr>
        <w:rStyle w:val="Ninguno"/>
        <w:rFonts w:ascii="Cambria" w:eastAsia="Cambria" w:hAnsi="Cambria" w:cs="Cambria"/>
        <w:noProof/>
        <w:lang w:val="es-ES"/>
      </w:rPr>
      <w:drawing>
        <wp:anchor distT="0" distB="0" distL="114300" distR="114300" simplePos="0" relativeHeight="251658240" behindDoc="1" locked="0" layoutInCell="1" allowOverlap="1">
          <wp:simplePos x="0" y="0"/>
          <wp:positionH relativeFrom="margin">
            <wp:posOffset>2301240</wp:posOffset>
          </wp:positionH>
          <wp:positionV relativeFrom="margin">
            <wp:posOffset>-1392468</wp:posOffset>
          </wp:positionV>
          <wp:extent cx="1019175" cy="1009650"/>
          <wp:effectExtent l="0" t="0" r="9525" b="0"/>
          <wp:wrapNone/>
          <wp:docPr id="1073741825" name="officeArt object" descr="logo.png"/>
          <wp:cNvGraphicFramePr/>
          <a:graphic xmlns:a="http://schemas.openxmlformats.org/drawingml/2006/main">
            <a:graphicData uri="http://schemas.openxmlformats.org/drawingml/2006/picture">
              <pic:pic xmlns:pic="http://schemas.openxmlformats.org/drawingml/2006/picture">
                <pic:nvPicPr>
                  <pic:cNvPr id="1073741825" name="logo.png" descr="logo.png"/>
                  <pic:cNvPicPr>
                    <a:picLocks noChangeAspect="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19175" cy="1009650"/>
                  </a:xfrm>
                  <a:prstGeom prst="rect">
                    <a:avLst/>
                  </a:prstGeom>
                  <a:ln w="12700" cap="flat">
                    <a:noFill/>
                    <a:miter lim="400000"/>
                  </a:ln>
                  <a:effectLst/>
                </pic:spPr>
              </pic:pic>
            </a:graphicData>
          </a:graphic>
        </wp:anchor>
      </w:drawing>
    </w:r>
  </w:p>
  <w:p w:rsidR="00B35A1C" w:rsidRDefault="00B35A1C">
    <w:pPr>
      <w:pStyle w:val="Encabezado"/>
    </w:pPr>
  </w:p>
  <w:p w:rsidR="00B35A1C" w:rsidRDefault="00B35A1C">
    <w:pPr>
      <w:pStyle w:val="Encabezado"/>
    </w:pPr>
  </w:p>
  <w:p w:rsidR="00B35A1C" w:rsidRDefault="00B35A1C">
    <w:pPr>
      <w:pStyle w:val="Encabezado"/>
    </w:pPr>
  </w:p>
  <w:p w:rsidR="00B35A1C" w:rsidRDefault="00B35A1C">
    <w:pPr>
      <w:pStyle w:val="Encabezado"/>
    </w:pPr>
  </w:p>
  <w:p w:rsidR="00B35A1C" w:rsidRDefault="00B35A1C">
    <w:pPr>
      <w:pStyle w:val="Encabezado"/>
    </w:pPr>
  </w:p>
  <w:p w:rsidR="00B35A1C" w:rsidRDefault="00B35A1C">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useFELayout/>
  </w:compat>
  <w:rsids>
    <w:rsidRoot w:val="008B7367"/>
    <w:rsid w:val="000103DA"/>
    <w:rsid w:val="00045E39"/>
    <w:rsid w:val="000647B5"/>
    <w:rsid w:val="0014330C"/>
    <w:rsid w:val="001A6D99"/>
    <w:rsid w:val="001B1317"/>
    <w:rsid w:val="001E6F3E"/>
    <w:rsid w:val="001F270C"/>
    <w:rsid w:val="00203F5E"/>
    <w:rsid w:val="00225779"/>
    <w:rsid w:val="002613E9"/>
    <w:rsid w:val="00274DFC"/>
    <w:rsid w:val="002E671E"/>
    <w:rsid w:val="003554CE"/>
    <w:rsid w:val="003641EF"/>
    <w:rsid w:val="003B7D56"/>
    <w:rsid w:val="003E50D0"/>
    <w:rsid w:val="003F689D"/>
    <w:rsid w:val="0049206D"/>
    <w:rsid w:val="004A0BF3"/>
    <w:rsid w:val="00546260"/>
    <w:rsid w:val="005517A3"/>
    <w:rsid w:val="005A3081"/>
    <w:rsid w:val="006143A9"/>
    <w:rsid w:val="0062488E"/>
    <w:rsid w:val="00632526"/>
    <w:rsid w:val="0066274D"/>
    <w:rsid w:val="0068463E"/>
    <w:rsid w:val="006B2C6F"/>
    <w:rsid w:val="00727563"/>
    <w:rsid w:val="0077712A"/>
    <w:rsid w:val="007844FC"/>
    <w:rsid w:val="007B0ED1"/>
    <w:rsid w:val="007B7F90"/>
    <w:rsid w:val="007F2FE8"/>
    <w:rsid w:val="00887742"/>
    <w:rsid w:val="008B7367"/>
    <w:rsid w:val="008C4C7C"/>
    <w:rsid w:val="008D4E15"/>
    <w:rsid w:val="008E4077"/>
    <w:rsid w:val="008F7DED"/>
    <w:rsid w:val="00913CF2"/>
    <w:rsid w:val="00974623"/>
    <w:rsid w:val="009D586F"/>
    <w:rsid w:val="009E7901"/>
    <w:rsid w:val="009E7FB4"/>
    <w:rsid w:val="00A65BE3"/>
    <w:rsid w:val="00A90CD4"/>
    <w:rsid w:val="00AE2FFC"/>
    <w:rsid w:val="00B16C72"/>
    <w:rsid w:val="00B35A1C"/>
    <w:rsid w:val="00B60643"/>
    <w:rsid w:val="00B6513A"/>
    <w:rsid w:val="00BA2E12"/>
    <w:rsid w:val="00BF652E"/>
    <w:rsid w:val="00C051B8"/>
    <w:rsid w:val="00C129F8"/>
    <w:rsid w:val="00C23458"/>
    <w:rsid w:val="00C95854"/>
    <w:rsid w:val="00CD1C0B"/>
    <w:rsid w:val="00D0366D"/>
    <w:rsid w:val="00D07D8D"/>
    <w:rsid w:val="00D17104"/>
    <w:rsid w:val="00D3518A"/>
    <w:rsid w:val="00DD7157"/>
    <w:rsid w:val="00DE70E6"/>
    <w:rsid w:val="00EC139D"/>
    <w:rsid w:val="00F0422B"/>
    <w:rsid w:val="00FD423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C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CF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63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conformatoprevioCar">
    <w:name w:val="HTML con formato previo Car"/>
    <w:basedOn w:val="Fuentedeprrafopredeter"/>
    <w:link w:val="HTMLconformatoprevio"/>
    <w:uiPriority w:val="99"/>
    <w:semiHidden/>
    <w:rsid w:val="00632526"/>
    <w:rPr>
      <w:rFonts w:ascii="Courier" w:hAnsi="Courier" w:cs="Courier"/>
      <w:sz w:val="20"/>
      <w:szCs w:val="20"/>
    </w:rPr>
  </w:style>
  <w:style w:type="paragraph" w:styleId="Piedepgina">
    <w:name w:val="footer"/>
    <w:basedOn w:val="Normal"/>
    <w:link w:val="PiedepginaCar"/>
    <w:uiPriority w:val="99"/>
    <w:unhideWhenUsed/>
    <w:rsid w:val="0014330C"/>
    <w:pPr>
      <w:tabs>
        <w:tab w:val="center" w:pos="4252"/>
        <w:tab w:val="right" w:pos="8504"/>
      </w:tabs>
    </w:pPr>
  </w:style>
  <w:style w:type="character" w:customStyle="1" w:styleId="PiedepginaCar">
    <w:name w:val="Pie de página Car"/>
    <w:basedOn w:val="Fuentedeprrafopredeter"/>
    <w:link w:val="Piedepgina"/>
    <w:uiPriority w:val="99"/>
    <w:rsid w:val="0014330C"/>
  </w:style>
  <w:style w:type="character" w:styleId="Nmerodepgina">
    <w:name w:val="page number"/>
    <w:basedOn w:val="Fuentedeprrafopredeter"/>
    <w:uiPriority w:val="99"/>
    <w:semiHidden/>
    <w:unhideWhenUsed/>
    <w:rsid w:val="0014330C"/>
  </w:style>
  <w:style w:type="paragraph" w:styleId="Encabezado">
    <w:name w:val="header"/>
    <w:basedOn w:val="Normal"/>
    <w:link w:val="EncabezadoCar"/>
    <w:uiPriority w:val="99"/>
    <w:unhideWhenUsed/>
    <w:rsid w:val="0014330C"/>
    <w:pPr>
      <w:tabs>
        <w:tab w:val="center" w:pos="4252"/>
        <w:tab w:val="right" w:pos="8504"/>
      </w:tabs>
    </w:pPr>
  </w:style>
  <w:style w:type="character" w:customStyle="1" w:styleId="EncabezadoCar">
    <w:name w:val="Encabezado Car"/>
    <w:basedOn w:val="Fuentedeprrafopredeter"/>
    <w:link w:val="Encabezado"/>
    <w:uiPriority w:val="99"/>
    <w:rsid w:val="0014330C"/>
  </w:style>
  <w:style w:type="character" w:customStyle="1" w:styleId="apple-converted-space">
    <w:name w:val="apple-converted-space"/>
    <w:basedOn w:val="Fuentedeprrafopredeter"/>
    <w:rsid w:val="00D0366D"/>
  </w:style>
  <w:style w:type="character" w:customStyle="1" w:styleId="converted-anchor">
    <w:name w:val="converted-anchor"/>
    <w:basedOn w:val="Fuentedeprrafopredeter"/>
    <w:rsid w:val="00D0366D"/>
  </w:style>
  <w:style w:type="paragraph" w:styleId="Textonotapie">
    <w:name w:val="footnote text"/>
    <w:basedOn w:val="Normal"/>
    <w:link w:val="TextonotapieCar"/>
    <w:uiPriority w:val="99"/>
    <w:unhideWhenUsed/>
    <w:rsid w:val="007B7F90"/>
  </w:style>
  <w:style w:type="character" w:customStyle="1" w:styleId="TextonotapieCar">
    <w:name w:val="Texto nota pie Car"/>
    <w:basedOn w:val="Fuentedeprrafopredeter"/>
    <w:link w:val="Textonotapie"/>
    <w:uiPriority w:val="99"/>
    <w:rsid w:val="007B7F90"/>
  </w:style>
  <w:style w:type="character" w:styleId="Refdenotaalpie">
    <w:name w:val="footnote reference"/>
    <w:basedOn w:val="Fuentedeprrafopredeter"/>
    <w:uiPriority w:val="99"/>
    <w:unhideWhenUsed/>
    <w:rsid w:val="007B7F90"/>
    <w:rPr>
      <w:vertAlign w:val="superscript"/>
    </w:rPr>
  </w:style>
  <w:style w:type="character" w:styleId="Textoennegrita">
    <w:name w:val="Strong"/>
    <w:basedOn w:val="Fuentedeprrafopredeter"/>
    <w:uiPriority w:val="22"/>
    <w:qFormat/>
    <w:rsid w:val="007B7F90"/>
    <w:rPr>
      <w:b/>
      <w:bCs/>
    </w:rPr>
  </w:style>
  <w:style w:type="character" w:styleId="Refdecomentario">
    <w:name w:val="annotation reference"/>
    <w:basedOn w:val="Fuentedeprrafopredeter"/>
    <w:uiPriority w:val="99"/>
    <w:semiHidden/>
    <w:unhideWhenUsed/>
    <w:rsid w:val="00B60643"/>
    <w:rPr>
      <w:sz w:val="18"/>
      <w:szCs w:val="18"/>
    </w:rPr>
  </w:style>
  <w:style w:type="paragraph" w:styleId="Textocomentario">
    <w:name w:val="annotation text"/>
    <w:basedOn w:val="Normal"/>
    <w:link w:val="TextocomentarioCar"/>
    <w:uiPriority w:val="99"/>
    <w:semiHidden/>
    <w:unhideWhenUsed/>
    <w:rsid w:val="00B60643"/>
  </w:style>
  <w:style w:type="character" w:customStyle="1" w:styleId="TextocomentarioCar">
    <w:name w:val="Texto comentario Car"/>
    <w:basedOn w:val="Fuentedeprrafopredeter"/>
    <w:link w:val="Textocomentario"/>
    <w:uiPriority w:val="99"/>
    <w:semiHidden/>
    <w:rsid w:val="00B60643"/>
  </w:style>
  <w:style w:type="paragraph" w:styleId="Asuntodelcomentario">
    <w:name w:val="annotation subject"/>
    <w:basedOn w:val="Textocomentario"/>
    <w:next w:val="Textocomentario"/>
    <w:link w:val="AsuntodelcomentarioCar"/>
    <w:uiPriority w:val="99"/>
    <w:semiHidden/>
    <w:unhideWhenUsed/>
    <w:rsid w:val="00B60643"/>
    <w:rPr>
      <w:b/>
      <w:bCs/>
      <w:sz w:val="20"/>
      <w:szCs w:val="20"/>
    </w:rPr>
  </w:style>
  <w:style w:type="character" w:customStyle="1" w:styleId="AsuntodelcomentarioCar">
    <w:name w:val="Asunto del comentario Car"/>
    <w:basedOn w:val="TextocomentarioCar"/>
    <w:link w:val="Asuntodelcomentario"/>
    <w:uiPriority w:val="99"/>
    <w:semiHidden/>
    <w:rsid w:val="00B60643"/>
    <w:rPr>
      <w:b/>
      <w:bCs/>
      <w:sz w:val="20"/>
      <w:szCs w:val="20"/>
    </w:rPr>
  </w:style>
  <w:style w:type="paragraph" w:styleId="Textodeglobo">
    <w:name w:val="Balloon Text"/>
    <w:basedOn w:val="Normal"/>
    <w:link w:val="TextodegloboCar"/>
    <w:uiPriority w:val="99"/>
    <w:semiHidden/>
    <w:unhideWhenUsed/>
    <w:rsid w:val="00B60643"/>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60643"/>
    <w:rPr>
      <w:rFonts w:ascii="Lucida Grande" w:hAnsi="Lucida Grande" w:cs="Lucida Grande"/>
      <w:sz w:val="18"/>
      <w:szCs w:val="18"/>
    </w:rPr>
  </w:style>
  <w:style w:type="character" w:customStyle="1" w:styleId="Ninguno">
    <w:name w:val="Ninguno"/>
    <w:rsid w:val="00B35A1C"/>
  </w:style>
  <w:style w:type="paragraph" w:styleId="Textosinformato">
    <w:name w:val="Plain Text"/>
    <w:basedOn w:val="Normal"/>
    <w:link w:val="TextosinformatoCar"/>
    <w:uiPriority w:val="99"/>
    <w:unhideWhenUsed/>
    <w:rsid w:val="00BA2E12"/>
    <w:pPr>
      <w:jc w:val="both"/>
    </w:pPr>
    <w:rPr>
      <w:rFonts w:ascii="Consolas" w:eastAsia="Calibri" w:hAnsi="Consolas" w:cs="Consolas"/>
      <w:color w:val="000000"/>
      <w:sz w:val="21"/>
      <w:szCs w:val="21"/>
      <w:lang w:eastAsia="en-US"/>
    </w:rPr>
  </w:style>
  <w:style w:type="character" w:customStyle="1" w:styleId="TextosinformatoCar">
    <w:name w:val="Texto sin formato Car"/>
    <w:basedOn w:val="Fuentedeprrafopredeter"/>
    <w:link w:val="Textosinformato"/>
    <w:uiPriority w:val="99"/>
    <w:rsid w:val="00BA2E12"/>
    <w:rPr>
      <w:rFonts w:ascii="Consolas" w:eastAsia="Calibri" w:hAnsi="Consolas" w:cs="Consolas"/>
      <w:color w:val="000000"/>
      <w:sz w:val="21"/>
      <w:szCs w:val="21"/>
      <w:lang w:eastAsia="en-US"/>
    </w:rPr>
  </w:style>
</w:styles>
</file>

<file path=word/webSettings.xml><?xml version="1.0" encoding="utf-8"?>
<w:webSettings xmlns:r="http://schemas.openxmlformats.org/officeDocument/2006/relationships" xmlns:w="http://schemas.openxmlformats.org/wordprocessingml/2006/main">
  <w:divs>
    <w:div w:id="135493465">
      <w:bodyDiv w:val="1"/>
      <w:marLeft w:val="0"/>
      <w:marRight w:val="0"/>
      <w:marTop w:val="0"/>
      <w:marBottom w:val="0"/>
      <w:divBdr>
        <w:top w:val="none" w:sz="0" w:space="0" w:color="auto"/>
        <w:left w:val="none" w:sz="0" w:space="0" w:color="auto"/>
        <w:bottom w:val="none" w:sz="0" w:space="0" w:color="auto"/>
        <w:right w:val="none" w:sz="0" w:space="0" w:color="auto"/>
      </w:divBdr>
    </w:div>
    <w:div w:id="193160330">
      <w:bodyDiv w:val="1"/>
      <w:marLeft w:val="0"/>
      <w:marRight w:val="0"/>
      <w:marTop w:val="0"/>
      <w:marBottom w:val="0"/>
      <w:divBdr>
        <w:top w:val="none" w:sz="0" w:space="0" w:color="auto"/>
        <w:left w:val="none" w:sz="0" w:space="0" w:color="auto"/>
        <w:bottom w:val="none" w:sz="0" w:space="0" w:color="auto"/>
        <w:right w:val="none" w:sz="0" w:space="0" w:color="auto"/>
      </w:divBdr>
    </w:div>
    <w:div w:id="239799681">
      <w:bodyDiv w:val="1"/>
      <w:marLeft w:val="0"/>
      <w:marRight w:val="0"/>
      <w:marTop w:val="0"/>
      <w:marBottom w:val="0"/>
      <w:divBdr>
        <w:top w:val="none" w:sz="0" w:space="0" w:color="auto"/>
        <w:left w:val="none" w:sz="0" w:space="0" w:color="auto"/>
        <w:bottom w:val="none" w:sz="0" w:space="0" w:color="auto"/>
        <w:right w:val="none" w:sz="0" w:space="0" w:color="auto"/>
      </w:divBdr>
    </w:div>
    <w:div w:id="334960788">
      <w:bodyDiv w:val="1"/>
      <w:marLeft w:val="0"/>
      <w:marRight w:val="0"/>
      <w:marTop w:val="0"/>
      <w:marBottom w:val="0"/>
      <w:divBdr>
        <w:top w:val="none" w:sz="0" w:space="0" w:color="auto"/>
        <w:left w:val="none" w:sz="0" w:space="0" w:color="auto"/>
        <w:bottom w:val="none" w:sz="0" w:space="0" w:color="auto"/>
        <w:right w:val="none" w:sz="0" w:space="0" w:color="auto"/>
      </w:divBdr>
    </w:div>
    <w:div w:id="621496518">
      <w:bodyDiv w:val="1"/>
      <w:marLeft w:val="0"/>
      <w:marRight w:val="0"/>
      <w:marTop w:val="0"/>
      <w:marBottom w:val="0"/>
      <w:divBdr>
        <w:top w:val="none" w:sz="0" w:space="0" w:color="auto"/>
        <w:left w:val="none" w:sz="0" w:space="0" w:color="auto"/>
        <w:bottom w:val="none" w:sz="0" w:space="0" w:color="auto"/>
        <w:right w:val="none" w:sz="0" w:space="0" w:color="auto"/>
      </w:divBdr>
    </w:div>
    <w:div w:id="621693913">
      <w:bodyDiv w:val="1"/>
      <w:marLeft w:val="0"/>
      <w:marRight w:val="0"/>
      <w:marTop w:val="0"/>
      <w:marBottom w:val="0"/>
      <w:divBdr>
        <w:top w:val="none" w:sz="0" w:space="0" w:color="auto"/>
        <w:left w:val="none" w:sz="0" w:space="0" w:color="auto"/>
        <w:bottom w:val="none" w:sz="0" w:space="0" w:color="auto"/>
        <w:right w:val="none" w:sz="0" w:space="0" w:color="auto"/>
      </w:divBdr>
    </w:div>
    <w:div w:id="805125773">
      <w:bodyDiv w:val="1"/>
      <w:marLeft w:val="0"/>
      <w:marRight w:val="0"/>
      <w:marTop w:val="0"/>
      <w:marBottom w:val="0"/>
      <w:divBdr>
        <w:top w:val="none" w:sz="0" w:space="0" w:color="auto"/>
        <w:left w:val="none" w:sz="0" w:space="0" w:color="auto"/>
        <w:bottom w:val="none" w:sz="0" w:space="0" w:color="auto"/>
        <w:right w:val="none" w:sz="0" w:space="0" w:color="auto"/>
      </w:divBdr>
    </w:div>
    <w:div w:id="833224780">
      <w:bodyDiv w:val="1"/>
      <w:marLeft w:val="0"/>
      <w:marRight w:val="0"/>
      <w:marTop w:val="0"/>
      <w:marBottom w:val="0"/>
      <w:divBdr>
        <w:top w:val="none" w:sz="0" w:space="0" w:color="auto"/>
        <w:left w:val="none" w:sz="0" w:space="0" w:color="auto"/>
        <w:bottom w:val="none" w:sz="0" w:space="0" w:color="auto"/>
        <w:right w:val="none" w:sz="0" w:space="0" w:color="auto"/>
      </w:divBdr>
    </w:div>
    <w:div w:id="840005997">
      <w:bodyDiv w:val="1"/>
      <w:marLeft w:val="0"/>
      <w:marRight w:val="0"/>
      <w:marTop w:val="0"/>
      <w:marBottom w:val="0"/>
      <w:divBdr>
        <w:top w:val="none" w:sz="0" w:space="0" w:color="auto"/>
        <w:left w:val="none" w:sz="0" w:space="0" w:color="auto"/>
        <w:bottom w:val="none" w:sz="0" w:space="0" w:color="auto"/>
        <w:right w:val="none" w:sz="0" w:space="0" w:color="auto"/>
      </w:divBdr>
    </w:div>
    <w:div w:id="872887050">
      <w:bodyDiv w:val="1"/>
      <w:marLeft w:val="0"/>
      <w:marRight w:val="0"/>
      <w:marTop w:val="0"/>
      <w:marBottom w:val="0"/>
      <w:divBdr>
        <w:top w:val="none" w:sz="0" w:space="0" w:color="auto"/>
        <w:left w:val="none" w:sz="0" w:space="0" w:color="auto"/>
        <w:bottom w:val="none" w:sz="0" w:space="0" w:color="auto"/>
        <w:right w:val="none" w:sz="0" w:space="0" w:color="auto"/>
      </w:divBdr>
    </w:div>
    <w:div w:id="888885506">
      <w:bodyDiv w:val="1"/>
      <w:marLeft w:val="0"/>
      <w:marRight w:val="0"/>
      <w:marTop w:val="0"/>
      <w:marBottom w:val="0"/>
      <w:divBdr>
        <w:top w:val="none" w:sz="0" w:space="0" w:color="auto"/>
        <w:left w:val="none" w:sz="0" w:space="0" w:color="auto"/>
        <w:bottom w:val="none" w:sz="0" w:space="0" w:color="auto"/>
        <w:right w:val="none" w:sz="0" w:space="0" w:color="auto"/>
      </w:divBdr>
    </w:div>
    <w:div w:id="959654656">
      <w:bodyDiv w:val="1"/>
      <w:marLeft w:val="0"/>
      <w:marRight w:val="0"/>
      <w:marTop w:val="0"/>
      <w:marBottom w:val="0"/>
      <w:divBdr>
        <w:top w:val="none" w:sz="0" w:space="0" w:color="auto"/>
        <w:left w:val="none" w:sz="0" w:space="0" w:color="auto"/>
        <w:bottom w:val="none" w:sz="0" w:space="0" w:color="auto"/>
        <w:right w:val="none" w:sz="0" w:space="0" w:color="auto"/>
      </w:divBdr>
    </w:div>
    <w:div w:id="995840852">
      <w:bodyDiv w:val="1"/>
      <w:marLeft w:val="0"/>
      <w:marRight w:val="0"/>
      <w:marTop w:val="0"/>
      <w:marBottom w:val="0"/>
      <w:divBdr>
        <w:top w:val="none" w:sz="0" w:space="0" w:color="auto"/>
        <w:left w:val="none" w:sz="0" w:space="0" w:color="auto"/>
        <w:bottom w:val="none" w:sz="0" w:space="0" w:color="auto"/>
        <w:right w:val="none" w:sz="0" w:space="0" w:color="auto"/>
      </w:divBdr>
    </w:div>
    <w:div w:id="1050497782">
      <w:bodyDiv w:val="1"/>
      <w:marLeft w:val="0"/>
      <w:marRight w:val="0"/>
      <w:marTop w:val="0"/>
      <w:marBottom w:val="0"/>
      <w:divBdr>
        <w:top w:val="none" w:sz="0" w:space="0" w:color="auto"/>
        <w:left w:val="none" w:sz="0" w:space="0" w:color="auto"/>
        <w:bottom w:val="none" w:sz="0" w:space="0" w:color="auto"/>
        <w:right w:val="none" w:sz="0" w:space="0" w:color="auto"/>
      </w:divBdr>
    </w:div>
    <w:div w:id="1083798841">
      <w:bodyDiv w:val="1"/>
      <w:marLeft w:val="0"/>
      <w:marRight w:val="0"/>
      <w:marTop w:val="0"/>
      <w:marBottom w:val="0"/>
      <w:divBdr>
        <w:top w:val="none" w:sz="0" w:space="0" w:color="auto"/>
        <w:left w:val="none" w:sz="0" w:space="0" w:color="auto"/>
        <w:bottom w:val="none" w:sz="0" w:space="0" w:color="auto"/>
        <w:right w:val="none" w:sz="0" w:space="0" w:color="auto"/>
      </w:divBdr>
    </w:div>
    <w:div w:id="1170678706">
      <w:bodyDiv w:val="1"/>
      <w:marLeft w:val="0"/>
      <w:marRight w:val="0"/>
      <w:marTop w:val="0"/>
      <w:marBottom w:val="0"/>
      <w:divBdr>
        <w:top w:val="none" w:sz="0" w:space="0" w:color="auto"/>
        <w:left w:val="none" w:sz="0" w:space="0" w:color="auto"/>
        <w:bottom w:val="none" w:sz="0" w:space="0" w:color="auto"/>
        <w:right w:val="none" w:sz="0" w:space="0" w:color="auto"/>
      </w:divBdr>
    </w:div>
    <w:div w:id="1240945537">
      <w:bodyDiv w:val="1"/>
      <w:marLeft w:val="0"/>
      <w:marRight w:val="0"/>
      <w:marTop w:val="0"/>
      <w:marBottom w:val="0"/>
      <w:divBdr>
        <w:top w:val="none" w:sz="0" w:space="0" w:color="auto"/>
        <w:left w:val="none" w:sz="0" w:space="0" w:color="auto"/>
        <w:bottom w:val="none" w:sz="0" w:space="0" w:color="auto"/>
        <w:right w:val="none" w:sz="0" w:space="0" w:color="auto"/>
      </w:divBdr>
    </w:div>
    <w:div w:id="1634630814">
      <w:bodyDiv w:val="1"/>
      <w:marLeft w:val="0"/>
      <w:marRight w:val="0"/>
      <w:marTop w:val="0"/>
      <w:marBottom w:val="0"/>
      <w:divBdr>
        <w:top w:val="none" w:sz="0" w:space="0" w:color="auto"/>
        <w:left w:val="none" w:sz="0" w:space="0" w:color="auto"/>
        <w:bottom w:val="none" w:sz="0" w:space="0" w:color="auto"/>
        <w:right w:val="none" w:sz="0" w:space="0" w:color="auto"/>
      </w:divBdr>
    </w:div>
    <w:div w:id="1752655391">
      <w:bodyDiv w:val="1"/>
      <w:marLeft w:val="0"/>
      <w:marRight w:val="0"/>
      <w:marTop w:val="0"/>
      <w:marBottom w:val="0"/>
      <w:divBdr>
        <w:top w:val="none" w:sz="0" w:space="0" w:color="auto"/>
        <w:left w:val="none" w:sz="0" w:space="0" w:color="auto"/>
        <w:bottom w:val="none" w:sz="0" w:space="0" w:color="auto"/>
        <w:right w:val="none" w:sz="0" w:space="0" w:color="auto"/>
      </w:divBdr>
    </w:div>
    <w:div w:id="1752852539">
      <w:bodyDiv w:val="1"/>
      <w:marLeft w:val="0"/>
      <w:marRight w:val="0"/>
      <w:marTop w:val="0"/>
      <w:marBottom w:val="0"/>
      <w:divBdr>
        <w:top w:val="none" w:sz="0" w:space="0" w:color="auto"/>
        <w:left w:val="none" w:sz="0" w:space="0" w:color="auto"/>
        <w:bottom w:val="none" w:sz="0" w:space="0" w:color="auto"/>
        <w:right w:val="none" w:sz="0" w:space="0" w:color="auto"/>
      </w:divBdr>
    </w:div>
    <w:div w:id="1879195221">
      <w:bodyDiv w:val="1"/>
      <w:marLeft w:val="0"/>
      <w:marRight w:val="0"/>
      <w:marTop w:val="0"/>
      <w:marBottom w:val="0"/>
      <w:divBdr>
        <w:top w:val="none" w:sz="0" w:space="0" w:color="auto"/>
        <w:left w:val="none" w:sz="0" w:space="0" w:color="auto"/>
        <w:bottom w:val="none" w:sz="0" w:space="0" w:color="auto"/>
        <w:right w:val="none" w:sz="0" w:space="0" w:color="auto"/>
      </w:divBdr>
    </w:div>
    <w:div w:id="1950119433">
      <w:bodyDiv w:val="1"/>
      <w:marLeft w:val="0"/>
      <w:marRight w:val="0"/>
      <w:marTop w:val="0"/>
      <w:marBottom w:val="0"/>
      <w:divBdr>
        <w:top w:val="none" w:sz="0" w:space="0" w:color="auto"/>
        <w:left w:val="none" w:sz="0" w:space="0" w:color="auto"/>
        <w:bottom w:val="none" w:sz="0" w:space="0" w:color="auto"/>
        <w:right w:val="none" w:sz="0" w:space="0" w:color="auto"/>
      </w:divBdr>
    </w:div>
    <w:div w:id="1954095440">
      <w:bodyDiv w:val="1"/>
      <w:marLeft w:val="0"/>
      <w:marRight w:val="0"/>
      <w:marTop w:val="0"/>
      <w:marBottom w:val="0"/>
      <w:divBdr>
        <w:top w:val="none" w:sz="0" w:space="0" w:color="auto"/>
        <w:left w:val="none" w:sz="0" w:space="0" w:color="auto"/>
        <w:bottom w:val="none" w:sz="0" w:space="0" w:color="auto"/>
        <w:right w:val="none" w:sz="0" w:space="0" w:color="auto"/>
      </w:divBdr>
    </w:div>
    <w:div w:id="1955864597">
      <w:bodyDiv w:val="1"/>
      <w:marLeft w:val="0"/>
      <w:marRight w:val="0"/>
      <w:marTop w:val="0"/>
      <w:marBottom w:val="0"/>
      <w:divBdr>
        <w:top w:val="none" w:sz="0" w:space="0" w:color="auto"/>
        <w:left w:val="none" w:sz="0" w:space="0" w:color="auto"/>
        <w:bottom w:val="none" w:sz="0" w:space="0" w:color="auto"/>
        <w:right w:val="none" w:sz="0" w:space="0" w:color="auto"/>
      </w:divBdr>
    </w:div>
    <w:div w:id="2027635441">
      <w:bodyDiv w:val="1"/>
      <w:marLeft w:val="0"/>
      <w:marRight w:val="0"/>
      <w:marTop w:val="0"/>
      <w:marBottom w:val="0"/>
      <w:divBdr>
        <w:top w:val="none" w:sz="0" w:space="0" w:color="auto"/>
        <w:left w:val="none" w:sz="0" w:space="0" w:color="auto"/>
        <w:bottom w:val="none" w:sz="0" w:space="0" w:color="auto"/>
        <w:right w:val="none" w:sz="0" w:space="0" w:color="auto"/>
      </w:divBdr>
    </w:div>
    <w:div w:id="2077782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CF03CB14-BFBF-4AC5-BC83-BDC26A914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1350</Words>
  <Characters>7429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Eduardo Faúndez</Company>
  <LinksUpToDate>false</LinksUpToDate>
  <CharactersWithSpaces>8762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Faúndez</dc:creator>
  <cp:keywords/>
  <dc:description/>
  <cp:lastModifiedBy>Guillermo Diaz Vallejos</cp:lastModifiedBy>
  <cp:revision>5</cp:revision>
  <dcterms:created xsi:type="dcterms:W3CDTF">2019-09-11T19:02:00Z</dcterms:created>
  <dcterms:modified xsi:type="dcterms:W3CDTF">2019-09-24T20:49:00Z</dcterms:modified>
</cp:coreProperties>
</file>