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3D" w:rsidRDefault="005C7281" w:rsidP="00BA6CFE">
      <w:pPr>
        <w:jc w:val="both"/>
        <w:rPr>
          <w:rFonts w:ascii="Courier New" w:hAnsi="Courier New" w:cs="Courier New"/>
          <w:b/>
          <w:color w:val="000000" w:themeColor="text1"/>
          <w:kern w:val="36"/>
          <w:lang w:val="es-ES_tradnl"/>
        </w:rPr>
      </w:pPr>
      <w:r w:rsidRPr="005C7281">
        <w:rPr>
          <w:rFonts w:ascii="Courier New" w:hAnsi="Courier New" w:cs="Courier New"/>
          <w:b/>
          <w:color w:val="000000" w:themeColor="text1"/>
          <w:kern w:val="36"/>
          <w:lang w:val="es-ES_tradnl"/>
        </w:rPr>
        <w:t>Modifica el Código del Trabajo para exigir a las empresas información sobre el número de trabajadoras y trabajadores contratados, y sobre las brechas salariales existentes entre ellos</w:t>
      </w:r>
    </w:p>
    <w:p w:rsidR="005C7281" w:rsidRDefault="005C7281" w:rsidP="00BA6CFE">
      <w:pPr>
        <w:jc w:val="both"/>
        <w:rPr>
          <w:rFonts w:ascii="Courier New" w:hAnsi="Courier New" w:cs="Courier New"/>
          <w:b/>
          <w:color w:val="000000" w:themeColor="text1"/>
          <w:kern w:val="36"/>
          <w:lang w:val="es-ES_tradnl"/>
        </w:rPr>
      </w:pPr>
    </w:p>
    <w:p w:rsidR="005C7281" w:rsidRDefault="005C7281" w:rsidP="005C7281">
      <w:pPr>
        <w:jc w:val="center"/>
        <w:rPr>
          <w:rFonts w:ascii="Courier New" w:hAnsi="Courier New" w:cs="Courier New"/>
          <w:b/>
          <w:color w:val="000000" w:themeColor="text1"/>
          <w:kern w:val="36"/>
          <w:lang w:val="es-ES_tradnl"/>
        </w:rPr>
      </w:pPr>
      <w:r>
        <w:rPr>
          <w:rFonts w:ascii="Courier New" w:hAnsi="Courier New" w:cs="Courier New"/>
          <w:b/>
          <w:color w:val="000000" w:themeColor="text1"/>
          <w:kern w:val="36"/>
          <w:lang w:val="es-ES_tradnl"/>
        </w:rPr>
        <w:t>Boletín N° 12719-13</w:t>
      </w:r>
    </w:p>
    <w:p w:rsidR="005C7281" w:rsidRPr="00341659" w:rsidRDefault="005C7281" w:rsidP="00BA6CFE">
      <w:pPr>
        <w:jc w:val="both"/>
        <w:rPr>
          <w:rFonts w:ascii="Courier New" w:hAnsi="Courier New" w:cs="Courier New"/>
          <w:lang w:val="es-ES_tradnl"/>
        </w:rPr>
      </w:pPr>
    </w:p>
    <w:p w:rsidR="007B0B3D" w:rsidRPr="00341659" w:rsidRDefault="007B0B3D" w:rsidP="00BA6CFE">
      <w:pPr>
        <w:spacing w:line="360" w:lineRule="auto"/>
        <w:ind w:firstLine="708"/>
        <w:jc w:val="both"/>
        <w:outlineLvl w:val="0"/>
        <w:rPr>
          <w:rFonts w:ascii="Courier New" w:hAnsi="Courier New" w:cs="Courier New"/>
          <w:b/>
          <w:color w:val="000000" w:themeColor="text1"/>
          <w:kern w:val="36"/>
          <w:lang w:val="es-ES_tradnl"/>
        </w:rPr>
      </w:pPr>
      <w:r w:rsidRPr="00341659">
        <w:rPr>
          <w:rFonts w:ascii="Courier New" w:hAnsi="Courier New" w:cs="Courier New"/>
          <w:b/>
          <w:color w:val="000000" w:themeColor="text1"/>
          <w:kern w:val="36"/>
          <w:lang w:val="es-ES_tradnl"/>
        </w:rPr>
        <w:t>ANTECEDENTES</w:t>
      </w:r>
    </w:p>
    <w:p w:rsidR="007B0B3D" w:rsidRPr="00341659" w:rsidRDefault="007B0B3D" w:rsidP="00BA6CFE">
      <w:pPr>
        <w:spacing w:line="360" w:lineRule="auto"/>
        <w:jc w:val="both"/>
        <w:outlineLvl w:val="0"/>
        <w:rPr>
          <w:rFonts w:ascii="Courier New" w:hAnsi="Courier New" w:cs="Courier New"/>
          <w:b/>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Existen múltiples estudios, declaraciones y compromisos que hacen referencia a las implicancias positivas de la incorporación de la mujer en el mundo laboral</w:t>
      </w:r>
      <w:r w:rsidRPr="00341659">
        <w:rPr>
          <w:rStyle w:val="Refdenotaalpie"/>
          <w:rFonts w:ascii="Courier New" w:hAnsi="Courier New" w:cs="Courier New"/>
          <w:color w:val="000000" w:themeColor="text1"/>
          <w:kern w:val="36"/>
          <w:lang w:val="es-ES_tradnl"/>
        </w:rPr>
        <w:footnoteReference w:id="1"/>
      </w:r>
      <w:r w:rsidRPr="00341659">
        <w:rPr>
          <w:rStyle w:val="Refdenotaalpie"/>
          <w:rFonts w:ascii="Courier New" w:hAnsi="Courier New" w:cs="Courier New"/>
          <w:color w:val="000000" w:themeColor="text1"/>
          <w:kern w:val="36"/>
          <w:lang w:val="es-ES_tradnl"/>
        </w:rPr>
        <w:footnoteReference w:id="2"/>
      </w:r>
      <w:r w:rsidRPr="00341659">
        <w:rPr>
          <w:rFonts w:ascii="Courier New" w:hAnsi="Courier New" w:cs="Courier New"/>
          <w:color w:val="000000" w:themeColor="text1"/>
          <w:kern w:val="36"/>
          <w:lang w:val="es-ES_tradnl"/>
        </w:rPr>
        <w:t xml:space="preserve">.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El diagnóstico en Chile (49,1%), sin embargo, no es alentador. Según la OCDE</w:t>
      </w:r>
      <w:r w:rsidRPr="00341659">
        <w:rPr>
          <w:rStyle w:val="Refdenotaalpie"/>
          <w:rFonts w:ascii="Courier New" w:hAnsi="Courier New" w:cs="Courier New"/>
          <w:color w:val="000000" w:themeColor="text1"/>
          <w:kern w:val="36"/>
          <w:lang w:val="es-ES_tradnl"/>
        </w:rPr>
        <w:footnoteReference w:id="3"/>
      </w:r>
      <w:r w:rsidRPr="00341659">
        <w:rPr>
          <w:rFonts w:ascii="Courier New" w:hAnsi="Courier New" w:cs="Courier New"/>
          <w:color w:val="000000" w:themeColor="text1"/>
          <w:kern w:val="36"/>
          <w:lang w:val="es-ES_tradnl"/>
        </w:rPr>
        <w:t>, la participación laboral femenina</w:t>
      </w:r>
      <w:r w:rsidR="00BA6CFE" w:rsidRPr="00341659">
        <w:rPr>
          <w:rFonts w:ascii="Courier New" w:hAnsi="Courier New" w:cs="Courier New"/>
          <w:color w:val="000000" w:themeColor="text1"/>
          <w:kern w:val="36"/>
          <w:lang w:val="es-ES_tradnl"/>
        </w:rPr>
        <w:t xml:space="preserve"> está bajo el promedio de Améric</w:t>
      </w:r>
      <w:r w:rsidRPr="00341659">
        <w:rPr>
          <w:rFonts w:ascii="Courier New" w:hAnsi="Courier New" w:cs="Courier New"/>
          <w:color w:val="000000" w:themeColor="text1"/>
          <w:kern w:val="36"/>
          <w:lang w:val="es-ES_tradnl"/>
        </w:rPr>
        <w:t xml:space="preserve">a Latina (55,4%), y muy por debajo de los países OCDE (61%). Lo mismo ocurre con otros indicadores, como la participación en altos cargos, donde la tasa de participación </w:t>
      </w:r>
      <w:r w:rsidR="00BA6CFE" w:rsidRPr="00341659">
        <w:rPr>
          <w:rFonts w:ascii="Courier New" w:hAnsi="Courier New" w:cs="Courier New"/>
          <w:color w:val="000000" w:themeColor="text1"/>
          <w:kern w:val="36"/>
          <w:lang w:val="es-ES_tradnl"/>
        </w:rPr>
        <w:t>femenina</w:t>
      </w:r>
      <w:r w:rsidRPr="00341659">
        <w:rPr>
          <w:rFonts w:ascii="Courier New" w:hAnsi="Courier New" w:cs="Courier New"/>
          <w:color w:val="000000" w:themeColor="text1"/>
          <w:kern w:val="36"/>
          <w:lang w:val="es-ES_tradnl"/>
        </w:rPr>
        <w:t xml:space="preserve"> es dramáticamente menor que la de los hombres</w:t>
      </w:r>
      <w:r w:rsidRPr="00341659">
        <w:rPr>
          <w:rStyle w:val="Refdenotaalpie"/>
          <w:rFonts w:ascii="Courier New" w:hAnsi="Courier New" w:cs="Courier New"/>
          <w:color w:val="000000" w:themeColor="text1"/>
          <w:kern w:val="36"/>
          <w:lang w:val="es-ES_tradnl"/>
        </w:rPr>
        <w:footnoteReference w:id="4"/>
      </w:r>
      <w:r w:rsidRPr="00341659">
        <w:rPr>
          <w:rFonts w:ascii="Courier New" w:hAnsi="Courier New" w:cs="Courier New"/>
          <w:color w:val="000000" w:themeColor="text1"/>
          <w:kern w:val="36"/>
          <w:lang w:val="es-ES_tradnl"/>
        </w:rPr>
        <w:t>.</w:t>
      </w:r>
    </w:p>
    <w:p w:rsidR="007B0B3D" w:rsidRPr="00341659" w:rsidRDefault="007B0B3D" w:rsidP="00BA6CFE">
      <w:pPr>
        <w:spacing w:line="360" w:lineRule="auto"/>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lastRenderedPageBreak/>
        <w:t xml:space="preserve">Sin embargo, entre las injusticias que revelan estos indicadores, quisiera poner la atención en una cuya causa no es más que la más manifiesta arbitrariedad e irracionalidad. En efecto, esta injusticia dice relación con las brechas entre hombres y mujeres en cuanto a su remuneración, a pesar de realizar el mismo trabajo en la misma empresa. Según la </w:t>
      </w:r>
      <w:r w:rsidR="00BA6CFE" w:rsidRPr="00341659">
        <w:rPr>
          <w:rFonts w:ascii="Courier New" w:hAnsi="Courier New" w:cs="Courier New"/>
          <w:color w:val="000000" w:themeColor="text1"/>
          <w:kern w:val="36"/>
          <w:lang w:val="es-ES_tradnl"/>
        </w:rPr>
        <w:t>encuesta</w:t>
      </w:r>
      <w:r w:rsidRPr="00341659">
        <w:rPr>
          <w:rFonts w:ascii="Courier New" w:hAnsi="Courier New" w:cs="Courier New"/>
          <w:color w:val="000000" w:themeColor="text1"/>
          <w:kern w:val="36"/>
          <w:lang w:val="es-ES_tradnl"/>
        </w:rPr>
        <w:t xml:space="preserve"> suplementaria de ingresos del Instituto Nacional de Estadísticas (2013-2017)</w:t>
      </w:r>
      <w:r w:rsidRPr="00341659">
        <w:rPr>
          <w:rStyle w:val="Refdenotaalpie"/>
          <w:rFonts w:ascii="Courier New" w:hAnsi="Courier New" w:cs="Courier New"/>
          <w:color w:val="000000" w:themeColor="text1"/>
          <w:kern w:val="36"/>
          <w:lang w:val="es-ES_tradnl"/>
        </w:rPr>
        <w:footnoteReference w:id="5"/>
      </w:r>
      <w:r w:rsidRPr="00341659">
        <w:rPr>
          <w:rFonts w:ascii="Courier New" w:hAnsi="Courier New" w:cs="Courier New"/>
          <w:color w:val="000000" w:themeColor="text1"/>
          <w:kern w:val="36"/>
          <w:lang w:val="es-ES_tradnl"/>
        </w:rPr>
        <w:t xml:space="preserve">, la brecha alcanza un 29,3%, siendo el ingreso medio de las mujeres $450.287 y </w:t>
      </w:r>
      <w:r w:rsidR="00921DB9" w:rsidRPr="00341659">
        <w:rPr>
          <w:rFonts w:ascii="Courier New" w:hAnsi="Courier New" w:cs="Courier New"/>
          <w:color w:val="000000" w:themeColor="text1"/>
          <w:kern w:val="36"/>
          <w:lang w:val="es-ES_tradnl"/>
        </w:rPr>
        <w:t xml:space="preserve">el </w:t>
      </w:r>
      <w:r w:rsidRPr="00341659">
        <w:rPr>
          <w:rFonts w:ascii="Courier New" w:hAnsi="Courier New" w:cs="Courier New"/>
          <w:color w:val="000000" w:themeColor="text1"/>
          <w:kern w:val="36"/>
          <w:lang w:val="es-ES_tradnl"/>
        </w:rPr>
        <w:t xml:space="preserve">de los hombres $636.981.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 xml:space="preserve">Nuestra legislación en este aspecto ha sido claramente insuficiente. Es cierto que el artículo 62 bis, incorporado por la Ley Nº 20.348 constituyó un paso importante, contemplado de manera explícita el principio de igualdad de remuneraciones entre hombres y mujeres. Con todo, en la práctica, este principio y derecho no ha tenido la concreción que se esperaba a la hora de legislarlo.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 xml:space="preserve">El propio departamento de evaluación de la ley de esta </w:t>
      </w:r>
      <w:r w:rsidR="00341659" w:rsidRPr="00341659">
        <w:rPr>
          <w:rFonts w:ascii="Courier New" w:hAnsi="Courier New" w:cs="Courier New"/>
          <w:color w:val="000000" w:themeColor="text1"/>
          <w:kern w:val="36"/>
          <w:lang w:val="es-ES_tradnl"/>
        </w:rPr>
        <w:t>Corporación</w:t>
      </w:r>
      <w:r w:rsidRPr="00341659">
        <w:rPr>
          <w:rFonts w:ascii="Courier New" w:hAnsi="Courier New" w:cs="Courier New"/>
          <w:color w:val="000000" w:themeColor="text1"/>
          <w:kern w:val="36"/>
          <w:lang w:val="es-ES_tradnl"/>
        </w:rPr>
        <w:t xml:space="preserve"> hizo importantes recomendaciones el 2013 para mejorar la eficiencia práctica de este proyecto</w:t>
      </w:r>
      <w:r w:rsidRPr="00341659">
        <w:rPr>
          <w:rStyle w:val="Refdenotaalpie"/>
          <w:rFonts w:ascii="Courier New" w:hAnsi="Courier New" w:cs="Courier New"/>
          <w:color w:val="000000" w:themeColor="text1"/>
          <w:kern w:val="36"/>
          <w:lang w:val="es-ES_tradnl"/>
        </w:rPr>
        <w:footnoteReference w:id="6"/>
      </w:r>
      <w:r w:rsidRPr="00341659">
        <w:rPr>
          <w:rFonts w:ascii="Courier New" w:hAnsi="Courier New" w:cs="Courier New"/>
          <w:color w:val="000000" w:themeColor="text1"/>
          <w:kern w:val="36"/>
          <w:lang w:val="es-ES_tradnl"/>
        </w:rPr>
        <w:t xml:space="preserve">. Esto se ha traducido en diferentes mociones, que buscan </w:t>
      </w:r>
      <w:r w:rsidRPr="00341659">
        <w:rPr>
          <w:rFonts w:ascii="Courier New" w:hAnsi="Courier New" w:cs="Courier New"/>
          <w:color w:val="000000" w:themeColor="text1"/>
          <w:kern w:val="36"/>
          <w:lang w:val="es-ES_tradnl"/>
        </w:rPr>
        <w:lastRenderedPageBreak/>
        <w:t>re</w:t>
      </w:r>
      <w:r w:rsidR="00916571" w:rsidRPr="00341659">
        <w:rPr>
          <w:rFonts w:ascii="Courier New" w:hAnsi="Courier New" w:cs="Courier New"/>
          <w:color w:val="000000" w:themeColor="text1"/>
          <w:kern w:val="36"/>
          <w:lang w:val="es-ES_tradnl"/>
        </w:rPr>
        <w:t>coger estas sugerencias, como</w:t>
      </w:r>
      <w:r w:rsidRPr="00341659">
        <w:rPr>
          <w:rFonts w:ascii="Courier New" w:hAnsi="Courier New" w:cs="Courier New"/>
          <w:color w:val="000000" w:themeColor="text1"/>
          <w:kern w:val="36"/>
          <w:lang w:val="es-ES_tradnl"/>
        </w:rPr>
        <w:t xml:space="preserve"> la moción bole</w:t>
      </w:r>
      <w:bookmarkStart w:id="0" w:name="_GoBack"/>
      <w:bookmarkEnd w:id="0"/>
      <w:r w:rsidRPr="00341659">
        <w:rPr>
          <w:rFonts w:ascii="Courier New" w:hAnsi="Courier New" w:cs="Courier New"/>
          <w:color w:val="000000" w:themeColor="text1"/>
          <w:kern w:val="36"/>
          <w:lang w:val="es-ES_tradnl"/>
        </w:rPr>
        <w:t xml:space="preserve">tín Nº 9322-13 que se encuentra en segundo trámite constitucional y que, entre otras cosas, establece la voluntariedad del procedimiento previo de reclamación.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 xml:space="preserve">En la misma línea de buscar maneras de garantizar este principio de igualdad de remuneraciones y superar la discriminación denunciada, el proyecto de ley que ahora presentamos se orienta facilitar la labor de fiscalización a cargo de la Dirección del Trabajo.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 xml:space="preserve">Es sabido, y así lo demuestra el informe del departamento de evaluación de la Cámara de Diputados mencionado, que uno de los defectos de esta ley es su escasa aplicación, entre otras cosas, porque no resulta posible desplegar a la autoridad administrativa para fiscalizar todas las situaciones. Así, si apuntamos a mejorar este aspecto de regulación, avanzamos decididamente al cumplimiento del principio en cuestión.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firstLine="708"/>
        <w:jc w:val="both"/>
        <w:outlineLvl w:val="0"/>
        <w:rPr>
          <w:rFonts w:ascii="Courier New" w:hAnsi="Courier New" w:cs="Courier New"/>
          <w:b/>
          <w:color w:val="000000" w:themeColor="text1"/>
          <w:kern w:val="36"/>
          <w:lang w:val="es-ES_tradnl"/>
        </w:rPr>
      </w:pPr>
      <w:r w:rsidRPr="00341659">
        <w:rPr>
          <w:rFonts w:ascii="Courier New" w:hAnsi="Courier New" w:cs="Courier New"/>
          <w:b/>
          <w:color w:val="000000" w:themeColor="text1"/>
          <w:kern w:val="36"/>
          <w:lang w:val="es-ES_tradnl"/>
        </w:rPr>
        <w:t>OBJETIVO DEL PROYECTO</w:t>
      </w:r>
    </w:p>
    <w:p w:rsidR="007B0B3D" w:rsidRPr="00341659" w:rsidRDefault="007B0B3D" w:rsidP="00BA6CFE">
      <w:pPr>
        <w:spacing w:line="360" w:lineRule="auto"/>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 xml:space="preserve">En concreto, el proyecto tiene por objeto incorporar </w:t>
      </w:r>
      <w:r w:rsidR="0082134D" w:rsidRPr="00341659">
        <w:rPr>
          <w:rFonts w:ascii="Courier New" w:hAnsi="Courier New" w:cs="Courier New"/>
          <w:color w:val="000000" w:themeColor="text1"/>
          <w:kern w:val="36"/>
          <w:lang w:val="es-ES_tradnl"/>
        </w:rPr>
        <w:t>un</w:t>
      </w:r>
      <w:r w:rsidRPr="00341659">
        <w:rPr>
          <w:rFonts w:ascii="Courier New" w:hAnsi="Courier New" w:cs="Courier New"/>
          <w:color w:val="000000" w:themeColor="text1"/>
          <w:kern w:val="36"/>
          <w:lang w:val="es-ES_tradnl"/>
        </w:rPr>
        <w:t xml:space="preserve"> nuevo artículo al Código del Trabajo con el fin de que sean las propias empresas las que deban reportar anualmente sobre las brechas salariales, para verificar con estos datos el cumplimiento o incumplimiento del </w:t>
      </w:r>
      <w:r w:rsidRPr="00341659">
        <w:rPr>
          <w:rFonts w:ascii="Courier New" w:hAnsi="Courier New" w:cs="Courier New"/>
          <w:color w:val="000000" w:themeColor="text1"/>
          <w:kern w:val="36"/>
          <w:lang w:val="es-ES_tradnl"/>
        </w:rPr>
        <w:lastRenderedPageBreak/>
        <w:t xml:space="preserve">principio de igualdad de remuneraciones entre hombres y mujeres. </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Por otro lado, el proyecto le entrega la facultad a la Dirección del Trabajo de revelar los datos de brechas por empresa o por sector industrial con el fin de que la exposición pública (con reserva ciertamente de los datos de los trabajadores) presione también, aunque sea socialmente, par</w:t>
      </w:r>
      <w:r w:rsidR="00BA6CFE" w:rsidRPr="00341659">
        <w:rPr>
          <w:rFonts w:ascii="Courier New" w:hAnsi="Courier New" w:cs="Courier New"/>
          <w:color w:val="000000" w:themeColor="text1"/>
          <w:kern w:val="36"/>
          <w:lang w:val="es-ES_tradnl"/>
        </w:rPr>
        <w:t>a</w:t>
      </w:r>
      <w:r w:rsidRPr="00341659">
        <w:rPr>
          <w:rFonts w:ascii="Courier New" w:hAnsi="Courier New" w:cs="Courier New"/>
          <w:color w:val="000000" w:themeColor="text1"/>
          <w:kern w:val="36"/>
          <w:lang w:val="es-ES_tradnl"/>
        </w:rPr>
        <w:t xml:space="preserve"> superar las injusticias si las hubiere.</w:t>
      </w:r>
    </w:p>
    <w:p w:rsidR="007B0B3D" w:rsidRPr="00341659" w:rsidRDefault="007B0B3D" w:rsidP="00BA6CFE">
      <w:pPr>
        <w:spacing w:line="360" w:lineRule="auto"/>
        <w:ind w:left="700"/>
        <w:jc w:val="both"/>
        <w:outlineLvl w:val="0"/>
        <w:rPr>
          <w:rFonts w:ascii="Courier New" w:hAnsi="Courier New" w:cs="Courier New"/>
          <w:color w:val="000000" w:themeColor="text1"/>
          <w:kern w:val="36"/>
          <w:lang w:val="es-ES_tradnl"/>
        </w:rPr>
      </w:pPr>
    </w:p>
    <w:p w:rsidR="007B0B3D" w:rsidRPr="00341659" w:rsidRDefault="007B0B3D" w:rsidP="00BA6CFE">
      <w:pPr>
        <w:shd w:val="clear" w:color="auto" w:fill="FFFFFF"/>
        <w:spacing w:line="360" w:lineRule="auto"/>
        <w:ind w:left="708"/>
        <w:jc w:val="both"/>
        <w:rPr>
          <w:rFonts w:ascii="Courier New" w:hAnsi="Courier New" w:cs="Courier New"/>
          <w:color w:val="000000" w:themeColor="text1"/>
          <w:kern w:val="36"/>
          <w:lang w:val="es-ES_tradnl"/>
        </w:rPr>
      </w:pPr>
      <w:r w:rsidRPr="00341659">
        <w:rPr>
          <w:rFonts w:ascii="Courier New" w:hAnsi="Courier New" w:cs="Courier New"/>
          <w:color w:val="000000" w:themeColor="text1"/>
          <w:kern w:val="36"/>
          <w:lang w:val="es-ES_tradnl"/>
        </w:rPr>
        <w:t>En consecuencia, someto a vuestra consideración el siguiente:</w:t>
      </w:r>
    </w:p>
    <w:p w:rsidR="007B0B3D" w:rsidRPr="00341659" w:rsidRDefault="007B0B3D" w:rsidP="00BA6CFE">
      <w:pPr>
        <w:jc w:val="both"/>
        <w:rPr>
          <w:rFonts w:ascii="Courier New" w:hAnsi="Courier New" w:cs="Courier New"/>
          <w:lang w:val="es-ES_tradnl"/>
        </w:rPr>
      </w:pPr>
    </w:p>
    <w:p w:rsidR="007B0B3D" w:rsidRPr="00341659" w:rsidRDefault="007B0B3D" w:rsidP="00BA6CFE">
      <w:pPr>
        <w:jc w:val="center"/>
        <w:outlineLvl w:val="0"/>
        <w:rPr>
          <w:rFonts w:ascii="Courier New" w:hAnsi="Courier New" w:cs="Courier New"/>
          <w:b/>
          <w:color w:val="000000" w:themeColor="text1"/>
          <w:lang w:val="es-ES_tradnl"/>
        </w:rPr>
      </w:pPr>
      <w:r w:rsidRPr="00341659">
        <w:rPr>
          <w:rFonts w:ascii="Courier New" w:hAnsi="Courier New" w:cs="Courier New"/>
          <w:b/>
          <w:color w:val="000000" w:themeColor="text1"/>
          <w:lang w:val="es-ES_tradnl"/>
        </w:rPr>
        <w:t>PROYECTO DE LEY</w:t>
      </w:r>
    </w:p>
    <w:p w:rsidR="007B0B3D" w:rsidRPr="00341659" w:rsidRDefault="007B0B3D" w:rsidP="00BA6CFE">
      <w:pPr>
        <w:jc w:val="both"/>
        <w:rPr>
          <w:rFonts w:ascii="Courier New" w:hAnsi="Courier New" w:cs="Courier New"/>
          <w:lang w:val="es-ES_tradnl"/>
        </w:rPr>
      </w:pPr>
    </w:p>
    <w:p w:rsidR="007B0B3D" w:rsidRPr="00341659" w:rsidRDefault="007B0B3D" w:rsidP="00BA6CFE">
      <w:pPr>
        <w:jc w:val="both"/>
        <w:rPr>
          <w:rFonts w:ascii="Courier New" w:hAnsi="Courier New" w:cs="Courier New"/>
          <w:lang w:val="es-ES_tradnl"/>
        </w:rPr>
      </w:pPr>
      <w:r w:rsidRPr="00341659">
        <w:rPr>
          <w:rFonts w:ascii="Courier New" w:hAnsi="Courier New" w:cs="Courier New"/>
          <w:b/>
          <w:color w:val="000000" w:themeColor="text1"/>
          <w:lang w:val="es-ES_tradnl"/>
        </w:rPr>
        <w:t>ARTÍCULO ÚNICO</w:t>
      </w:r>
      <w:r w:rsidRPr="00341659">
        <w:rPr>
          <w:rFonts w:ascii="Courier New" w:hAnsi="Courier New" w:cs="Courier New"/>
          <w:color w:val="000000" w:themeColor="text1"/>
          <w:lang w:val="es-ES_tradnl"/>
        </w:rPr>
        <w:t>: Incorpórese el siguiente artículo 62 ter, nuevo, en el Código del Trabajo:</w:t>
      </w:r>
    </w:p>
    <w:p w:rsidR="007B0B3D" w:rsidRPr="00341659" w:rsidRDefault="007B0B3D" w:rsidP="00BA6CFE">
      <w:pPr>
        <w:jc w:val="both"/>
        <w:rPr>
          <w:rFonts w:ascii="Courier New" w:hAnsi="Courier New" w:cs="Courier New"/>
          <w:color w:val="000000" w:themeColor="text1"/>
          <w:lang w:val="es-ES_tradnl"/>
        </w:rPr>
      </w:pPr>
    </w:p>
    <w:p w:rsidR="007B0B3D" w:rsidRPr="00341659" w:rsidRDefault="007B0B3D" w:rsidP="00BA6CFE">
      <w:pPr>
        <w:pStyle w:val="HTMLconformatoprevio"/>
        <w:shd w:val="clear" w:color="auto" w:fill="FFFFFF"/>
        <w:ind w:left="708"/>
        <w:jc w:val="both"/>
        <w:rPr>
          <w:color w:val="000000" w:themeColor="text1"/>
          <w:sz w:val="24"/>
          <w:szCs w:val="24"/>
          <w:lang w:val="es-ES_tradnl"/>
        </w:rPr>
      </w:pPr>
      <w:r w:rsidRPr="00341659">
        <w:rPr>
          <w:color w:val="000000" w:themeColor="text1"/>
          <w:sz w:val="24"/>
          <w:szCs w:val="24"/>
          <w:lang w:val="es-ES_tradnl"/>
        </w:rPr>
        <w:t xml:space="preserve">“Artículo 62 </w:t>
      </w:r>
      <w:r w:rsidR="00341659" w:rsidRPr="00341659">
        <w:rPr>
          <w:color w:val="000000" w:themeColor="text1"/>
          <w:sz w:val="24"/>
          <w:szCs w:val="24"/>
          <w:lang w:val="es-ES_tradnl"/>
        </w:rPr>
        <w:t>ter. -</w:t>
      </w:r>
      <w:r w:rsidRPr="00341659">
        <w:rPr>
          <w:color w:val="000000" w:themeColor="text1"/>
          <w:sz w:val="24"/>
          <w:szCs w:val="24"/>
          <w:lang w:val="es-ES_tradnl"/>
        </w:rPr>
        <w:t xml:space="preserve"> A fin de garantizar el cumplimiento del principio de igualdad de remuneraciones entre hombres y mujeres contemplado en el artículo anterior, las empresas deberán informar una vez al año a la Dirección Nacional del Trabajo acerca del número de mujeres y hombres trabajadores por las respectivas jerarquías, cargos o funciones, así como las brechas salariales existentes en las mismas. </w:t>
      </w:r>
    </w:p>
    <w:p w:rsidR="007B0B3D" w:rsidRPr="00341659" w:rsidRDefault="007B0B3D" w:rsidP="00BA6CFE">
      <w:pPr>
        <w:pStyle w:val="HTMLconformatoprevio"/>
        <w:shd w:val="clear" w:color="auto" w:fill="FFFFFF"/>
        <w:ind w:left="708"/>
        <w:jc w:val="both"/>
        <w:rPr>
          <w:color w:val="000000" w:themeColor="text1"/>
          <w:sz w:val="24"/>
          <w:szCs w:val="24"/>
          <w:lang w:val="es-ES_tradnl"/>
        </w:rPr>
      </w:pPr>
    </w:p>
    <w:p w:rsidR="007B0B3D" w:rsidRPr="00341659" w:rsidRDefault="007B0B3D" w:rsidP="00BA6CFE">
      <w:pPr>
        <w:pStyle w:val="HTMLconformatoprevio"/>
        <w:shd w:val="clear" w:color="auto" w:fill="FFFFFF"/>
        <w:ind w:left="708"/>
        <w:jc w:val="both"/>
        <w:rPr>
          <w:color w:val="000000" w:themeColor="text1"/>
          <w:sz w:val="24"/>
          <w:szCs w:val="24"/>
          <w:lang w:val="es-ES_tradnl"/>
        </w:rPr>
      </w:pPr>
      <w:r w:rsidRPr="00341659">
        <w:rPr>
          <w:color w:val="000000" w:themeColor="text1"/>
          <w:sz w:val="24"/>
          <w:szCs w:val="24"/>
          <w:lang w:val="es-ES_tradnl"/>
        </w:rPr>
        <w:t>La Dirección del Trabajo podrá elaborar un reglamento que determine la forma y plazos para el envío de la información que deben entregar las empresas conforme al inciso anterior.</w:t>
      </w:r>
    </w:p>
    <w:p w:rsidR="007B0B3D" w:rsidRPr="00341659" w:rsidRDefault="007B0B3D" w:rsidP="00BA6CFE">
      <w:pPr>
        <w:pStyle w:val="HTMLconformatoprevio"/>
        <w:shd w:val="clear" w:color="auto" w:fill="FFFFFF"/>
        <w:ind w:left="708"/>
        <w:jc w:val="both"/>
        <w:rPr>
          <w:color w:val="000000" w:themeColor="text1"/>
          <w:sz w:val="24"/>
          <w:szCs w:val="24"/>
          <w:lang w:val="es-ES_tradnl"/>
        </w:rPr>
      </w:pPr>
    </w:p>
    <w:p w:rsidR="007B0B3D" w:rsidRPr="00341659" w:rsidRDefault="007B0B3D" w:rsidP="00BA6CFE">
      <w:pPr>
        <w:pStyle w:val="HTMLconformatoprevio"/>
        <w:shd w:val="clear" w:color="auto" w:fill="FFFFFF"/>
        <w:ind w:left="708"/>
        <w:jc w:val="both"/>
        <w:rPr>
          <w:color w:val="000000" w:themeColor="text1"/>
          <w:sz w:val="24"/>
          <w:szCs w:val="24"/>
          <w:lang w:val="es-ES_tradnl"/>
        </w:rPr>
      </w:pPr>
      <w:r w:rsidRPr="00341659">
        <w:rPr>
          <w:color w:val="000000" w:themeColor="text1"/>
          <w:sz w:val="24"/>
          <w:szCs w:val="24"/>
          <w:lang w:val="es-ES_tradnl"/>
        </w:rPr>
        <w:t xml:space="preserve">Asimismo, la Dirección del Trabajo podrá hacer pública la información sobre la brecha laboral entre hombres y </w:t>
      </w:r>
      <w:r w:rsidRPr="00341659">
        <w:rPr>
          <w:color w:val="000000" w:themeColor="text1"/>
          <w:sz w:val="24"/>
          <w:szCs w:val="24"/>
          <w:lang w:val="es-ES_tradnl"/>
        </w:rPr>
        <w:lastRenderedPageBreak/>
        <w:t xml:space="preserve">mujeres por empresa o por sector industrial, sin revelar información ni datos privados de los trabajadores” </w:t>
      </w:r>
    </w:p>
    <w:p w:rsidR="007B0B3D" w:rsidRPr="00341659" w:rsidRDefault="007B0B3D" w:rsidP="00BA6CFE">
      <w:pPr>
        <w:jc w:val="both"/>
        <w:rPr>
          <w:rFonts w:ascii="Courier New" w:hAnsi="Courier New" w:cs="Courier New"/>
          <w:i/>
          <w:lang w:val="es-ES_tradnl"/>
        </w:rPr>
      </w:pPr>
    </w:p>
    <w:p w:rsidR="007B0B3D" w:rsidRPr="00341659" w:rsidRDefault="007B0B3D" w:rsidP="00BA6CFE">
      <w:pPr>
        <w:jc w:val="both"/>
        <w:rPr>
          <w:rFonts w:ascii="Courier New" w:hAnsi="Courier New" w:cs="Courier New"/>
          <w:i/>
          <w:lang w:val="es-ES_tradnl"/>
        </w:rPr>
      </w:pPr>
    </w:p>
    <w:p w:rsidR="00921DB9" w:rsidRPr="00341659" w:rsidRDefault="00921DB9" w:rsidP="00BA6CFE">
      <w:pPr>
        <w:jc w:val="center"/>
        <w:rPr>
          <w:rFonts w:ascii="Courier New" w:hAnsi="Courier New" w:cs="Courier New"/>
          <w:b/>
          <w:lang w:val="es-ES_tradnl"/>
        </w:rPr>
      </w:pPr>
    </w:p>
    <w:p w:rsidR="007B0B3D" w:rsidRPr="00341659" w:rsidRDefault="007B0B3D" w:rsidP="00BA6CFE">
      <w:pPr>
        <w:jc w:val="center"/>
        <w:rPr>
          <w:rFonts w:ascii="Courier New" w:hAnsi="Courier New" w:cs="Courier New"/>
          <w:b/>
          <w:lang w:val="es-ES_tradnl"/>
        </w:rPr>
      </w:pPr>
      <w:r w:rsidRPr="00341659">
        <w:rPr>
          <w:rFonts w:ascii="Courier New" w:hAnsi="Courier New" w:cs="Courier New"/>
          <w:b/>
          <w:lang w:val="es-ES_tradnl"/>
        </w:rPr>
        <w:t>XIMENA OSSANDÓN IRARRÁZABAL</w:t>
      </w:r>
    </w:p>
    <w:p w:rsidR="00D65C34" w:rsidRPr="00341659" w:rsidRDefault="007B0B3D" w:rsidP="00BA6CFE">
      <w:pPr>
        <w:jc w:val="center"/>
        <w:rPr>
          <w:rFonts w:ascii="Courier New" w:hAnsi="Courier New" w:cs="Courier New"/>
          <w:lang w:val="es-ES_tradnl"/>
        </w:rPr>
      </w:pPr>
      <w:r w:rsidRPr="00341659">
        <w:rPr>
          <w:rFonts w:ascii="Courier New" w:hAnsi="Courier New" w:cs="Courier New"/>
          <w:lang w:val="es-ES_tradnl"/>
        </w:rPr>
        <w:t>Diputada de la República</w:t>
      </w:r>
    </w:p>
    <w:sectPr w:rsidR="00D65C34" w:rsidRPr="00341659" w:rsidSect="001E507A">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1F" w:rsidRDefault="00352E1F" w:rsidP="007B0B3D">
      <w:r>
        <w:separator/>
      </w:r>
    </w:p>
  </w:endnote>
  <w:endnote w:type="continuationSeparator" w:id="0">
    <w:p w:rsidR="00352E1F" w:rsidRDefault="00352E1F" w:rsidP="007B0B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1F" w:rsidRDefault="00352E1F" w:rsidP="007B0B3D">
      <w:r>
        <w:separator/>
      </w:r>
    </w:p>
  </w:footnote>
  <w:footnote w:type="continuationSeparator" w:id="0">
    <w:p w:rsidR="00352E1F" w:rsidRDefault="00352E1F" w:rsidP="007B0B3D">
      <w:r>
        <w:continuationSeparator/>
      </w:r>
    </w:p>
  </w:footnote>
  <w:footnote w:id="1">
    <w:p w:rsidR="007B0B3D" w:rsidRPr="00631D63" w:rsidRDefault="007B0B3D" w:rsidP="007B0B3D">
      <w:pPr>
        <w:jc w:val="both"/>
        <w:outlineLvl w:val="0"/>
        <w:rPr>
          <w:rFonts w:ascii="Courier New" w:eastAsiaTheme="minorHAnsi" w:hAnsi="Courier New" w:cs="Courier New"/>
          <w:sz w:val="20"/>
          <w:szCs w:val="20"/>
          <w:lang w:val="es-ES_tradnl" w:eastAsia="en-US"/>
        </w:rPr>
      </w:pPr>
      <w:r w:rsidRPr="00631D63">
        <w:rPr>
          <w:rStyle w:val="Refdenotaalpie"/>
          <w:rFonts w:ascii="Courier New" w:hAnsi="Courier New" w:cs="Courier New"/>
          <w:sz w:val="20"/>
          <w:szCs w:val="20"/>
        </w:rPr>
        <w:footnoteRef/>
      </w:r>
      <w:r w:rsidRPr="00631D63">
        <w:rPr>
          <w:rFonts w:ascii="Courier New" w:hAnsi="Courier New" w:cs="Courier New"/>
          <w:sz w:val="20"/>
          <w:szCs w:val="20"/>
        </w:rPr>
        <w:t xml:space="preserve"> “Mujeres en chile y mercado del trabajo</w:t>
      </w:r>
      <w:r w:rsidRPr="00610459">
        <w:rPr>
          <w:rFonts w:ascii="Courier New" w:eastAsiaTheme="minorHAnsi" w:hAnsi="Courier New" w:cs="Courier New"/>
          <w:sz w:val="20"/>
          <w:szCs w:val="20"/>
          <w:lang w:val="es-ES_tradnl" w:eastAsia="en-US"/>
        </w:rPr>
        <w:t>. Participación laboral femenina y brechas salariales</w:t>
      </w:r>
      <w:r w:rsidRPr="00631D63">
        <w:rPr>
          <w:rFonts w:ascii="Courier New" w:eastAsiaTheme="minorHAnsi" w:hAnsi="Courier New" w:cs="Courier New"/>
          <w:sz w:val="20"/>
          <w:szCs w:val="20"/>
          <w:lang w:val="es-ES_tradnl" w:eastAsia="en-US"/>
        </w:rPr>
        <w:t>”</w:t>
      </w:r>
      <w:r w:rsidRPr="00631D63">
        <w:rPr>
          <w:rFonts w:ascii="Courier New" w:hAnsi="Courier New" w:cs="Courier New"/>
          <w:sz w:val="20"/>
          <w:szCs w:val="20"/>
        </w:rPr>
        <w:t xml:space="preserve">, (INE): </w:t>
      </w:r>
      <w:hyperlink r:id="rId1" w:history="1">
        <w:r w:rsidRPr="00631D63">
          <w:rPr>
            <w:rStyle w:val="Hipervnculo"/>
            <w:rFonts w:ascii="Courier New" w:hAnsi="Courier New" w:cs="Courier New"/>
            <w:sz w:val="20"/>
            <w:szCs w:val="20"/>
          </w:rPr>
          <w:t>https://www.ine.cl/docs/default-source/laborales/ene/publicaciones/mujeres-en-chile-y-mercado-del-trabajo---participaci%C3%B3n-laboral-femenina-y-brechas-salariales.pdf</w:t>
        </w:r>
      </w:hyperlink>
      <w:r w:rsidRPr="00631D63">
        <w:rPr>
          <w:rFonts w:ascii="Courier New" w:hAnsi="Courier New" w:cs="Courier New"/>
          <w:sz w:val="20"/>
          <w:szCs w:val="20"/>
        </w:rPr>
        <w:t>.</w:t>
      </w:r>
    </w:p>
  </w:footnote>
  <w:footnote w:id="2">
    <w:p w:rsidR="007B0B3D" w:rsidRPr="00631D63" w:rsidRDefault="007B0B3D" w:rsidP="007B0B3D">
      <w:pPr>
        <w:pStyle w:val="Textonotapie"/>
        <w:jc w:val="both"/>
        <w:rPr>
          <w:rFonts w:ascii="Courier New" w:hAnsi="Courier New" w:cs="Courier New"/>
          <w:lang w:val="es-ES"/>
        </w:rPr>
      </w:pPr>
      <w:r w:rsidRPr="00631D63">
        <w:rPr>
          <w:rStyle w:val="Refdenotaalpie"/>
          <w:rFonts w:ascii="Courier New" w:hAnsi="Courier New" w:cs="Courier New"/>
        </w:rPr>
        <w:footnoteRef/>
      </w:r>
      <w:r w:rsidRPr="00631D63">
        <w:rPr>
          <w:rFonts w:ascii="Courier New" w:hAnsi="Courier New" w:cs="Courier New"/>
        </w:rPr>
        <w:t xml:space="preserve"> “P</w:t>
      </w:r>
      <w:r w:rsidRPr="00631D63">
        <w:rPr>
          <w:rFonts w:ascii="Courier New" w:hAnsi="Courier New" w:cs="Courier New"/>
          <w:lang w:val="es-ES_tradnl"/>
        </w:rPr>
        <w:t>ara elevar productividad y mejorar bienestar de los chilenos urge una política que impulse una mayor Participación Laboral Femenina</w:t>
      </w:r>
      <w:r w:rsidRPr="00631D63">
        <w:rPr>
          <w:rFonts w:ascii="Courier New" w:hAnsi="Courier New" w:cs="Courier New"/>
        </w:rPr>
        <w:t>”</w:t>
      </w:r>
      <w:r w:rsidRPr="00631D63">
        <w:rPr>
          <w:rFonts w:ascii="Courier New" w:hAnsi="Courier New" w:cs="Courier New"/>
          <w:lang w:val="es-ES_tradnl"/>
        </w:rPr>
        <w:t xml:space="preserve"> (Comisión Nacional de la Productividad): </w:t>
      </w:r>
      <w:hyperlink r:id="rId2" w:history="1">
        <w:r w:rsidRPr="00631D63">
          <w:rPr>
            <w:rStyle w:val="Hipervnculo"/>
            <w:rFonts w:ascii="Courier New" w:hAnsi="Courier New" w:cs="Courier New"/>
          </w:rPr>
          <w:t>http://www.comisiondeproductividad.cl/wp-content/uploads/2018/06/Comunicado-de-Prensa-Participaci%C3%B3n-Laboral-Femenina.pdf</w:t>
        </w:r>
      </w:hyperlink>
    </w:p>
  </w:footnote>
  <w:footnote w:id="3">
    <w:p w:rsidR="007B0B3D" w:rsidRPr="00631D63" w:rsidRDefault="007B0B3D" w:rsidP="007B0B3D">
      <w:pPr>
        <w:jc w:val="both"/>
        <w:rPr>
          <w:rFonts w:ascii="Courier New" w:hAnsi="Courier New" w:cs="Courier New"/>
          <w:sz w:val="20"/>
          <w:szCs w:val="20"/>
        </w:rPr>
      </w:pPr>
      <w:r w:rsidRPr="00631D63">
        <w:rPr>
          <w:rStyle w:val="Refdenotaalpie"/>
          <w:rFonts w:ascii="Courier New" w:hAnsi="Courier New" w:cs="Courier New"/>
          <w:sz w:val="20"/>
          <w:szCs w:val="20"/>
        </w:rPr>
        <w:footnoteRef/>
      </w:r>
      <w:r w:rsidRPr="00631D63">
        <w:rPr>
          <w:rFonts w:ascii="Courier New" w:hAnsi="Courier New" w:cs="Courier New"/>
          <w:sz w:val="20"/>
          <w:szCs w:val="20"/>
        </w:rPr>
        <w:t xml:space="preserve"> Estudios económicos OCDE Chile, febrero 2018: </w:t>
      </w:r>
      <w:hyperlink r:id="rId3" w:history="1">
        <w:r w:rsidRPr="00631D63">
          <w:rPr>
            <w:rStyle w:val="Hipervnculo"/>
            <w:rFonts w:ascii="Courier New" w:hAnsi="Courier New" w:cs="Courier New"/>
            <w:sz w:val="20"/>
            <w:szCs w:val="20"/>
          </w:rPr>
          <w:t>https://www.oecd.org/eco/surveys/Chile-2018-OECD-economic-sruvey-Spanish.pdf</w:t>
        </w:r>
      </w:hyperlink>
    </w:p>
  </w:footnote>
  <w:footnote w:id="4">
    <w:p w:rsidR="007B0B3D" w:rsidRPr="00631D63" w:rsidRDefault="007B0B3D" w:rsidP="007B0B3D">
      <w:pPr>
        <w:jc w:val="both"/>
        <w:rPr>
          <w:rFonts w:ascii="Courier New" w:hAnsi="Courier New" w:cs="Courier New"/>
          <w:sz w:val="20"/>
          <w:szCs w:val="20"/>
        </w:rPr>
      </w:pPr>
      <w:r w:rsidRPr="00631D63">
        <w:rPr>
          <w:rStyle w:val="Refdenotaalpie"/>
          <w:rFonts w:ascii="Courier New" w:hAnsi="Courier New" w:cs="Courier New"/>
          <w:sz w:val="20"/>
          <w:szCs w:val="20"/>
        </w:rPr>
        <w:footnoteRef/>
      </w:r>
      <w:r w:rsidRPr="00631D63">
        <w:rPr>
          <w:rFonts w:ascii="Courier New" w:hAnsi="Courier New" w:cs="Courier New"/>
          <w:sz w:val="20"/>
          <w:szCs w:val="20"/>
        </w:rPr>
        <w:t xml:space="preserve"> Ver Comisión para el mercado financiero: </w:t>
      </w:r>
      <w:hyperlink r:id="rId4" w:history="1">
        <w:r w:rsidRPr="00631D63">
          <w:rPr>
            <w:rStyle w:val="Hipervnculo"/>
            <w:rFonts w:ascii="Courier New" w:hAnsi="Courier New" w:cs="Courier New"/>
            <w:sz w:val="20"/>
            <w:szCs w:val="20"/>
          </w:rPr>
          <w:t>https://www.svs.cl/portal/estadisticas/606/articles-25749_recurso_1.pdf</w:t>
        </w:r>
      </w:hyperlink>
    </w:p>
  </w:footnote>
  <w:footnote w:id="5">
    <w:p w:rsidR="007B0B3D" w:rsidRPr="00631D63" w:rsidRDefault="007B0B3D" w:rsidP="007B0B3D">
      <w:pPr>
        <w:jc w:val="both"/>
        <w:rPr>
          <w:rFonts w:ascii="Courier New" w:hAnsi="Courier New" w:cs="Courier New"/>
          <w:sz w:val="20"/>
          <w:szCs w:val="20"/>
        </w:rPr>
      </w:pPr>
      <w:r w:rsidRPr="00631D63">
        <w:rPr>
          <w:rStyle w:val="Refdenotaalpie"/>
          <w:rFonts w:ascii="Courier New" w:hAnsi="Courier New" w:cs="Courier New"/>
          <w:sz w:val="20"/>
          <w:szCs w:val="20"/>
        </w:rPr>
        <w:footnoteRef/>
      </w:r>
      <w:r w:rsidRPr="00631D63">
        <w:rPr>
          <w:rFonts w:ascii="Courier New" w:hAnsi="Courier New" w:cs="Courier New"/>
          <w:sz w:val="20"/>
          <w:szCs w:val="20"/>
        </w:rPr>
        <w:t xml:space="preserve"> Ver en: </w:t>
      </w:r>
      <w:hyperlink r:id="rId5" w:history="1">
        <w:r w:rsidRPr="00631D63">
          <w:rPr>
            <w:rStyle w:val="Hipervnculo"/>
            <w:rFonts w:ascii="Courier New" w:hAnsi="Courier New" w:cs="Courier New"/>
            <w:sz w:val="20"/>
            <w:szCs w:val="20"/>
          </w:rPr>
          <w:t>https://www.ine.cl/estadisticas/ingresos-y-gastos/esi</w:t>
        </w:r>
      </w:hyperlink>
    </w:p>
  </w:footnote>
  <w:footnote w:id="6">
    <w:p w:rsidR="007B0B3D" w:rsidRPr="00631D63" w:rsidRDefault="007B0B3D" w:rsidP="007B0B3D">
      <w:pPr>
        <w:jc w:val="both"/>
        <w:rPr>
          <w:rFonts w:ascii="Courier New" w:hAnsi="Courier New" w:cs="Courier New"/>
          <w:sz w:val="20"/>
          <w:szCs w:val="20"/>
        </w:rPr>
      </w:pPr>
      <w:r w:rsidRPr="00631D63">
        <w:rPr>
          <w:rStyle w:val="Refdenotaalpie"/>
          <w:rFonts w:ascii="Courier New" w:hAnsi="Courier New" w:cs="Courier New"/>
          <w:sz w:val="20"/>
          <w:szCs w:val="20"/>
        </w:rPr>
        <w:footnoteRef/>
      </w:r>
      <w:r w:rsidRPr="00631D63">
        <w:rPr>
          <w:rFonts w:ascii="Courier New" w:hAnsi="Courier New" w:cs="Courier New"/>
          <w:sz w:val="20"/>
          <w:szCs w:val="20"/>
        </w:rPr>
        <w:t xml:space="preserve"> Ver en: </w:t>
      </w:r>
      <w:hyperlink r:id="rId6" w:history="1">
        <w:r w:rsidRPr="00631D63">
          <w:rPr>
            <w:rStyle w:val="Hipervnculo"/>
            <w:rFonts w:ascii="Courier New" w:hAnsi="Courier New" w:cs="Courier New"/>
            <w:sz w:val="20"/>
            <w:szCs w:val="20"/>
          </w:rPr>
          <w:t>http://www.evaluaciondelaley.cl/foro_ciudadano/site/artic/20130325/asocfile/20130325153119/informe_ley_nro_20348.pdf</w:t>
        </w:r>
      </w:hyperlink>
    </w:p>
    <w:p w:rsidR="007B0B3D" w:rsidRPr="00631D63" w:rsidRDefault="007B0B3D" w:rsidP="007B0B3D">
      <w:pPr>
        <w:pStyle w:val="Textonotapie"/>
        <w:jc w:val="both"/>
        <w:rPr>
          <w:rFonts w:ascii="Courier New" w:hAnsi="Courier New" w:cs="Courier New"/>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43" w:rsidRDefault="008164FD">
    <w:pPr>
      <w:pStyle w:val="Encabezado"/>
    </w:pPr>
    <w:r w:rsidRPr="00E907FA">
      <w:rPr>
        <w:rStyle w:val="Ninguno"/>
        <w:rFonts w:ascii="Cambria" w:eastAsia="Cambria" w:hAnsi="Cambria" w:cs="Cambria"/>
        <w:noProof/>
        <w:lang w:val="es-ES" w:eastAsia="es-ES"/>
      </w:rPr>
      <w:drawing>
        <wp:anchor distT="0" distB="0" distL="114300" distR="114300" simplePos="0" relativeHeight="251659264" behindDoc="1" locked="0" layoutInCell="1" allowOverlap="1">
          <wp:simplePos x="0" y="0"/>
          <wp:positionH relativeFrom="margin">
            <wp:posOffset>2310039</wp:posOffset>
          </wp:positionH>
          <wp:positionV relativeFrom="margin">
            <wp:posOffset>-1254887</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A66643" w:rsidRDefault="00352E1F">
    <w:pPr>
      <w:pStyle w:val="Encabezado"/>
    </w:pPr>
  </w:p>
  <w:p w:rsidR="00A66643" w:rsidRDefault="00352E1F">
    <w:pPr>
      <w:pStyle w:val="Encabezado"/>
    </w:pPr>
  </w:p>
  <w:p w:rsidR="00A66643" w:rsidRDefault="00352E1F">
    <w:pPr>
      <w:pStyle w:val="Encabezado"/>
    </w:pPr>
  </w:p>
  <w:p w:rsidR="00A66643" w:rsidRDefault="00352E1F">
    <w:pPr>
      <w:pStyle w:val="Encabezado"/>
    </w:pPr>
  </w:p>
  <w:p w:rsidR="00A66643" w:rsidRDefault="00352E1F">
    <w:pPr>
      <w:pStyle w:val="Encabezado"/>
    </w:pPr>
  </w:p>
  <w:p w:rsidR="00BA6CFE" w:rsidRDefault="00BA6CF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0B3D"/>
    <w:rsid w:val="000D7DFF"/>
    <w:rsid w:val="001662CF"/>
    <w:rsid w:val="00191B9C"/>
    <w:rsid w:val="001D62A9"/>
    <w:rsid w:val="001E507A"/>
    <w:rsid w:val="00201F2A"/>
    <w:rsid w:val="00266F45"/>
    <w:rsid w:val="00341659"/>
    <w:rsid w:val="00352E1F"/>
    <w:rsid w:val="004F018E"/>
    <w:rsid w:val="005C7281"/>
    <w:rsid w:val="005E553D"/>
    <w:rsid w:val="00613964"/>
    <w:rsid w:val="007B0B3D"/>
    <w:rsid w:val="007C3667"/>
    <w:rsid w:val="008164FD"/>
    <w:rsid w:val="0082134D"/>
    <w:rsid w:val="00916571"/>
    <w:rsid w:val="00921DB9"/>
    <w:rsid w:val="00A815E1"/>
    <w:rsid w:val="00B6732A"/>
    <w:rsid w:val="00BA6CFE"/>
    <w:rsid w:val="00D726DF"/>
    <w:rsid w:val="00E65BDB"/>
    <w:rsid w:val="00E856C9"/>
    <w:rsid w:val="00E86BE2"/>
    <w:rsid w:val="00F76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3D"/>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7B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B0B3D"/>
    <w:rPr>
      <w:rFonts w:ascii="Courier New" w:eastAsia="Times New Roman" w:hAnsi="Courier New" w:cs="Courier New"/>
      <w:sz w:val="20"/>
      <w:szCs w:val="20"/>
      <w:lang w:eastAsia="es-ES_tradnl"/>
    </w:rPr>
  </w:style>
  <w:style w:type="paragraph" w:styleId="Prrafodelista">
    <w:name w:val="List Paragraph"/>
    <w:basedOn w:val="Normal"/>
    <w:uiPriority w:val="34"/>
    <w:qFormat/>
    <w:rsid w:val="007B0B3D"/>
    <w:pPr>
      <w:ind w:left="720"/>
      <w:contextualSpacing/>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7B0B3D"/>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B0B3D"/>
    <w:rPr>
      <w:sz w:val="20"/>
      <w:szCs w:val="20"/>
    </w:rPr>
  </w:style>
  <w:style w:type="character" w:styleId="Refdenotaalpie">
    <w:name w:val="footnote reference"/>
    <w:basedOn w:val="Fuentedeprrafopredeter"/>
    <w:uiPriority w:val="99"/>
    <w:unhideWhenUsed/>
    <w:rsid w:val="007B0B3D"/>
    <w:rPr>
      <w:vertAlign w:val="superscript"/>
    </w:rPr>
  </w:style>
  <w:style w:type="paragraph" w:styleId="Encabezado">
    <w:name w:val="header"/>
    <w:basedOn w:val="Normal"/>
    <w:link w:val="EncabezadoCar"/>
    <w:uiPriority w:val="99"/>
    <w:unhideWhenUsed/>
    <w:rsid w:val="007B0B3D"/>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B0B3D"/>
  </w:style>
  <w:style w:type="character" w:customStyle="1" w:styleId="Ninguno">
    <w:name w:val="Ninguno"/>
    <w:rsid w:val="007B0B3D"/>
  </w:style>
  <w:style w:type="character" w:styleId="Hipervnculo">
    <w:name w:val="Hyperlink"/>
    <w:basedOn w:val="Fuentedeprrafopredeter"/>
    <w:uiPriority w:val="99"/>
    <w:unhideWhenUsed/>
    <w:rsid w:val="007B0B3D"/>
    <w:rPr>
      <w:color w:val="0563C1" w:themeColor="hyperlink"/>
      <w:u w:val="single"/>
    </w:rPr>
  </w:style>
  <w:style w:type="paragraph" w:styleId="Piedepgina">
    <w:name w:val="footer"/>
    <w:basedOn w:val="Normal"/>
    <w:link w:val="PiedepginaCar"/>
    <w:uiPriority w:val="99"/>
    <w:unhideWhenUsed/>
    <w:rsid w:val="00BA6CFE"/>
    <w:pPr>
      <w:tabs>
        <w:tab w:val="center" w:pos="4419"/>
        <w:tab w:val="right" w:pos="8838"/>
      </w:tabs>
    </w:pPr>
  </w:style>
  <w:style w:type="character" w:customStyle="1" w:styleId="PiedepginaCar">
    <w:name w:val="Pie de página Car"/>
    <w:basedOn w:val="Fuentedeprrafopredeter"/>
    <w:link w:val="Piedepgina"/>
    <w:uiPriority w:val="99"/>
    <w:rsid w:val="00BA6CFE"/>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5E553D"/>
    <w:rPr>
      <w:sz w:val="16"/>
      <w:szCs w:val="16"/>
    </w:rPr>
  </w:style>
  <w:style w:type="paragraph" w:styleId="Textocomentario">
    <w:name w:val="annotation text"/>
    <w:basedOn w:val="Normal"/>
    <w:link w:val="TextocomentarioCar"/>
    <w:uiPriority w:val="99"/>
    <w:semiHidden/>
    <w:unhideWhenUsed/>
    <w:rsid w:val="005E553D"/>
    <w:rPr>
      <w:sz w:val="20"/>
      <w:szCs w:val="20"/>
    </w:rPr>
  </w:style>
  <w:style w:type="character" w:customStyle="1" w:styleId="TextocomentarioCar">
    <w:name w:val="Texto comentario Car"/>
    <w:basedOn w:val="Fuentedeprrafopredeter"/>
    <w:link w:val="Textocomentario"/>
    <w:uiPriority w:val="99"/>
    <w:semiHidden/>
    <w:rsid w:val="005E553D"/>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E553D"/>
    <w:rPr>
      <w:b/>
      <w:bCs/>
    </w:rPr>
  </w:style>
  <w:style w:type="character" w:customStyle="1" w:styleId="AsuntodelcomentarioCar">
    <w:name w:val="Asunto del comentario Car"/>
    <w:basedOn w:val="TextocomentarioCar"/>
    <w:link w:val="Asuntodelcomentario"/>
    <w:uiPriority w:val="99"/>
    <w:semiHidden/>
    <w:rsid w:val="005E553D"/>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5E55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553D"/>
    <w:rPr>
      <w:rFonts w:ascii="Segoe UI" w:eastAsia="Times New Roman" w:hAnsi="Segoe UI" w:cs="Segoe UI"/>
      <w:sz w:val="18"/>
      <w:szCs w:val="18"/>
      <w:lang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co/surveys/Chile-2018-OECD-economic-sruvey-Spanish.pdf" TargetMode="External"/><Relationship Id="rId2" Type="http://schemas.openxmlformats.org/officeDocument/2006/relationships/hyperlink" Target="http://www.comisiondeproductividad.cl/wp-content/uploads/2018/06/Comunicado-de-Prensa-Participaci%C3%B3n-Laboral-Femenina.pdf" TargetMode="External"/><Relationship Id="rId1" Type="http://schemas.openxmlformats.org/officeDocument/2006/relationships/hyperlink" Target="https://www.ine.cl/docs/default-source/laborales/ene/publicaciones/mujeres-en-chile-y-mercado-del-trabajo---participaci%C3%B3n-laboral-femenina-y-brechas-salariales.pdf" TargetMode="External"/><Relationship Id="rId6" Type="http://schemas.openxmlformats.org/officeDocument/2006/relationships/hyperlink" Target="http://www.evaluaciondelaley.cl/foro_ciudadano/site/artic/20130325/asocfile/20130325153119/informe_ley_nro_20348.pdf" TargetMode="External"/><Relationship Id="rId5" Type="http://schemas.openxmlformats.org/officeDocument/2006/relationships/hyperlink" Target="https://www.ine.cl/estadisticas/ingresos-y-gastos/esi" TargetMode="External"/><Relationship Id="rId4" Type="http://schemas.openxmlformats.org/officeDocument/2006/relationships/hyperlink" Target="https://www.svs.cl/portal/estadisticas/606/articles-25749_recurso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Cristóbal Aguilera Medina;Guillermo Diaz Vallejos</dc:creator>
  <cp:lastModifiedBy>Guillermo Diaz Vallejos</cp:lastModifiedBy>
  <cp:revision>3</cp:revision>
  <dcterms:created xsi:type="dcterms:W3CDTF">2019-06-20T15:50:00Z</dcterms:created>
  <dcterms:modified xsi:type="dcterms:W3CDTF">2019-06-20T16:04:00Z</dcterms:modified>
</cp:coreProperties>
</file>