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90" w:rsidRDefault="0066175D" w:rsidP="0066175D">
      <w:pPr>
        <w:ind w:right="-234"/>
        <w:jc w:val="both"/>
        <w:rPr>
          <w:rFonts w:ascii="Times New Roman" w:hAnsi="Times New Roman" w:cs="Times New Roman"/>
          <w:b/>
        </w:rPr>
      </w:pPr>
      <w:r w:rsidRPr="0066175D">
        <w:rPr>
          <w:rFonts w:ascii="Times New Roman" w:hAnsi="Times New Roman" w:cs="Times New Roman"/>
          <w:b/>
        </w:rPr>
        <w:t>Modifica la ley N° 17.798, sobre Control de Armas, para tipificar como delito el uso y manipulación no autorizada de fuegos artificiales, artículos pirotécnicos y otros artefactos de similar naturaleza</w:t>
      </w:r>
    </w:p>
    <w:p w:rsidR="0066175D" w:rsidRDefault="0066175D" w:rsidP="0066175D">
      <w:pPr>
        <w:ind w:right="-234"/>
        <w:rPr>
          <w:rFonts w:ascii="Times New Roman" w:hAnsi="Times New Roman" w:cs="Times New Roman"/>
          <w:b/>
        </w:rPr>
      </w:pPr>
    </w:p>
    <w:p w:rsidR="0066175D" w:rsidRPr="006A799E" w:rsidRDefault="0066175D" w:rsidP="0066175D">
      <w:pPr>
        <w:ind w:right="-234"/>
        <w:jc w:val="center"/>
        <w:rPr>
          <w:rFonts w:ascii="Times New Roman" w:hAnsi="Times New Roman" w:cs="Times New Roman"/>
        </w:rPr>
      </w:pPr>
      <w:r>
        <w:rPr>
          <w:rFonts w:ascii="Times New Roman" w:hAnsi="Times New Roman" w:cs="Times New Roman"/>
          <w:b/>
        </w:rPr>
        <w:t>Boletín N° 12656-25</w:t>
      </w:r>
    </w:p>
    <w:p w:rsidR="00054090" w:rsidRPr="006A799E" w:rsidRDefault="00054090" w:rsidP="0066175D">
      <w:pPr>
        <w:ind w:right="-234"/>
        <w:rPr>
          <w:rFonts w:ascii="Times New Roman" w:hAnsi="Times New Roman" w:cs="Times New Roman"/>
        </w:rPr>
      </w:pPr>
    </w:p>
    <w:p w:rsidR="00054090" w:rsidRPr="006A799E" w:rsidRDefault="00054090" w:rsidP="0066175D">
      <w:pPr>
        <w:ind w:right="-234"/>
        <w:rPr>
          <w:rFonts w:ascii="Times New Roman" w:hAnsi="Times New Roman" w:cs="Times New Roman"/>
        </w:rPr>
      </w:pPr>
      <w:r w:rsidRPr="006A799E">
        <w:rPr>
          <w:rFonts w:ascii="Times New Roman" w:hAnsi="Times New Roman" w:cs="Times New Roman"/>
        </w:rPr>
        <w:t>FUNDAMENTOS DEL PROYECTO:</w:t>
      </w:r>
    </w:p>
    <w:p w:rsidR="00054090" w:rsidRPr="006A799E" w:rsidRDefault="00054090" w:rsidP="0066175D">
      <w:pPr>
        <w:ind w:right="-234"/>
        <w:rPr>
          <w:rFonts w:ascii="Times New Roman" w:hAnsi="Times New Roman" w:cs="Times New Roman"/>
        </w:rPr>
      </w:pPr>
    </w:p>
    <w:p w:rsidR="00054090" w:rsidRPr="006A799E" w:rsidRDefault="00033700" w:rsidP="0066175D">
      <w:pPr>
        <w:ind w:right="-234"/>
        <w:jc w:val="both"/>
        <w:rPr>
          <w:rFonts w:ascii="Times New Roman" w:hAnsi="Times New Roman" w:cs="Times New Roman"/>
        </w:rPr>
      </w:pPr>
      <w:r w:rsidRPr="006A799E">
        <w:rPr>
          <w:rFonts w:ascii="Times New Roman" w:hAnsi="Times New Roman" w:cs="Times New Roman"/>
        </w:rPr>
        <w:t xml:space="preserve">1. </w:t>
      </w:r>
      <w:r w:rsidR="00054090" w:rsidRPr="006A799E">
        <w:rPr>
          <w:rFonts w:ascii="Times New Roman" w:hAnsi="Times New Roman" w:cs="Times New Roman"/>
        </w:rPr>
        <w:t>Es de público conocimiento que los fuegos artificiales y otros artefactos pirotécnicos son,</w:t>
      </w:r>
      <w:r w:rsidR="0066175D">
        <w:rPr>
          <w:rFonts w:ascii="Times New Roman" w:hAnsi="Times New Roman" w:cs="Times New Roman"/>
        </w:rPr>
        <w:t xml:space="preserve">  </w:t>
      </w:r>
      <w:r w:rsidR="00054090" w:rsidRPr="006A799E">
        <w:rPr>
          <w:rFonts w:ascii="Times New Roman" w:hAnsi="Times New Roman" w:cs="Times New Roman"/>
        </w:rPr>
        <w:t xml:space="preserve"> a pesar de la prohibición legal, de uso frecuente en eventos deportivos, eventos culturales, o bien, como manifestación o mensaje de determinadas bandas de antisociales que los emplean a fin de generar un temor generalizado en la población. En este orden de ideas, se deben distinguir aquellos usos legales autorizados por la autoridad competente, tal como el lanzamiento de fuegos artificiales en las fiestas de año nuevo, como aquellos usos ilegales, </w:t>
      </w:r>
      <w:r w:rsidR="0066175D">
        <w:rPr>
          <w:rFonts w:ascii="Times New Roman" w:hAnsi="Times New Roman" w:cs="Times New Roman"/>
        </w:rPr>
        <w:t xml:space="preserve">  </w:t>
      </w:r>
      <w:r w:rsidR="00054090" w:rsidRPr="006A799E">
        <w:rPr>
          <w:rFonts w:ascii="Times New Roman" w:hAnsi="Times New Roman" w:cs="Times New Roman"/>
        </w:rPr>
        <w:t>en los cuales no existe ningún tipo de control sobre la calidad de los artefactos pirotécnicos</w:t>
      </w:r>
      <w:r w:rsidR="0066175D">
        <w:rPr>
          <w:rFonts w:ascii="Times New Roman" w:hAnsi="Times New Roman" w:cs="Times New Roman"/>
        </w:rPr>
        <w:t xml:space="preserve">  </w:t>
      </w:r>
      <w:r w:rsidR="00054090" w:rsidRPr="006A799E">
        <w:rPr>
          <w:rFonts w:ascii="Times New Roman" w:hAnsi="Times New Roman" w:cs="Times New Roman"/>
        </w:rPr>
        <w:t xml:space="preserve"> ni sobre las capacidad de las personas que los emplearán, poniendo en riesgo su integridad física, como la de otras personas cercanas al lugar y su seguridad. </w:t>
      </w:r>
    </w:p>
    <w:p w:rsidR="00054090" w:rsidRPr="006A799E" w:rsidRDefault="00054090" w:rsidP="0066175D">
      <w:pPr>
        <w:ind w:right="-234"/>
        <w:jc w:val="both"/>
        <w:rPr>
          <w:rFonts w:ascii="Times New Roman" w:hAnsi="Times New Roman" w:cs="Times New Roman"/>
        </w:rPr>
      </w:pPr>
    </w:p>
    <w:p w:rsidR="00054090" w:rsidRPr="006A799E" w:rsidRDefault="00DF49D5" w:rsidP="0066175D">
      <w:pPr>
        <w:ind w:right="-234"/>
        <w:jc w:val="both"/>
        <w:rPr>
          <w:rFonts w:ascii="Times New Roman" w:hAnsi="Times New Roman" w:cs="Times New Roman"/>
        </w:rPr>
      </w:pPr>
      <w:r w:rsidRPr="006A799E">
        <w:rPr>
          <w:rFonts w:ascii="Times New Roman" w:hAnsi="Times New Roman" w:cs="Times New Roman"/>
        </w:rPr>
        <w:t xml:space="preserve">2. </w:t>
      </w:r>
      <w:r w:rsidR="00054090" w:rsidRPr="006A799E">
        <w:rPr>
          <w:rFonts w:ascii="Times New Roman" w:hAnsi="Times New Roman" w:cs="Times New Roman"/>
        </w:rPr>
        <w:t xml:space="preserve">Actualmente, la Ley 17.798 sobre Control de Armas, en su artículo 3ºA (introducido por la Ley Nº19.680) señala que “Los fuegos artificiales, artículos pirotécnicos y otros artefactos similares, que se importen, fabriquen, transporten, almacenen o distribuyan en el país, </w:t>
      </w:r>
      <w:r w:rsidR="0066175D">
        <w:rPr>
          <w:rFonts w:ascii="Times New Roman" w:hAnsi="Times New Roman" w:cs="Times New Roman"/>
        </w:rPr>
        <w:t xml:space="preserve"> </w:t>
      </w:r>
      <w:r w:rsidR="00054090" w:rsidRPr="006A799E">
        <w:rPr>
          <w:rFonts w:ascii="Times New Roman" w:hAnsi="Times New Roman" w:cs="Times New Roman"/>
        </w:rPr>
        <w:t xml:space="preserve">deberán cumplir con los requisitos y especificaciones técnicas que establezca el reglamento. (…) </w:t>
      </w:r>
      <w:proofErr w:type="spellStart"/>
      <w:r w:rsidR="00054090" w:rsidRPr="006A799E">
        <w:rPr>
          <w:rFonts w:ascii="Times New Roman" w:hAnsi="Times New Roman" w:cs="Times New Roman"/>
        </w:rPr>
        <w:t>Prohíbese</w:t>
      </w:r>
      <w:proofErr w:type="spellEnd"/>
      <w:r w:rsidR="00054090" w:rsidRPr="006A799E">
        <w:rPr>
          <w:rFonts w:ascii="Times New Roman" w:hAnsi="Times New Roman" w:cs="Times New Roman"/>
        </w:rPr>
        <w:t xml:space="preserve"> la fabricación, importación, comercialización, distribución, venta, entrega a cualquier título y uso de fuegos artificiales, artículos pirotécnicos y otros artefactos de similar naturaleza, sus piezas o partes, comprendidos en los grupos números 1 y 2 del Reglamento Complementario de esta ley.”</w:t>
      </w:r>
    </w:p>
    <w:p w:rsidR="00054090" w:rsidRPr="006A799E" w:rsidRDefault="00054090" w:rsidP="0066175D">
      <w:pPr>
        <w:ind w:right="-234"/>
        <w:jc w:val="both"/>
        <w:rPr>
          <w:rFonts w:ascii="Times New Roman" w:hAnsi="Times New Roman" w:cs="Times New Roman"/>
        </w:rPr>
      </w:pPr>
    </w:p>
    <w:p w:rsidR="00054090" w:rsidRPr="006A799E" w:rsidRDefault="00DF49D5" w:rsidP="0066175D">
      <w:pPr>
        <w:ind w:right="-234"/>
        <w:jc w:val="both"/>
        <w:rPr>
          <w:rFonts w:ascii="Times New Roman" w:hAnsi="Times New Roman" w:cs="Times New Roman"/>
        </w:rPr>
      </w:pPr>
      <w:r w:rsidRPr="006A799E">
        <w:rPr>
          <w:rFonts w:ascii="Times New Roman" w:hAnsi="Times New Roman" w:cs="Times New Roman"/>
        </w:rPr>
        <w:t xml:space="preserve">3. </w:t>
      </w:r>
      <w:r w:rsidR="00054090" w:rsidRPr="006A799E">
        <w:rPr>
          <w:rFonts w:ascii="Times New Roman" w:hAnsi="Times New Roman" w:cs="Times New Roman"/>
        </w:rPr>
        <w:t xml:space="preserve">A su turno, la mencionada Ley Nº19.680, en su artículo 2º califica a este tipo de conductas anteriormente descritas como faltas, al señalar que “Será competente para el conocimiento </w:t>
      </w:r>
      <w:r w:rsidR="0066175D">
        <w:rPr>
          <w:rFonts w:ascii="Times New Roman" w:hAnsi="Times New Roman" w:cs="Times New Roman"/>
        </w:rPr>
        <w:t xml:space="preserve">  </w:t>
      </w:r>
      <w:r w:rsidR="00054090" w:rsidRPr="006A799E">
        <w:rPr>
          <w:rFonts w:ascii="Times New Roman" w:hAnsi="Times New Roman" w:cs="Times New Roman"/>
        </w:rPr>
        <w:t>de las infracciones a lo establecido en el artículo 3º A de la ley Nº17.798, el juez de policía local del lugar en que se hubieren cometido, aplicándose a este efecto el procedimiento sobre faltas establecido en la ley Nº18.287, y concediéndose acción pública para la denuncia”.</w:t>
      </w:r>
    </w:p>
    <w:p w:rsidR="00054090" w:rsidRPr="006A799E" w:rsidRDefault="00054090" w:rsidP="0066175D">
      <w:pPr>
        <w:ind w:right="-234"/>
        <w:jc w:val="both"/>
        <w:rPr>
          <w:rFonts w:ascii="Times New Roman" w:hAnsi="Times New Roman" w:cs="Times New Roman"/>
        </w:rPr>
      </w:pPr>
    </w:p>
    <w:p w:rsidR="00054090" w:rsidRPr="006A799E" w:rsidRDefault="00DF49D5" w:rsidP="0066175D">
      <w:pPr>
        <w:ind w:right="-234"/>
        <w:jc w:val="both"/>
        <w:rPr>
          <w:rFonts w:ascii="Times New Roman" w:hAnsi="Times New Roman" w:cs="Times New Roman"/>
        </w:rPr>
      </w:pPr>
      <w:r w:rsidRPr="006A799E">
        <w:rPr>
          <w:rFonts w:ascii="Times New Roman" w:hAnsi="Times New Roman" w:cs="Times New Roman"/>
        </w:rPr>
        <w:t xml:space="preserve">4. </w:t>
      </w:r>
      <w:r w:rsidR="00054090" w:rsidRPr="006A799E">
        <w:rPr>
          <w:rFonts w:ascii="Times New Roman" w:hAnsi="Times New Roman" w:cs="Times New Roman"/>
        </w:rPr>
        <w:t>En este sentido, las sanciones que se contemplan para este tipo de infracciones, en cuanto a que son tipificadas como faltas, son de bajo rango, y por tanto, con bajo efecto disuasivo</w:t>
      </w:r>
      <w:r w:rsidR="0066175D">
        <w:rPr>
          <w:rFonts w:ascii="Times New Roman" w:hAnsi="Times New Roman" w:cs="Times New Roman"/>
        </w:rPr>
        <w:t xml:space="preserve">     </w:t>
      </w:r>
      <w:r w:rsidR="00054090" w:rsidRPr="006A799E">
        <w:rPr>
          <w:rFonts w:ascii="Times New Roman" w:hAnsi="Times New Roman" w:cs="Times New Roman"/>
        </w:rPr>
        <w:t xml:space="preserve"> en la población. En términos generales, estas infracciones serán sancionadas con multa de 10 a 50 UTM, aun cuando el juez tiene la facultad de decretar, en caso de reincidencia, la clausu</w:t>
      </w:r>
      <w:r w:rsidRPr="006A799E">
        <w:rPr>
          <w:rFonts w:ascii="Times New Roman" w:hAnsi="Times New Roman" w:cs="Times New Roman"/>
        </w:rPr>
        <w:t>r</w:t>
      </w:r>
      <w:r w:rsidR="00054090" w:rsidRPr="006A799E">
        <w:rPr>
          <w:rFonts w:ascii="Times New Roman" w:hAnsi="Times New Roman" w:cs="Times New Roman"/>
        </w:rPr>
        <w:t>a, hasta por 30 días, del establecimiento industrial, artesanal, comercial o importador en que se hubiere vulnerado la norma. En el caso que la infracción incidiere en la fabricación de estos elementos, la sanción será multa de 25 a 75 unidades tributarias mensuales y la clausura definitiva del establecimiento. Todo esto además de la posibilidad de decretar el comiso de las especies incautadas.</w:t>
      </w:r>
    </w:p>
    <w:p w:rsidR="0066175D" w:rsidRDefault="0066175D" w:rsidP="0066175D">
      <w:pPr>
        <w:ind w:right="-234"/>
        <w:rPr>
          <w:rFonts w:ascii="Times New Roman" w:hAnsi="Times New Roman" w:cs="Times New Roman"/>
        </w:rPr>
      </w:pPr>
    </w:p>
    <w:p w:rsidR="0066175D" w:rsidRDefault="0066175D" w:rsidP="0066175D">
      <w:pPr>
        <w:ind w:right="-234"/>
        <w:rPr>
          <w:rFonts w:ascii="Times New Roman" w:hAnsi="Times New Roman" w:cs="Times New Roman"/>
        </w:rPr>
      </w:pPr>
    </w:p>
    <w:p w:rsidR="00054090" w:rsidRDefault="00054090" w:rsidP="0066175D">
      <w:pPr>
        <w:ind w:right="-234"/>
        <w:rPr>
          <w:rFonts w:ascii="Times New Roman" w:hAnsi="Times New Roman" w:cs="Times New Roman"/>
        </w:rPr>
      </w:pPr>
    </w:p>
    <w:p w:rsidR="0066175D" w:rsidRDefault="0066175D" w:rsidP="0066175D">
      <w:pPr>
        <w:ind w:right="-234"/>
        <w:rPr>
          <w:rFonts w:ascii="Times New Roman" w:hAnsi="Times New Roman" w:cs="Times New Roman"/>
        </w:rPr>
      </w:pPr>
    </w:p>
    <w:p w:rsidR="0066175D" w:rsidRDefault="0066175D" w:rsidP="0066175D">
      <w:pPr>
        <w:ind w:right="-234"/>
        <w:rPr>
          <w:rFonts w:ascii="Times New Roman" w:hAnsi="Times New Roman" w:cs="Times New Roman"/>
        </w:rPr>
      </w:pPr>
    </w:p>
    <w:p w:rsidR="00054090" w:rsidRDefault="00054090" w:rsidP="0066175D">
      <w:pPr>
        <w:ind w:right="-234"/>
        <w:rPr>
          <w:rFonts w:ascii="Times New Roman" w:hAnsi="Times New Roman" w:cs="Times New Roman"/>
        </w:rPr>
      </w:pPr>
      <w:r w:rsidRPr="006A799E">
        <w:rPr>
          <w:rFonts w:ascii="Times New Roman" w:hAnsi="Times New Roman" w:cs="Times New Roman"/>
        </w:rPr>
        <w:lastRenderedPageBreak/>
        <w:t>CONTENIDO DEL PROYECTO DE LEY</w:t>
      </w:r>
      <w:r w:rsidR="006A799E">
        <w:rPr>
          <w:rFonts w:ascii="Times New Roman" w:hAnsi="Times New Roman" w:cs="Times New Roman"/>
        </w:rPr>
        <w:t xml:space="preserve"> E IDEA MATRÍZ</w:t>
      </w:r>
    </w:p>
    <w:p w:rsidR="006A799E" w:rsidRPr="006A799E" w:rsidRDefault="006A799E" w:rsidP="0066175D">
      <w:pPr>
        <w:ind w:right="-234"/>
        <w:rPr>
          <w:rFonts w:ascii="Times New Roman" w:hAnsi="Times New Roman" w:cs="Times New Roman"/>
        </w:rPr>
      </w:pPr>
      <w:bookmarkStart w:id="0" w:name="_GoBack"/>
      <w:bookmarkEnd w:id="0"/>
    </w:p>
    <w:p w:rsidR="00054090" w:rsidRPr="006A799E" w:rsidRDefault="00054090" w:rsidP="0066175D">
      <w:pPr>
        <w:ind w:right="-234"/>
        <w:rPr>
          <w:rFonts w:ascii="Times New Roman" w:hAnsi="Times New Roman" w:cs="Times New Roman"/>
        </w:rPr>
      </w:pPr>
      <w:r w:rsidRPr="006A799E">
        <w:rPr>
          <w:rFonts w:ascii="Times New Roman" w:hAnsi="Times New Roman" w:cs="Times New Roman"/>
        </w:rPr>
        <w:t>1.</w:t>
      </w:r>
      <w:r w:rsidRPr="006A799E">
        <w:rPr>
          <w:rFonts w:ascii="Times New Roman" w:hAnsi="Times New Roman" w:cs="Times New Roman"/>
        </w:rPr>
        <w:tab/>
        <w:t>Elimina como falta el uso de artefactos pirotécnicos</w:t>
      </w:r>
    </w:p>
    <w:p w:rsidR="00054090" w:rsidRPr="006A799E" w:rsidRDefault="00054090" w:rsidP="0066175D">
      <w:pPr>
        <w:ind w:right="-234"/>
        <w:rPr>
          <w:rFonts w:ascii="Times New Roman" w:hAnsi="Times New Roman" w:cs="Times New Roman"/>
        </w:rPr>
      </w:pPr>
      <w:r w:rsidRPr="006A799E">
        <w:rPr>
          <w:rFonts w:ascii="Times New Roman" w:hAnsi="Times New Roman" w:cs="Times New Roman"/>
        </w:rPr>
        <w:t>2.</w:t>
      </w:r>
      <w:r w:rsidRPr="006A799E">
        <w:rPr>
          <w:rFonts w:ascii="Times New Roman" w:hAnsi="Times New Roman" w:cs="Times New Roman"/>
        </w:rPr>
        <w:tab/>
        <w:t>A continuación, lo tipifica como delito, castigándolo con la pena de presidio menor en su grado medio a máximo, además de multa de 10 a 50 UTM</w:t>
      </w:r>
    </w:p>
    <w:p w:rsidR="006A799E" w:rsidRPr="006A799E" w:rsidRDefault="006A799E" w:rsidP="0066175D">
      <w:pPr>
        <w:ind w:right="-234"/>
        <w:rPr>
          <w:rFonts w:ascii="Times New Roman" w:hAnsi="Times New Roman" w:cs="Times New Roman"/>
        </w:rPr>
      </w:pPr>
    </w:p>
    <w:p w:rsidR="006A799E" w:rsidRPr="006A799E" w:rsidRDefault="006A799E" w:rsidP="0066175D">
      <w:pPr>
        <w:ind w:right="-234"/>
        <w:rPr>
          <w:rFonts w:ascii="Times New Roman" w:hAnsi="Times New Roman" w:cs="Times New Roman"/>
          <w:lang w:val="es-CL"/>
        </w:rPr>
      </w:pPr>
      <w:r w:rsidRPr="006A799E">
        <w:rPr>
          <w:rFonts w:ascii="Times New Roman" w:hAnsi="Times New Roman" w:cs="Times New Roman"/>
          <w:lang w:val="es-CL"/>
        </w:rPr>
        <w:t>En mérito de las consideraciones precedentes, los diputados que suscribimos, venimos en proponer a esta Honorable Cámara el siguiente</w:t>
      </w:r>
    </w:p>
    <w:p w:rsidR="00054090" w:rsidRPr="006A799E" w:rsidRDefault="00054090" w:rsidP="0066175D">
      <w:pPr>
        <w:ind w:right="-234"/>
        <w:rPr>
          <w:rFonts w:ascii="Times New Roman" w:hAnsi="Times New Roman" w:cs="Times New Roman"/>
        </w:rPr>
      </w:pPr>
    </w:p>
    <w:p w:rsidR="00054090" w:rsidRPr="006A799E" w:rsidRDefault="00054090" w:rsidP="0066175D">
      <w:pPr>
        <w:ind w:right="-234"/>
        <w:rPr>
          <w:rFonts w:ascii="Times New Roman" w:hAnsi="Times New Roman" w:cs="Times New Roman"/>
        </w:rPr>
      </w:pPr>
    </w:p>
    <w:p w:rsidR="00054090" w:rsidRPr="006A799E" w:rsidRDefault="00054090" w:rsidP="0066175D">
      <w:pPr>
        <w:ind w:right="-234"/>
        <w:jc w:val="center"/>
        <w:rPr>
          <w:rFonts w:ascii="Times New Roman" w:hAnsi="Times New Roman" w:cs="Times New Roman"/>
        </w:rPr>
      </w:pPr>
      <w:r w:rsidRPr="006A799E">
        <w:rPr>
          <w:rFonts w:ascii="Times New Roman" w:hAnsi="Times New Roman" w:cs="Times New Roman"/>
        </w:rPr>
        <w:t>PROYECTO DE LEY</w:t>
      </w:r>
    </w:p>
    <w:p w:rsidR="00054090" w:rsidRPr="006A799E" w:rsidRDefault="00054090" w:rsidP="0066175D">
      <w:pPr>
        <w:ind w:right="-234"/>
        <w:rPr>
          <w:rFonts w:ascii="Times New Roman" w:hAnsi="Times New Roman" w:cs="Times New Roman"/>
        </w:rPr>
      </w:pPr>
    </w:p>
    <w:p w:rsidR="00054090" w:rsidRPr="006A799E" w:rsidRDefault="00054090" w:rsidP="0066175D">
      <w:pPr>
        <w:ind w:right="-234"/>
        <w:rPr>
          <w:rFonts w:ascii="Times New Roman" w:hAnsi="Times New Roman" w:cs="Times New Roman"/>
        </w:rPr>
      </w:pPr>
    </w:p>
    <w:p w:rsidR="00054090" w:rsidRPr="006A799E" w:rsidRDefault="00054090" w:rsidP="0066175D">
      <w:pPr>
        <w:ind w:right="-234"/>
        <w:rPr>
          <w:rFonts w:ascii="Times New Roman" w:hAnsi="Times New Roman" w:cs="Times New Roman"/>
          <w:i/>
        </w:rPr>
      </w:pPr>
      <w:r w:rsidRPr="006A799E">
        <w:rPr>
          <w:rFonts w:ascii="Times New Roman" w:hAnsi="Times New Roman" w:cs="Times New Roman"/>
          <w:i/>
        </w:rPr>
        <w:t xml:space="preserve">ARTÍCULO </w:t>
      </w:r>
      <w:r w:rsidR="003E331F" w:rsidRPr="006A799E">
        <w:rPr>
          <w:rFonts w:ascii="Times New Roman" w:hAnsi="Times New Roman" w:cs="Times New Roman"/>
          <w:i/>
        </w:rPr>
        <w:t>ÚNICO</w:t>
      </w:r>
      <w:r w:rsidRPr="006A799E">
        <w:rPr>
          <w:rFonts w:ascii="Times New Roman" w:hAnsi="Times New Roman" w:cs="Times New Roman"/>
          <w:i/>
        </w:rPr>
        <w:t>.- Modifíquese la Ley Nº17.798 sobre control de armas, como se indica:</w:t>
      </w:r>
    </w:p>
    <w:p w:rsidR="00054090" w:rsidRPr="006A799E" w:rsidRDefault="00054090" w:rsidP="0066175D">
      <w:pPr>
        <w:ind w:right="-234"/>
        <w:rPr>
          <w:rFonts w:ascii="Times New Roman" w:hAnsi="Times New Roman" w:cs="Times New Roman"/>
          <w:i/>
        </w:rPr>
      </w:pPr>
    </w:p>
    <w:p w:rsidR="00054090" w:rsidRPr="006A799E" w:rsidRDefault="00054090" w:rsidP="0066175D">
      <w:pPr>
        <w:ind w:right="-234"/>
        <w:rPr>
          <w:rFonts w:ascii="Times New Roman" w:hAnsi="Times New Roman" w:cs="Times New Roman"/>
          <w:i/>
        </w:rPr>
      </w:pPr>
      <w:r w:rsidRPr="006A799E">
        <w:rPr>
          <w:rFonts w:ascii="Times New Roman" w:hAnsi="Times New Roman" w:cs="Times New Roman"/>
          <w:i/>
        </w:rPr>
        <w:t>1.- Reemplazase, en el inciso segundo del artículo 3ºA,</w:t>
      </w:r>
      <w:r w:rsidR="003E331F" w:rsidRPr="006A799E">
        <w:rPr>
          <w:rFonts w:ascii="Times New Roman" w:hAnsi="Times New Roman" w:cs="Times New Roman"/>
          <w:i/>
        </w:rPr>
        <w:t xml:space="preserve"> </w:t>
      </w:r>
      <w:r w:rsidRPr="006A799E">
        <w:rPr>
          <w:rFonts w:ascii="Times New Roman" w:hAnsi="Times New Roman" w:cs="Times New Roman"/>
          <w:i/>
        </w:rPr>
        <w:t xml:space="preserve">la expresión “entrega a </w:t>
      </w:r>
    </w:p>
    <w:p w:rsidR="00054090" w:rsidRPr="006A799E" w:rsidRDefault="00054090" w:rsidP="0066175D">
      <w:pPr>
        <w:ind w:right="-234"/>
        <w:rPr>
          <w:rFonts w:ascii="Times New Roman" w:hAnsi="Times New Roman" w:cs="Times New Roman"/>
          <w:i/>
        </w:rPr>
      </w:pPr>
      <w:r w:rsidRPr="006A799E">
        <w:rPr>
          <w:rFonts w:ascii="Times New Roman" w:hAnsi="Times New Roman" w:cs="Times New Roman"/>
          <w:i/>
        </w:rPr>
        <w:t>cualquier título y uso” por “y entrega a cualquier título</w:t>
      </w:r>
      <w:r w:rsidR="003E331F" w:rsidRPr="006A799E">
        <w:rPr>
          <w:rFonts w:ascii="Times New Roman" w:hAnsi="Times New Roman" w:cs="Times New Roman"/>
          <w:i/>
        </w:rPr>
        <w:t>”.</w:t>
      </w:r>
    </w:p>
    <w:p w:rsidR="003E331F" w:rsidRPr="006A799E" w:rsidRDefault="003E331F" w:rsidP="0066175D">
      <w:pPr>
        <w:ind w:right="-234"/>
        <w:rPr>
          <w:rFonts w:ascii="Times New Roman" w:hAnsi="Times New Roman" w:cs="Times New Roman"/>
          <w:i/>
        </w:rPr>
      </w:pPr>
    </w:p>
    <w:p w:rsidR="00054090" w:rsidRPr="006A799E" w:rsidRDefault="00054090" w:rsidP="0066175D">
      <w:pPr>
        <w:ind w:right="-234"/>
        <w:rPr>
          <w:rFonts w:ascii="Times New Roman" w:hAnsi="Times New Roman" w:cs="Times New Roman"/>
          <w:i/>
        </w:rPr>
      </w:pPr>
      <w:r w:rsidRPr="006A799E">
        <w:rPr>
          <w:rFonts w:ascii="Times New Roman" w:hAnsi="Times New Roman" w:cs="Times New Roman"/>
          <w:i/>
        </w:rPr>
        <w:t>2.- Agrég</w:t>
      </w:r>
      <w:r w:rsidR="003E331F" w:rsidRPr="006A799E">
        <w:rPr>
          <w:rFonts w:ascii="Times New Roman" w:hAnsi="Times New Roman" w:cs="Times New Roman"/>
          <w:i/>
        </w:rPr>
        <w:t>ue</w:t>
      </w:r>
      <w:r w:rsidRPr="006A799E">
        <w:rPr>
          <w:rFonts w:ascii="Times New Roman" w:hAnsi="Times New Roman" w:cs="Times New Roman"/>
          <w:i/>
        </w:rPr>
        <w:t>se un artículo 3º B nuevo del siguiente tenor:</w:t>
      </w:r>
    </w:p>
    <w:p w:rsidR="00054090" w:rsidRPr="006A799E" w:rsidRDefault="00054090" w:rsidP="0066175D">
      <w:pPr>
        <w:ind w:right="-234"/>
        <w:rPr>
          <w:rFonts w:ascii="Times New Roman" w:hAnsi="Times New Roman" w:cs="Times New Roman"/>
          <w:i/>
        </w:rPr>
      </w:pPr>
      <w:r w:rsidRPr="006A799E">
        <w:rPr>
          <w:rFonts w:ascii="Times New Roman" w:hAnsi="Times New Roman" w:cs="Times New Roman"/>
          <w:i/>
        </w:rPr>
        <w:t>El que, sin autorización de la autoridad competente, use o manipule fuegos artificiales, artículos pirotécnicos u otros artefactos de similar naturaleza, será sancionado con la pena de presidio menor en su grado medio a máximo y multa de 10 a 50 unidades tributarias mensuales.</w:t>
      </w:r>
    </w:p>
    <w:p w:rsidR="00054090" w:rsidRPr="006A799E" w:rsidRDefault="00054090" w:rsidP="0066175D">
      <w:pPr>
        <w:ind w:right="-234"/>
        <w:rPr>
          <w:rFonts w:ascii="Times New Roman" w:hAnsi="Times New Roman" w:cs="Times New Roman"/>
          <w:i/>
        </w:rPr>
      </w:pPr>
    </w:p>
    <w:p w:rsidR="00054090" w:rsidRPr="006A799E" w:rsidRDefault="00054090" w:rsidP="0066175D">
      <w:pPr>
        <w:ind w:right="-234"/>
        <w:rPr>
          <w:rFonts w:ascii="Times New Roman" w:hAnsi="Times New Roman" w:cs="Times New Roman"/>
          <w:i/>
        </w:rPr>
      </w:pPr>
      <w:r w:rsidRPr="006A799E">
        <w:rPr>
          <w:rFonts w:ascii="Times New Roman" w:hAnsi="Times New Roman" w:cs="Times New Roman"/>
          <w:i/>
        </w:rPr>
        <w:t>Sin perjuicio de lo dispuesto en los artículos 63 del Código Penal, se considerarán como agravantes especiales del delito de uso ilegal de fuegos artificiales, artículos pirotécnicos u otros artefactos de similar naturaleza las siguientes:</w:t>
      </w:r>
    </w:p>
    <w:p w:rsidR="00054090" w:rsidRPr="006A799E" w:rsidRDefault="00054090" w:rsidP="0066175D">
      <w:pPr>
        <w:ind w:right="-234"/>
        <w:rPr>
          <w:rFonts w:ascii="Times New Roman" w:hAnsi="Times New Roman" w:cs="Times New Roman"/>
          <w:i/>
        </w:rPr>
      </w:pPr>
    </w:p>
    <w:p w:rsidR="00054090" w:rsidRPr="006A799E" w:rsidRDefault="00054090" w:rsidP="0066175D">
      <w:pPr>
        <w:ind w:right="-234"/>
        <w:rPr>
          <w:rFonts w:ascii="Times New Roman" w:hAnsi="Times New Roman" w:cs="Times New Roman"/>
          <w:i/>
        </w:rPr>
      </w:pPr>
      <w:r w:rsidRPr="006A799E">
        <w:rPr>
          <w:rFonts w:ascii="Times New Roman" w:hAnsi="Times New Roman" w:cs="Times New Roman"/>
          <w:i/>
        </w:rPr>
        <w:t>a) Que el autor, con ocasión de la comisión del delito, se prevalezca de menores de edad, aplicándose especialmente el artículo 72 del mencionado Código.</w:t>
      </w:r>
    </w:p>
    <w:p w:rsidR="00054090" w:rsidRPr="006A799E" w:rsidRDefault="00054090" w:rsidP="0066175D">
      <w:pPr>
        <w:ind w:right="-234"/>
        <w:rPr>
          <w:rFonts w:ascii="Times New Roman" w:hAnsi="Times New Roman" w:cs="Times New Roman"/>
          <w:i/>
        </w:rPr>
      </w:pPr>
    </w:p>
    <w:p w:rsidR="00054090" w:rsidRPr="006A799E" w:rsidRDefault="00054090" w:rsidP="0066175D">
      <w:pPr>
        <w:ind w:right="-234"/>
        <w:rPr>
          <w:rFonts w:ascii="Times New Roman" w:hAnsi="Times New Roman" w:cs="Times New Roman"/>
          <w:i/>
        </w:rPr>
      </w:pPr>
      <w:r w:rsidRPr="006A799E">
        <w:rPr>
          <w:rFonts w:ascii="Times New Roman" w:hAnsi="Times New Roman" w:cs="Times New Roman"/>
          <w:i/>
        </w:rPr>
        <w:t xml:space="preserve">b) Si del tuviese como resultado la muerte respecto de una o mas </w:t>
      </w:r>
      <w:r w:rsidR="00DF49D5" w:rsidRPr="006A799E">
        <w:rPr>
          <w:rFonts w:ascii="Times New Roman" w:hAnsi="Times New Roman" w:cs="Times New Roman"/>
          <w:i/>
        </w:rPr>
        <w:t>personas</w:t>
      </w:r>
      <w:r w:rsidRPr="006A799E">
        <w:rPr>
          <w:rFonts w:ascii="Times New Roman" w:hAnsi="Times New Roman" w:cs="Times New Roman"/>
          <w:i/>
        </w:rPr>
        <w:t xml:space="preserve"> cuya presencia pudo prever, se aumentar</w:t>
      </w:r>
      <w:r w:rsidR="00DF49D5" w:rsidRPr="006A799E">
        <w:rPr>
          <w:rFonts w:ascii="Times New Roman" w:hAnsi="Times New Roman" w:cs="Times New Roman"/>
          <w:i/>
        </w:rPr>
        <w:t>á</w:t>
      </w:r>
      <w:r w:rsidRPr="006A799E">
        <w:rPr>
          <w:rFonts w:ascii="Times New Roman" w:hAnsi="Times New Roman" w:cs="Times New Roman"/>
          <w:i/>
        </w:rPr>
        <w:t xml:space="preserve"> en un grado la pena aplicada. </w:t>
      </w:r>
    </w:p>
    <w:p w:rsidR="00054090" w:rsidRPr="006A799E" w:rsidRDefault="00054090" w:rsidP="0066175D">
      <w:pPr>
        <w:ind w:right="-234"/>
        <w:rPr>
          <w:rFonts w:ascii="Times New Roman" w:hAnsi="Times New Roman" w:cs="Times New Roman"/>
          <w:i/>
        </w:rPr>
      </w:pPr>
    </w:p>
    <w:p w:rsidR="00054090" w:rsidRPr="006A799E" w:rsidRDefault="00054090" w:rsidP="0066175D">
      <w:pPr>
        <w:ind w:right="-234"/>
        <w:rPr>
          <w:rFonts w:ascii="Times New Roman" w:hAnsi="Times New Roman" w:cs="Times New Roman"/>
        </w:rPr>
      </w:pPr>
      <w:r w:rsidRPr="006A799E">
        <w:rPr>
          <w:rFonts w:ascii="Times New Roman" w:hAnsi="Times New Roman" w:cs="Times New Roman"/>
          <w:i/>
        </w:rPr>
        <w:t>La misma pena se impondrá cuando del uso ilegal, manipulación o posesión de los fuegos artificiales, artículos pirotécnicos u otros artefactos de similar naturaleza no resultare muerte sino mutilación de miembro importante o lesión grave de las comprendidas en número 1º del artículo 397 del Código Penal</w:t>
      </w:r>
      <w:r w:rsidRPr="006A799E">
        <w:rPr>
          <w:rFonts w:ascii="Times New Roman" w:hAnsi="Times New Roman" w:cs="Times New Roman"/>
        </w:rPr>
        <w:t xml:space="preserve">. </w:t>
      </w:r>
    </w:p>
    <w:p w:rsidR="00054090" w:rsidRPr="006A799E" w:rsidRDefault="00054090" w:rsidP="0066175D">
      <w:pPr>
        <w:ind w:right="-234"/>
        <w:rPr>
          <w:rFonts w:ascii="Times New Roman" w:hAnsi="Times New Roman" w:cs="Times New Roman"/>
        </w:rPr>
      </w:pPr>
    </w:p>
    <w:p w:rsidR="00054090" w:rsidRPr="006A799E" w:rsidRDefault="00054090" w:rsidP="0066175D">
      <w:pPr>
        <w:ind w:right="-234"/>
        <w:rPr>
          <w:rFonts w:ascii="Times New Roman" w:hAnsi="Times New Roman" w:cs="Times New Roman"/>
        </w:rPr>
      </w:pPr>
    </w:p>
    <w:p w:rsidR="00054090" w:rsidRPr="006A799E" w:rsidRDefault="00054090" w:rsidP="0066175D">
      <w:pPr>
        <w:ind w:right="-234"/>
        <w:rPr>
          <w:rFonts w:ascii="Times New Roman" w:hAnsi="Times New Roman" w:cs="Times New Roman"/>
        </w:rPr>
      </w:pPr>
    </w:p>
    <w:p w:rsidR="00054090" w:rsidRPr="006A799E" w:rsidRDefault="00054090" w:rsidP="0066175D">
      <w:pPr>
        <w:ind w:right="-234"/>
        <w:rPr>
          <w:rFonts w:ascii="Times New Roman" w:hAnsi="Times New Roman" w:cs="Times New Roman"/>
        </w:rPr>
      </w:pPr>
    </w:p>
    <w:p w:rsidR="00054090" w:rsidRPr="006A799E" w:rsidRDefault="00054090" w:rsidP="0066175D">
      <w:pPr>
        <w:ind w:right="-234"/>
        <w:rPr>
          <w:rFonts w:ascii="Times New Roman" w:hAnsi="Times New Roman" w:cs="Times New Roman"/>
        </w:rPr>
      </w:pPr>
    </w:p>
    <w:p w:rsidR="00054090" w:rsidRPr="006A799E" w:rsidRDefault="00054090" w:rsidP="0066175D">
      <w:pPr>
        <w:ind w:right="-234"/>
        <w:rPr>
          <w:rFonts w:ascii="Times New Roman" w:hAnsi="Times New Roman" w:cs="Times New Roman"/>
        </w:rPr>
      </w:pPr>
    </w:p>
    <w:p w:rsidR="00054090" w:rsidRPr="006A799E" w:rsidRDefault="00054090" w:rsidP="0066175D">
      <w:pPr>
        <w:ind w:right="-234"/>
        <w:rPr>
          <w:rFonts w:ascii="Times New Roman" w:hAnsi="Times New Roman" w:cs="Times New Roman"/>
        </w:rPr>
      </w:pPr>
    </w:p>
    <w:p w:rsidR="00054090" w:rsidRPr="006A799E" w:rsidRDefault="00054090" w:rsidP="0066175D">
      <w:pPr>
        <w:ind w:right="-234"/>
        <w:jc w:val="center"/>
        <w:rPr>
          <w:rFonts w:ascii="Times New Roman" w:hAnsi="Times New Roman" w:cs="Times New Roman"/>
        </w:rPr>
      </w:pPr>
      <w:r w:rsidRPr="006A799E">
        <w:rPr>
          <w:rFonts w:ascii="Times New Roman" w:hAnsi="Times New Roman" w:cs="Times New Roman"/>
        </w:rPr>
        <w:t>KARIN LUCK URBAN</w:t>
      </w:r>
    </w:p>
    <w:p w:rsidR="006510D3" w:rsidRPr="006A799E" w:rsidRDefault="00054090" w:rsidP="0066175D">
      <w:pPr>
        <w:ind w:right="-234"/>
        <w:jc w:val="center"/>
        <w:rPr>
          <w:rFonts w:ascii="Times New Roman" w:hAnsi="Times New Roman" w:cs="Times New Roman"/>
        </w:rPr>
      </w:pPr>
      <w:r w:rsidRPr="006A799E">
        <w:rPr>
          <w:rFonts w:ascii="Times New Roman" w:hAnsi="Times New Roman" w:cs="Times New Roman"/>
        </w:rPr>
        <w:t>DIPUTADA</w:t>
      </w:r>
    </w:p>
    <w:sectPr w:rsidR="006510D3" w:rsidRPr="006A799E" w:rsidSect="002C78A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4090"/>
    <w:rsid w:val="00033700"/>
    <w:rsid w:val="00054090"/>
    <w:rsid w:val="002C78AB"/>
    <w:rsid w:val="003E331F"/>
    <w:rsid w:val="0066175D"/>
    <w:rsid w:val="006A799E"/>
    <w:rsid w:val="006F5067"/>
    <w:rsid w:val="00D64348"/>
    <w:rsid w:val="00DF49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2627246">
      <w:bodyDiv w:val="1"/>
      <w:marLeft w:val="0"/>
      <w:marRight w:val="0"/>
      <w:marTop w:val="0"/>
      <w:marBottom w:val="0"/>
      <w:divBdr>
        <w:top w:val="none" w:sz="0" w:space="0" w:color="auto"/>
        <w:left w:val="none" w:sz="0" w:space="0" w:color="auto"/>
        <w:bottom w:val="none" w:sz="0" w:space="0" w:color="auto"/>
        <w:right w:val="none" w:sz="0" w:space="0" w:color="auto"/>
      </w:divBdr>
      <w:divsChild>
        <w:div w:id="1773471812">
          <w:marLeft w:val="0"/>
          <w:marRight w:val="0"/>
          <w:marTop w:val="0"/>
          <w:marBottom w:val="0"/>
          <w:divBdr>
            <w:top w:val="none" w:sz="0" w:space="0" w:color="auto"/>
            <w:left w:val="none" w:sz="0" w:space="0" w:color="auto"/>
            <w:bottom w:val="none" w:sz="0" w:space="0" w:color="auto"/>
            <w:right w:val="none" w:sz="0" w:space="0" w:color="auto"/>
          </w:divBdr>
          <w:divsChild>
            <w:div w:id="526404262">
              <w:marLeft w:val="0"/>
              <w:marRight w:val="0"/>
              <w:marTop w:val="0"/>
              <w:marBottom w:val="0"/>
              <w:divBdr>
                <w:top w:val="none" w:sz="0" w:space="0" w:color="auto"/>
                <w:left w:val="none" w:sz="0" w:space="0" w:color="auto"/>
                <w:bottom w:val="none" w:sz="0" w:space="0" w:color="auto"/>
                <w:right w:val="none" w:sz="0" w:space="0" w:color="auto"/>
              </w:divBdr>
              <w:divsChild>
                <w:div w:id="10270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744</Words>
  <Characters>4098</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Egle Zavala</dc:creator>
  <cp:lastModifiedBy>Guillermo Diaz Vallejos</cp:lastModifiedBy>
  <cp:revision>2</cp:revision>
  <dcterms:created xsi:type="dcterms:W3CDTF">2019-05-28T20:33:00Z</dcterms:created>
  <dcterms:modified xsi:type="dcterms:W3CDTF">2019-05-28T20:33:00Z</dcterms:modified>
</cp:coreProperties>
</file>