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CC8" w:rsidRDefault="00B53950" w:rsidP="00002CC8">
      <w:pPr>
        <w:jc w:val="center"/>
        <w:rPr>
          <w:rFonts w:ascii="Arial Narrow" w:hAnsi="Arial Narrow"/>
          <w:b/>
          <w:sz w:val="28"/>
          <w:szCs w:val="28"/>
        </w:rPr>
      </w:pPr>
      <w:r>
        <w:rPr>
          <w:noProof/>
        </w:rPr>
        <w:drawing>
          <wp:inline distT="0" distB="0" distL="0" distR="0">
            <wp:extent cx="1021715" cy="1011555"/>
            <wp:effectExtent l="0" t="0" r="0" b="0"/>
            <wp:docPr id="1" name="Imagen 1" descr="Logo de la CÃ¡mara de Diputados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 la CÃ¡mara de Diputados de Chile"/>
                    <pic:cNvPicPr>
                      <a:picLocks noChangeAspect="1" noChangeArrowheads="1"/>
                    </pic:cNvPicPr>
                  </pic:nvPicPr>
                  <pic:blipFill>
                    <a:blip r:embed="rId5"/>
                    <a:srcRect/>
                    <a:stretch>
                      <a:fillRect/>
                    </a:stretch>
                  </pic:blipFill>
                  <pic:spPr bwMode="auto">
                    <a:xfrm>
                      <a:off x="0" y="0"/>
                      <a:ext cx="1021715" cy="1011555"/>
                    </a:xfrm>
                    <a:prstGeom prst="rect">
                      <a:avLst/>
                    </a:prstGeom>
                    <a:noFill/>
                    <a:ln w="9525">
                      <a:noFill/>
                      <a:miter lim="800000"/>
                      <a:headEnd/>
                      <a:tailEnd/>
                    </a:ln>
                  </pic:spPr>
                </pic:pic>
              </a:graphicData>
            </a:graphic>
          </wp:inline>
        </w:drawing>
      </w:r>
    </w:p>
    <w:p w:rsidR="00002CC8" w:rsidRPr="00076B06" w:rsidRDefault="00002CC8" w:rsidP="00002CC8">
      <w:pPr>
        <w:jc w:val="center"/>
        <w:rPr>
          <w:rFonts w:ascii="Arial Narrow" w:hAnsi="Arial Narrow"/>
          <w:b/>
          <w:sz w:val="28"/>
          <w:szCs w:val="28"/>
        </w:rPr>
      </w:pPr>
    </w:p>
    <w:p w:rsidR="00002CC8" w:rsidRPr="00076B06" w:rsidRDefault="00076B06" w:rsidP="00002CC8">
      <w:pPr>
        <w:pStyle w:val="NormalWeb"/>
        <w:spacing w:before="0" w:beforeAutospacing="0" w:after="0" w:afterAutospacing="0"/>
        <w:jc w:val="center"/>
        <w:rPr>
          <w:rFonts w:ascii="Arial Narrow" w:hAnsi="Arial Narrow"/>
          <w:b/>
          <w:iCs/>
          <w:sz w:val="28"/>
          <w:szCs w:val="28"/>
          <w:shd w:val="clear" w:color="auto" w:fill="FFFFFF"/>
        </w:rPr>
      </w:pPr>
      <w:r w:rsidRPr="00076B06">
        <w:rPr>
          <w:rFonts w:ascii="Arial Narrow" w:hAnsi="Arial Narrow"/>
          <w:b/>
          <w:iCs/>
          <w:sz w:val="28"/>
          <w:szCs w:val="28"/>
          <w:shd w:val="clear" w:color="auto" w:fill="FFFFFF"/>
        </w:rPr>
        <w:t xml:space="preserve">Modifica el Código Civil para incorporar el concepto de </w:t>
      </w:r>
      <w:proofErr w:type="spellStart"/>
      <w:r w:rsidRPr="00076B06">
        <w:rPr>
          <w:rFonts w:ascii="Arial Narrow" w:hAnsi="Arial Narrow"/>
          <w:b/>
          <w:iCs/>
          <w:sz w:val="28"/>
          <w:szCs w:val="28"/>
          <w:shd w:val="clear" w:color="auto" w:fill="FFFFFF"/>
        </w:rPr>
        <w:t>femicidio</w:t>
      </w:r>
      <w:proofErr w:type="spellEnd"/>
      <w:r w:rsidRPr="00076B06">
        <w:rPr>
          <w:rFonts w:ascii="Arial Narrow" w:hAnsi="Arial Narrow"/>
          <w:b/>
          <w:iCs/>
          <w:sz w:val="28"/>
          <w:szCs w:val="28"/>
          <w:shd w:val="clear" w:color="auto" w:fill="FFFFFF"/>
        </w:rPr>
        <w:t xml:space="preserve"> en las causales de indignidad para suceder al difunto</w:t>
      </w:r>
    </w:p>
    <w:p w:rsidR="00076B06" w:rsidRPr="00076B06" w:rsidRDefault="00076B06" w:rsidP="00002CC8">
      <w:pPr>
        <w:pStyle w:val="NormalWeb"/>
        <w:spacing w:before="0" w:beforeAutospacing="0" w:after="0" w:afterAutospacing="0"/>
        <w:jc w:val="center"/>
        <w:rPr>
          <w:rFonts w:ascii="Arial Narrow" w:hAnsi="Arial Narrow"/>
          <w:b/>
          <w:iCs/>
          <w:sz w:val="28"/>
          <w:szCs w:val="28"/>
          <w:shd w:val="clear" w:color="auto" w:fill="FFFFFF"/>
        </w:rPr>
      </w:pPr>
    </w:p>
    <w:p w:rsidR="00076B06" w:rsidRPr="00076B06" w:rsidRDefault="00076B06" w:rsidP="00002CC8">
      <w:pPr>
        <w:pStyle w:val="NormalWeb"/>
        <w:spacing w:before="0" w:beforeAutospacing="0" w:after="0" w:afterAutospacing="0"/>
        <w:jc w:val="center"/>
        <w:rPr>
          <w:rFonts w:ascii="Arial Narrow" w:hAnsi="Arial Narrow"/>
          <w:b/>
          <w:iCs/>
          <w:sz w:val="28"/>
          <w:szCs w:val="28"/>
          <w:shd w:val="clear" w:color="auto" w:fill="FFFFFF"/>
        </w:rPr>
      </w:pPr>
      <w:r>
        <w:rPr>
          <w:rFonts w:ascii="Arial Narrow" w:hAnsi="Arial Narrow"/>
          <w:b/>
          <w:iCs/>
          <w:sz w:val="28"/>
          <w:szCs w:val="28"/>
          <w:shd w:val="clear" w:color="auto" w:fill="FFFFFF"/>
        </w:rPr>
        <w:t>Boletín N°12338-34</w:t>
      </w:r>
      <w:bookmarkStart w:id="0" w:name="_GoBack"/>
      <w:bookmarkEnd w:id="0"/>
    </w:p>
    <w:p w:rsidR="00002CC8" w:rsidRDefault="00002CC8" w:rsidP="001A1FDD">
      <w:pPr>
        <w:jc w:val="both"/>
        <w:rPr>
          <w:rFonts w:ascii="Arial Narrow" w:hAnsi="Arial Narrow"/>
          <w:sz w:val="28"/>
          <w:szCs w:val="28"/>
        </w:rPr>
      </w:pPr>
    </w:p>
    <w:p w:rsidR="001A1FDD" w:rsidRPr="001A1FDD" w:rsidRDefault="00002CC8" w:rsidP="001A1FDD">
      <w:pPr>
        <w:jc w:val="both"/>
        <w:rPr>
          <w:rFonts w:ascii="Arial Narrow" w:hAnsi="Arial Narrow"/>
          <w:sz w:val="28"/>
          <w:szCs w:val="28"/>
        </w:rPr>
      </w:pPr>
      <w:r>
        <w:rPr>
          <w:rFonts w:ascii="Arial Narrow" w:hAnsi="Arial Narrow"/>
          <w:sz w:val="28"/>
          <w:szCs w:val="28"/>
        </w:rPr>
        <w:t>1.</w:t>
      </w:r>
      <w:r w:rsidR="001A1FDD">
        <w:rPr>
          <w:rFonts w:ascii="Arial Narrow" w:hAnsi="Arial Narrow"/>
          <w:sz w:val="28"/>
          <w:szCs w:val="28"/>
        </w:rPr>
        <w:t xml:space="preserve">- </w:t>
      </w:r>
      <w:r w:rsidR="001A1FDD" w:rsidRPr="001A1FDD">
        <w:rPr>
          <w:rFonts w:ascii="Arial Narrow" w:hAnsi="Arial Narrow"/>
          <w:sz w:val="28"/>
          <w:szCs w:val="28"/>
        </w:rPr>
        <w:t xml:space="preserve">El concepto de Género sugiere tratar en principio la cuestión de los derechos humanos, tema que acoge los derechos sociales de todos los ciudadanos. En la mitad del siglo XX aparece por primera vez referencias al concepto de género, como una perspectiva relacionada con los movimientos feministas. De esta forma la perspectiva de género como menciona </w:t>
      </w:r>
      <w:proofErr w:type="spellStart"/>
      <w:r w:rsidR="001A1FDD" w:rsidRPr="001A1FDD">
        <w:rPr>
          <w:rFonts w:ascii="Arial Narrow" w:hAnsi="Arial Narrow"/>
          <w:sz w:val="28"/>
          <w:szCs w:val="28"/>
        </w:rPr>
        <w:t>Lagarde</w:t>
      </w:r>
      <w:proofErr w:type="spellEnd"/>
      <w:r w:rsidR="001A1FDD" w:rsidRPr="001A1FDD">
        <w:rPr>
          <w:rFonts w:ascii="Arial Narrow" w:hAnsi="Arial Narrow"/>
          <w:sz w:val="28"/>
          <w:szCs w:val="28"/>
        </w:rPr>
        <w:t xml:space="preserve"> (1996) forma parte central de la caracterización del movimiento feminista.</w:t>
      </w:r>
    </w:p>
    <w:p w:rsidR="001A1FDD" w:rsidRPr="001A1FDD" w:rsidRDefault="001A1FDD" w:rsidP="001A1FDD">
      <w:pPr>
        <w:jc w:val="both"/>
        <w:rPr>
          <w:rFonts w:ascii="Arial Narrow" w:hAnsi="Arial Narrow"/>
          <w:sz w:val="28"/>
          <w:szCs w:val="28"/>
        </w:rPr>
      </w:pPr>
    </w:p>
    <w:p w:rsidR="001A1FDD" w:rsidRPr="001A1FDD" w:rsidRDefault="001A1FDD" w:rsidP="001A1FDD">
      <w:pPr>
        <w:jc w:val="both"/>
        <w:rPr>
          <w:rFonts w:ascii="Arial Narrow" w:hAnsi="Arial Narrow"/>
          <w:sz w:val="28"/>
          <w:szCs w:val="28"/>
        </w:rPr>
      </w:pPr>
      <w:r w:rsidRPr="001A1FDD">
        <w:rPr>
          <w:rFonts w:ascii="Arial Narrow" w:hAnsi="Arial Narrow"/>
          <w:sz w:val="28"/>
          <w:szCs w:val="28"/>
        </w:rPr>
        <w:t>Las definiciones conceptuales sobre el género tienen relación con el comportamiento y funciones sociales que se les asignan a los individuos, de esta forma esta es construida y desarrollada en sociedad.</w:t>
      </w:r>
    </w:p>
    <w:p w:rsidR="001A1FDD" w:rsidRPr="001A1FDD" w:rsidRDefault="001A1FDD" w:rsidP="001A1FDD">
      <w:pPr>
        <w:jc w:val="both"/>
        <w:rPr>
          <w:rFonts w:ascii="Arial Narrow" w:hAnsi="Arial Narrow"/>
          <w:sz w:val="28"/>
          <w:szCs w:val="28"/>
        </w:rPr>
      </w:pPr>
    </w:p>
    <w:p w:rsidR="001A1FDD" w:rsidRPr="001A1FDD" w:rsidRDefault="001A1FDD" w:rsidP="001A1FDD">
      <w:pPr>
        <w:jc w:val="both"/>
        <w:rPr>
          <w:rFonts w:ascii="Arial Narrow" w:hAnsi="Arial Narrow"/>
          <w:sz w:val="28"/>
          <w:szCs w:val="28"/>
        </w:rPr>
      </w:pPr>
      <w:r w:rsidRPr="001A1FDD">
        <w:rPr>
          <w:rFonts w:ascii="Arial Narrow" w:hAnsi="Arial Narrow"/>
          <w:sz w:val="28"/>
          <w:szCs w:val="28"/>
        </w:rPr>
        <w:t>La utilización del concepto de género y la adopción de este en las ciencia sociales, es en este sentido como menciona Scott (1995) es una construcción histórica y social de las desigualdades y los juegos de poder establecidos en las relaciones de género. Esto ya que se parte de la noción de que las relaciones sociales están constituidas tanto por relaciones de clase, de etnias y de las dinámicas de género. Esta construcción de la realidad no puede situar alguna de estas relaciones de una por encima de otra, sino conviven como parte de una articulación y e interacción de los individuos.</w:t>
      </w:r>
    </w:p>
    <w:p w:rsidR="001A1FDD" w:rsidRPr="001A1FDD" w:rsidRDefault="001A1FDD" w:rsidP="001A1FDD">
      <w:pPr>
        <w:jc w:val="both"/>
        <w:rPr>
          <w:rFonts w:ascii="Arial Narrow" w:hAnsi="Arial Narrow"/>
          <w:sz w:val="28"/>
          <w:szCs w:val="28"/>
        </w:rPr>
      </w:pPr>
    </w:p>
    <w:p w:rsidR="001A1FDD" w:rsidRPr="001A1FDD" w:rsidRDefault="001A1FDD" w:rsidP="001A1FDD">
      <w:pPr>
        <w:jc w:val="both"/>
        <w:rPr>
          <w:rFonts w:ascii="Arial Narrow" w:hAnsi="Arial Narrow"/>
          <w:sz w:val="28"/>
          <w:szCs w:val="28"/>
        </w:rPr>
      </w:pPr>
      <w:r w:rsidRPr="001A1FDD">
        <w:rPr>
          <w:rFonts w:ascii="Arial Narrow" w:hAnsi="Arial Narrow"/>
          <w:sz w:val="28"/>
          <w:szCs w:val="28"/>
        </w:rPr>
        <w:t>Como destaca Scott (1995) el género constituye por sí mismo una categoría de análisis en las relaciones sociales, sin un fundamento biológico, sino como parte de las relaciones entre las personas.</w:t>
      </w:r>
    </w:p>
    <w:p w:rsidR="001A1FDD" w:rsidRPr="001A1FDD" w:rsidRDefault="001A1FDD" w:rsidP="001A1FDD">
      <w:pPr>
        <w:jc w:val="both"/>
        <w:rPr>
          <w:rFonts w:ascii="Arial Narrow" w:hAnsi="Arial Narrow"/>
          <w:sz w:val="28"/>
          <w:szCs w:val="28"/>
        </w:rPr>
      </w:pPr>
    </w:p>
    <w:p w:rsidR="001A1FDD" w:rsidRPr="001A1FDD" w:rsidRDefault="001A1FDD" w:rsidP="001A1FDD">
      <w:pPr>
        <w:jc w:val="both"/>
        <w:rPr>
          <w:rFonts w:ascii="Arial Narrow" w:hAnsi="Arial Narrow"/>
          <w:sz w:val="28"/>
          <w:szCs w:val="28"/>
        </w:rPr>
      </w:pPr>
      <w:r w:rsidRPr="001A1FDD">
        <w:rPr>
          <w:rFonts w:ascii="Arial Narrow" w:hAnsi="Arial Narrow"/>
          <w:sz w:val="28"/>
          <w:szCs w:val="28"/>
        </w:rPr>
        <w:t xml:space="preserve">Siguiendo su línea argumental Scott (1995) menciona que el género lo podemos entender como un elemento constitutivo de las relaciones sociales basado en las diferencias percibidas entre los sexos, determinando entonces como forma primordial de dar significado a las relaciones de poder. De esta forma las perspectivas sobre las diferencias entre los sexos, no son simplemente dadas de forma natural o biológica, </w:t>
      </w:r>
      <w:r w:rsidRPr="001A1FDD">
        <w:rPr>
          <w:rFonts w:ascii="Arial Narrow" w:hAnsi="Arial Narrow"/>
          <w:sz w:val="28"/>
          <w:szCs w:val="28"/>
        </w:rPr>
        <w:lastRenderedPageBreak/>
        <w:t>sino se constituyen mediante factores externos como lo son: la economía, lo social, la política, la étnica y finalmente la cultura.</w:t>
      </w:r>
    </w:p>
    <w:p w:rsidR="001A1FDD" w:rsidRPr="001A1FDD" w:rsidRDefault="001A1FDD" w:rsidP="001A1FDD">
      <w:pPr>
        <w:jc w:val="both"/>
        <w:rPr>
          <w:rFonts w:ascii="Arial Narrow" w:hAnsi="Arial Narrow"/>
          <w:sz w:val="28"/>
          <w:szCs w:val="28"/>
        </w:rPr>
      </w:pPr>
    </w:p>
    <w:p w:rsidR="001A1FDD" w:rsidRPr="001A1FDD" w:rsidRDefault="001A1FDD" w:rsidP="001A1FDD">
      <w:pPr>
        <w:jc w:val="both"/>
        <w:rPr>
          <w:rFonts w:ascii="Arial Narrow" w:hAnsi="Arial Narrow"/>
          <w:sz w:val="28"/>
          <w:szCs w:val="28"/>
        </w:rPr>
      </w:pPr>
      <w:r w:rsidRPr="001A1FDD">
        <w:rPr>
          <w:rFonts w:ascii="Arial Narrow" w:hAnsi="Arial Narrow"/>
          <w:sz w:val="28"/>
          <w:szCs w:val="28"/>
        </w:rPr>
        <w:t>De esta forma como establece Butler (2002) las nuevas conceptualizaciones de género, ya no solo contemplan los categorías de “masculino y femenino” como concepciones socialmente construidas, sino las categorías de “hombre” y “mujer” como constructos sociales.</w:t>
      </w:r>
    </w:p>
    <w:p w:rsidR="001A1FDD" w:rsidRPr="001A1FDD" w:rsidRDefault="001A1FDD" w:rsidP="001A1FDD">
      <w:pPr>
        <w:jc w:val="both"/>
        <w:rPr>
          <w:rFonts w:ascii="Arial Narrow" w:hAnsi="Arial Narrow"/>
          <w:sz w:val="28"/>
          <w:szCs w:val="28"/>
        </w:rPr>
      </w:pPr>
    </w:p>
    <w:p w:rsidR="001A1FDD" w:rsidRPr="001A1FDD" w:rsidRDefault="001A1FDD" w:rsidP="001A1FDD">
      <w:pPr>
        <w:jc w:val="both"/>
        <w:rPr>
          <w:rFonts w:ascii="Arial Narrow" w:hAnsi="Arial Narrow"/>
          <w:sz w:val="28"/>
          <w:szCs w:val="28"/>
        </w:rPr>
      </w:pPr>
      <w:r w:rsidRPr="001A1FDD">
        <w:rPr>
          <w:rFonts w:ascii="Arial Narrow" w:hAnsi="Arial Narrow"/>
          <w:sz w:val="28"/>
          <w:szCs w:val="28"/>
        </w:rPr>
        <w:t>Según Butler (2002), el cuerpo no es un medio pasivo sobre el que se pueden inscribir significados culturales, sino también es una construcción, en este sentido se puede establecer que desde esta concepción, que el cuerpo no tiene existencia anterior a la etiqueta impuesta de género. Es por el ello que el género no se deduce de un cuerpo, no es parte de una marca natural, sino se constituye por lo que somos y hacemos. De esta forma Butler (2002) establece que el género no debe ser construido como identidad estable, sino es corresponde a una identidad que se estableció a lo largo de la historia.</w:t>
      </w:r>
    </w:p>
    <w:p w:rsidR="001A1FDD" w:rsidRPr="001A1FDD" w:rsidRDefault="001A1FDD" w:rsidP="001A1FDD">
      <w:pPr>
        <w:jc w:val="both"/>
        <w:rPr>
          <w:rFonts w:ascii="Arial Narrow" w:hAnsi="Arial Narrow"/>
          <w:sz w:val="28"/>
          <w:szCs w:val="28"/>
        </w:rPr>
      </w:pPr>
    </w:p>
    <w:p w:rsidR="001A1FDD" w:rsidRPr="001A1FDD" w:rsidRDefault="001A1FDD" w:rsidP="001A1FDD">
      <w:pPr>
        <w:jc w:val="both"/>
        <w:rPr>
          <w:rFonts w:ascii="Arial Narrow" w:hAnsi="Arial Narrow"/>
          <w:sz w:val="28"/>
          <w:szCs w:val="28"/>
        </w:rPr>
      </w:pPr>
      <w:r w:rsidRPr="001A1FDD">
        <w:rPr>
          <w:rFonts w:ascii="Arial Narrow" w:hAnsi="Arial Narrow"/>
          <w:sz w:val="28"/>
          <w:szCs w:val="28"/>
        </w:rPr>
        <w:t>En el plano teórico el concepto de género no sustituye las categorías de hombre y mujer, ni tampoco se establece en contra posición sobre las investigaciones y reflexiones sobre las desigualdades y discriminaciones a la mujer como grupo social vulnerable. Si no funciona como un concepto que permite que se caracterice como una categoría construida social e históricamente construida de forma específica, determinando y legitimando las discusiones sobre la subordinación y explotación hacia las mujeres. De esta forma esta categoría de género otorga la posibilidad de poder dar cuenta de la diversidad de las condiciones en las cuales se desarrolla el fenómeno, es así como las situaciones y experiencias femeninas son distintas dependiendo del tiempo y espacio donde se suceden. Es así como se pueden determinar y analizar de manera distinta dependiendo de las libertades civiles, la situación económica, las dinámicas culturales, la edad e incluso la orientación sexual sobre las vivencias de género, las experiencias femeninas.</w:t>
      </w:r>
    </w:p>
    <w:p w:rsidR="001A1FDD" w:rsidRPr="001A1FDD" w:rsidRDefault="001A1FDD" w:rsidP="001A1FDD">
      <w:pPr>
        <w:jc w:val="both"/>
        <w:rPr>
          <w:rFonts w:ascii="Arial Narrow" w:hAnsi="Arial Narrow"/>
          <w:sz w:val="28"/>
          <w:szCs w:val="28"/>
        </w:rPr>
      </w:pPr>
    </w:p>
    <w:p w:rsidR="001A1FDD" w:rsidRPr="001A1FDD" w:rsidRDefault="001A1FDD" w:rsidP="001A1FDD">
      <w:pPr>
        <w:jc w:val="both"/>
        <w:rPr>
          <w:rFonts w:ascii="Arial Narrow" w:hAnsi="Arial Narrow"/>
          <w:sz w:val="28"/>
          <w:szCs w:val="28"/>
        </w:rPr>
      </w:pPr>
      <w:r w:rsidRPr="001A1FDD">
        <w:rPr>
          <w:rFonts w:ascii="Arial Narrow" w:hAnsi="Arial Narrow"/>
          <w:sz w:val="28"/>
          <w:szCs w:val="28"/>
        </w:rPr>
        <w:t>Así se ha producido una redefinición universal sobre los estudios y producción académica sobre las mujeres en una visión más amplia, considerando la categorización de género como parte de una organización social de las relaciones entre los sexo, ósea como una construcción social de los cuerpos.</w:t>
      </w:r>
    </w:p>
    <w:p w:rsidR="001A1FDD" w:rsidRPr="001A1FDD" w:rsidRDefault="001A1FDD" w:rsidP="001A1FDD">
      <w:pPr>
        <w:jc w:val="both"/>
        <w:rPr>
          <w:rFonts w:ascii="Arial Narrow" w:hAnsi="Arial Narrow"/>
          <w:sz w:val="28"/>
          <w:szCs w:val="28"/>
        </w:rPr>
      </w:pPr>
    </w:p>
    <w:p w:rsidR="001A1FDD" w:rsidRPr="001A1FDD" w:rsidRDefault="001A1FDD" w:rsidP="001A1FDD">
      <w:pPr>
        <w:jc w:val="both"/>
        <w:rPr>
          <w:rFonts w:ascii="Arial Narrow" w:hAnsi="Arial Narrow"/>
          <w:sz w:val="28"/>
          <w:szCs w:val="28"/>
        </w:rPr>
      </w:pPr>
      <w:r>
        <w:rPr>
          <w:rFonts w:ascii="Arial Narrow" w:hAnsi="Arial Narrow"/>
          <w:sz w:val="28"/>
          <w:szCs w:val="28"/>
        </w:rPr>
        <w:t xml:space="preserve">2.- </w:t>
      </w:r>
      <w:r w:rsidR="00602D6F">
        <w:rPr>
          <w:rFonts w:ascii="Arial Narrow" w:hAnsi="Arial Narrow"/>
          <w:sz w:val="28"/>
          <w:szCs w:val="28"/>
        </w:rPr>
        <w:t>La</w:t>
      </w:r>
      <w:r>
        <w:rPr>
          <w:rFonts w:ascii="Arial Narrow" w:hAnsi="Arial Narrow"/>
          <w:sz w:val="28"/>
          <w:szCs w:val="28"/>
        </w:rPr>
        <w:t xml:space="preserve"> v</w:t>
      </w:r>
      <w:r w:rsidRPr="001A1FDD">
        <w:rPr>
          <w:rFonts w:ascii="Arial Narrow" w:hAnsi="Arial Narrow"/>
          <w:sz w:val="28"/>
          <w:szCs w:val="28"/>
        </w:rPr>
        <w:t>iolencia de género</w:t>
      </w:r>
      <w:r>
        <w:rPr>
          <w:rFonts w:ascii="Arial Narrow" w:hAnsi="Arial Narrow"/>
          <w:sz w:val="28"/>
          <w:szCs w:val="28"/>
        </w:rPr>
        <w:t xml:space="preserve"> </w:t>
      </w:r>
      <w:r w:rsidR="00602D6F">
        <w:rPr>
          <w:rFonts w:ascii="Arial Narrow" w:hAnsi="Arial Narrow"/>
          <w:sz w:val="28"/>
          <w:szCs w:val="28"/>
        </w:rPr>
        <w:t>es un</w:t>
      </w:r>
      <w:r w:rsidRPr="001A1FDD">
        <w:rPr>
          <w:rFonts w:ascii="Arial Narrow" w:hAnsi="Arial Narrow"/>
          <w:sz w:val="28"/>
          <w:szCs w:val="28"/>
        </w:rPr>
        <w:t xml:space="preserve"> problema social</w:t>
      </w:r>
      <w:r w:rsidR="00602D6F">
        <w:rPr>
          <w:rFonts w:ascii="Arial Narrow" w:hAnsi="Arial Narrow"/>
          <w:sz w:val="28"/>
          <w:szCs w:val="28"/>
        </w:rPr>
        <w:t xml:space="preserve"> que en un comienzo había estado circunscrita</w:t>
      </w:r>
      <w:r w:rsidRPr="001A1FDD">
        <w:rPr>
          <w:rFonts w:ascii="Arial Narrow" w:hAnsi="Arial Narrow"/>
          <w:sz w:val="28"/>
          <w:szCs w:val="28"/>
        </w:rPr>
        <w:t xml:space="preserve"> al ámbito privado y familiar, desarrollándose en el espacio domestico, </w:t>
      </w:r>
      <w:r w:rsidR="00602D6F">
        <w:rPr>
          <w:rFonts w:ascii="Arial Narrow" w:hAnsi="Arial Narrow"/>
          <w:sz w:val="28"/>
          <w:szCs w:val="28"/>
        </w:rPr>
        <w:t>en</w:t>
      </w:r>
      <w:r w:rsidRPr="001A1FDD">
        <w:rPr>
          <w:rFonts w:ascii="Arial Narrow" w:hAnsi="Arial Narrow"/>
          <w:sz w:val="28"/>
          <w:szCs w:val="28"/>
        </w:rPr>
        <w:t xml:space="preserve"> las relaciones de poder asimétricas</w:t>
      </w:r>
      <w:r w:rsidR="00602D6F">
        <w:rPr>
          <w:rFonts w:ascii="Arial Narrow" w:hAnsi="Arial Narrow"/>
          <w:sz w:val="28"/>
          <w:szCs w:val="28"/>
        </w:rPr>
        <w:t xml:space="preserve"> que</w:t>
      </w:r>
      <w:r w:rsidRPr="001A1FDD">
        <w:rPr>
          <w:rFonts w:ascii="Arial Narrow" w:hAnsi="Arial Narrow"/>
          <w:sz w:val="28"/>
          <w:szCs w:val="28"/>
        </w:rPr>
        <w:t xml:space="preserve"> naturalizaban la opresión y subordinación de la mujer a la figura del hombre y jefe de hogar.</w:t>
      </w:r>
    </w:p>
    <w:p w:rsidR="001A1FDD" w:rsidRPr="001A1FDD" w:rsidRDefault="001A1FDD" w:rsidP="001A1FDD">
      <w:pPr>
        <w:jc w:val="both"/>
        <w:rPr>
          <w:rFonts w:ascii="Arial Narrow" w:hAnsi="Arial Narrow"/>
          <w:sz w:val="28"/>
          <w:szCs w:val="28"/>
        </w:rPr>
      </w:pPr>
    </w:p>
    <w:p w:rsidR="001A1FDD" w:rsidRPr="001A1FDD" w:rsidRDefault="001A1FDD" w:rsidP="001A1FDD">
      <w:pPr>
        <w:jc w:val="both"/>
        <w:rPr>
          <w:rFonts w:ascii="Arial Narrow" w:hAnsi="Arial Narrow"/>
          <w:sz w:val="28"/>
          <w:szCs w:val="28"/>
        </w:rPr>
      </w:pPr>
      <w:r w:rsidRPr="001A1FDD">
        <w:rPr>
          <w:rFonts w:ascii="Arial Narrow" w:hAnsi="Arial Narrow"/>
          <w:sz w:val="28"/>
          <w:szCs w:val="28"/>
        </w:rPr>
        <w:t>Como recoge Blay (2003), las primeras luchas feministas durante el siglo XX tienen relación con denunciar públicamente el tema de la violencia domestica, que servía también como justificación para la naturalización de lo que es llamado “crimines pasionales” y los atropellos hacia las mujeres. Ya entrado el siglo XX estos movimientos comenzaron a tener mayor repercusión y tomar nuevos impulsos, motivados sobre todo por casos de conmoción pública y la facilidad para la exposición de los casos mediante la prensa.</w:t>
      </w:r>
    </w:p>
    <w:p w:rsidR="001A1FDD" w:rsidRPr="001A1FDD" w:rsidRDefault="001A1FDD" w:rsidP="001A1FDD">
      <w:pPr>
        <w:jc w:val="both"/>
        <w:rPr>
          <w:rFonts w:ascii="Arial Narrow" w:hAnsi="Arial Narrow"/>
          <w:sz w:val="28"/>
          <w:szCs w:val="28"/>
        </w:rPr>
      </w:pPr>
    </w:p>
    <w:p w:rsidR="001A1FDD" w:rsidRPr="001A1FDD" w:rsidRDefault="001A1FDD" w:rsidP="001A1FDD">
      <w:pPr>
        <w:jc w:val="both"/>
        <w:rPr>
          <w:rFonts w:ascii="Arial Narrow" w:hAnsi="Arial Narrow"/>
          <w:sz w:val="28"/>
          <w:szCs w:val="28"/>
        </w:rPr>
      </w:pPr>
      <w:r w:rsidRPr="001A1FDD">
        <w:rPr>
          <w:rFonts w:ascii="Arial Narrow" w:hAnsi="Arial Narrow"/>
          <w:sz w:val="28"/>
          <w:szCs w:val="28"/>
        </w:rPr>
        <w:t>De la misma forma el concepto de violencia de género comenzó a repensarse y a tomar nuevas aristas sobre lo que eran sus alcances, es así como Guzmán (2018) desde una perspectiva teórica da cuenta que la violencia de género forma parte de un sistema patriarcal, donde la construcción del género es producto de las vivencias masculinas y heterosexuales que beneficia a algunos individuos por sobre otros, violentando y separando de las garantías y derechos a las mujeres y todas las sus identidades. Por lo que la violencia de género tiene sus bases en los sistemas donde la dominación y preponderancia de lo masculino y el rol de hombre, han propiciado la vulneración de ciertos individuos.</w:t>
      </w:r>
    </w:p>
    <w:p w:rsidR="001A1FDD" w:rsidRPr="001A1FDD" w:rsidRDefault="001A1FDD" w:rsidP="001A1FDD">
      <w:pPr>
        <w:jc w:val="both"/>
        <w:rPr>
          <w:rFonts w:ascii="Arial Narrow" w:hAnsi="Arial Narrow"/>
          <w:sz w:val="28"/>
          <w:szCs w:val="28"/>
        </w:rPr>
      </w:pPr>
    </w:p>
    <w:p w:rsidR="001A1FDD" w:rsidRPr="001A1FDD" w:rsidRDefault="001A1FDD" w:rsidP="001A1FDD">
      <w:pPr>
        <w:jc w:val="both"/>
        <w:rPr>
          <w:rFonts w:ascii="Arial Narrow" w:hAnsi="Arial Narrow"/>
          <w:sz w:val="28"/>
          <w:szCs w:val="28"/>
        </w:rPr>
      </w:pPr>
      <w:r w:rsidRPr="001A1FDD">
        <w:rPr>
          <w:rFonts w:ascii="Arial Narrow" w:hAnsi="Arial Narrow"/>
          <w:sz w:val="28"/>
          <w:szCs w:val="28"/>
        </w:rPr>
        <w:t>En este sentido la violencia de género hoy en día ya no es solo concebida en cuanto a vulneraciones de derechos en el ámbito privado, sino se puede observar dentro de las distintas dinámicas sociales y políticas en las cuales están insertas las sociedades.</w:t>
      </w:r>
    </w:p>
    <w:p w:rsidR="001A1FDD" w:rsidRPr="001A1FDD" w:rsidRDefault="001A1FDD" w:rsidP="001A1FDD">
      <w:pPr>
        <w:jc w:val="both"/>
        <w:rPr>
          <w:rFonts w:ascii="Arial Narrow" w:hAnsi="Arial Narrow"/>
          <w:sz w:val="28"/>
          <w:szCs w:val="28"/>
        </w:rPr>
      </w:pPr>
    </w:p>
    <w:p w:rsidR="001A1FDD" w:rsidRPr="001A1FDD" w:rsidRDefault="001A1FDD" w:rsidP="001A1FDD">
      <w:pPr>
        <w:jc w:val="both"/>
        <w:rPr>
          <w:rFonts w:ascii="Arial Narrow" w:hAnsi="Arial Narrow"/>
          <w:sz w:val="28"/>
          <w:szCs w:val="28"/>
        </w:rPr>
      </w:pPr>
      <w:r w:rsidRPr="001A1FDD">
        <w:rPr>
          <w:rFonts w:ascii="Arial Narrow" w:hAnsi="Arial Narrow"/>
          <w:sz w:val="28"/>
          <w:szCs w:val="28"/>
        </w:rPr>
        <w:t xml:space="preserve">Es por ello que Naciones Unidas el año 2010 crea una entidad para la igualdad de género y el empoderamiento de la mujer, donde han establecido la necesidad a nivel global de poder investigar e incitar a los Estados miembros a trabajar sobre estos problemas. Sobre la violencia de género ONU mujeres considera que esta tiene un carácter transversal y de múltiples causales, de modo que es un fenómeno complejo, donde los Estados pueden aproximarse </w:t>
      </w:r>
      <w:r w:rsidR="00382741" w:rsidRPr="001A1FDD">
        <w:rPr>
          <w:rFonts w:ascii="Arial Narrow" w:hAnsi="Arial Narrow"/>
          <w:sz w:val="28"/>
          <w:szCs w:val="28"/>
        </w:rPr>
        <w:t>a</w:t>
      </w:r>
      <w:r w:rsidRPr="001A1FDD">
        <w:rPr>
          <w:rFonts w:ascii="Arial Narrow" w:hAnsi="Arial Narrow"/>
          <w:sz w:val="28"/>
          <w:szCs w:val="28"/>
        </w:rPr>
        <w:t xml:space="preserve"> evaluar y desarrollar políticas desde una mirada ecológica.</w:t>
      </w:r>
    </w:p>
    <w:p w:rsidR="001A1FDD" w:rsidRPr="001A1FDD" w:rsidRDefault="001A1FDD" w:rsidP="001A1FDD">
      <w:pPr>
        <w:jc w:val="both"/>
        <w:rPr>
          <w:rFonts w:ascii="Arial Narrow" w:hAnsi="Arial Narrow"/>
          <w:sz w:val="28"/>
          <w:szCs w:val="28"/>
        </w:rPr>
      </w:pPr>
    </w:p>
    <w:p w:rsidR="001A1FDD" w:rsidRPr="001A1FDD" w:rsidRDefault="001A1FDD" w:rsidP="001A1FDD">
      <w:pPr>
        <w:jc w:val="both"/>
        <w:rPr>
          <w:rFonts w:ascii="Arial Narrow" w:hAnsi="Arial Narrow"/>
          <w:sz w:val="28"/>
          <w:szCs w:val="28"/>
        </w:rPr>
      </w:pPr>
      <w:r w:rsidRPr="001A1FDD">
        <w:rPr>
          <w:rFonts w:ascii="Arial Narrow" w:hAnsi="Arial Narrow"/>
          <w:sz w:val="28"/>
          <w:szCs w:val="28"/>
        </w:rPr>
        <w:t>Es así como definen que un marco con enfoque ecológico nos brinda herramientas para observar el fenómeno de forma más exhaustiva y compleja. Este enfoque ecológico es una perspectiva teórica que tiene eco en las investigaciones sociales desde 1970, donde insta a tener en cuenta que los factores que contribuyen a un problema son de diferentes niveles, donde cada uno de ellos interactúa y se refuerzan recíprocamente.</w:t>
      </w:r>
    </w:p>
    <w:p w:rsidR="001A1FDD" w:rsidRPr="001A1FDD" w:rsidRDefault="001A1FDD" w:rsidP="001A1FDD">
      <w:pPr>
        <w:jc w:val="both"/>
        <w:rPr>
          <w:rFonts w:ascii="Arial Narrow" w:hAnsi="Arial Narrow"/>
          <w:sz w:val="28"/>
          <w:szCs w:val="28"/>
        </w:rPr>
      </w:pPr>
    </w:p>
    <w:p w:rsidR="00602D6F" w:rsidRDefault="00602D6F" w:rsidP="001A1FDD">
      <w:pPr>
        <w:jc w:val="both"/>
        <w:rPr>
          <w:rFonts w:ascii="Arial Narrow" w:hAnsi="Arial Narrow"/>
          <w:sz w:val="28"/>
          <w:szCs w:val="28"/>
        </w:rPr>
      </w:pPr>
    </w:p>
    <w:p w:rsidR="00602D6F" w:rsidRDefault="00602D6F" w:rsidP="001A1FDD">
      <w:pPr>
        <w:jc w:val="both"/>
        <w:rPr>
          <w:rFonts w:ascii="Arial Narrow" w:hAnsi="Arial Narrow"/>
          <w:sz w:val="28"/>
          <w:szCs w:val="28"/>
        </w:rPr>
      </w:pPr>
    </w:p>
    <w:p w:rsidR="001A1FDD" w:rsidRPr="001A1FDD" w:rsidRDefault="001A1FDD" w:rsidP="001A1FDD">
      <w:pPr>
        <w:jc w:val="both"/>
        <w:rPr>
          <w:rFonts w:ascii="Arial Narrow" w:hAnsi="Arial Narrow"/>
          <w:sz w:val="28"/>
          <w:szCs w:val="28"/>
        </w:rPr>
      </w:pPr>
      <w:r w:rsidRPr="001A1FDD">
        <w:rPr>
          <w:rFonts w:ascii="Arial Narrow" w:hAnsi="Arial Narrow"/>
          <w:sz w:val="28"/>
          <w:szCs w:val="28"/>
        </w:rPr>
        <w:lastRenderedPageBreak/>
        <w:t>De esta forma establecen el siguiente marco para comprensión de la violencia contra la mujer:</w:t>
      </w:r>
    </w:p>
    <w:p w:rsidR="001A1FDD" w:rsidRPr="001A1FDD" w:rsidRDefault="00B53950" w:rsidP="001A1FDD">
      <w:pPr>
        <w:jc w:val="both"/>
        <w:rPr>
          <w:rFonts w:ascii="Arial Narrow" w:hAnsi="Arial Narrow"/>
          <w:sz w:val="28"/>
          <w:szCs w:val="28"/>
        </w:rPr>
      </w:pPr>
      <w:r>
        <w:rPr>
          <w:rFonts w:ascii="Arial Narrow" w:hAnsi="Arial Narrow"/>
          <w:noProof/>
          <w:sz w:val="28"/>
          <w:szCs w:val="28"/>
        </w:rPr>
        <w:drawing>
          <wp:inline distT="0" distB="0" distL="0" distR="0">
            <wp:extent cx="5379085" cy="45720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379085" cy="4572000"/>
                    </a:xfrm>
                    <a:prstGeom prst="rect">
                      <a:avLst/>
                    </a:prstGeom>
                    <a:noFill/>
                    <a:ln w="9525">
                      <a:noFill/>
                      <a:miter lim="800000"/>
                      <a:headEnd/>
                      <a:tailEnd/>
                    </a:ln>
                  </pic:spPr>
                </pic:pic>
              </a:graphicData>
            </a:graphic>
          </wp:inline>
        </w:drawing>
      </w:r>
    </w:p>
    <w:p w:rsidR="001A1FDD" w:rsidRPr="001A1FDD" w:rsidRDefault="001A1FDD" w:rsidP="001A1FDD">
      <w:pPr>
        <w:jc w:val="both"/>
        <w:rPr>
          <w:rFonts w:ascii="Arial Narrow" w:hAnsi="Arial Narrow"/>
          <w:sz w:val="28"/>
          <w:szCs w:val="28"/>
        </w:rPr>
      </w:pPr>
    </w:p>
    <w:p w:rsidR="00602D6F" w:rsidRDefault="001A1FDD" w:rsidP="001A1FDD">
      <w:pPr>
        <w:jc w:val="both"/>
        <w:rPr>
          <w:rFonts w:ascii="Arial Narrow" w:hAnsi="Arial Narrow"/>
          <w:sz w:val="28"/>
          <w:szCs w:val="28"/>
        </w:rPr>
      </w:pPr>
      <w:r w:rsidRPr="001A1FDD">
        <w:rPr>
          <w:rFonts w:ascii="Arial Narrow" w:hAnsi="Arial Narrow"/>
          <w:sz w:val="28"/>
          <w:szCs w:val="28"/>
        </w:rPr>
        <w:t xml:space="preserve">Es así como ONU Mujeres establece que la violencia y discriminación de género se ve construida: </w:t>
      </w:r>
    </w:p>
    <w:p w:rsidR="00602D6F" w:rsidRDefault="001A1FDD" w:rsidP="001A1FDD">
      <w:pPr>
        <w:jc w:val="both"/>
        <w:rPr>
          <w:rFonts w:ascii="Arial Narrow" w:hAnsi="Arial Narrow"/>
          <w:sz w:val="28"/>
          <w:szCs w:val="28"/>
        </w:rPr>
      </w:pPr>
      <w:r w:rsidRPr="001A1FDD">
        <w:rPr>
          <w:rFonts w:ascii="Arial Narrow" w:hAnsi="Arial Narrow"/>
          <w:sz w:val="28"/>
          <w:szCs w:val="28"/>
        </w:rPr>
        <w:t>-Factores económicos, políticos y sociales, incluyendo el marco jurídico y normas internas de cada Estado.</w:t>
      </w:r>
    </w:p>
    <w:p w:rsidR="00602D6F" w:rsidRDefault="001A1FDD" w:rsidP="001A1FDD">
      <w:pPr>
        <w:jc w:val="both"/>
        <w:rPr>
          <w:rFonts w:ascii="Arial Narrow" w:hAnsi="Arial Narrow"/>
          <w:sz w:val="28"/>
          <w:szCs w:val="28"/>
        </w:rPr>
      </w:pPr>
      <w:r w:rsidRPr="001A1FDD">
        <w:rPr>
          <w:rFonts w:ascii="Arial Narrow" w:hAnsi="Arial Narrow"/>
          <w:sz w:val="28"/>
          <w:szCs w:val="28"/>
        </w:rPr>
        <w:t xml:space="preserve">-Acontecimientos históricos, prácticas culturales y relaciones sociales </w:t>
      </w:r>
    </w:p>
    <w:p w:rsidR="001A1FDD" w:rsidRPr="001A1FDD" w:rsidRDefault="001A1FDD" w:rsidP="001A1FDD">
      <w:pPr>
        <w:jc w:val="both"/>
        <w:rPr>
          <w:rFonts w:ascii="Arial Narrow" w:hAnsi="Arial Narrow"/>
          <w:sz w:val="28"/>
          <w:szCs w:val="28"/>
        </w:rPr>
      </w:pPr>
      <w:r w:rsidRPr="001A1FDD">
        <w:rPr>
          <w:rFonts w:ascii="Arial Narrow" w:hAnsi="Arial Narrow"/>
          <w:sz w:val="28"/>
          <w:szCs w:val="28"/>
        </w:rPr>
        <w:t>-Diferencias estructurales basadas en edad, ingresos, localización, etnia, capacidades distintas, identidad de género, orientación sexual y otras características.</w:t>
      </w:r>
    </w:p>
    <w:p w:rsidR="001A1FDD" w:rsidRPr="001A1FDD" w:rsidRDefault="001A1FDD" w:rsidP="001A1FDD">
      <w:pPr>
        <w:jc w:val="both"/>
        <w:rPr>
          <w:rFonts w:ascii="Arial Narrow" w:hAnsi="Arial Narrow"/>
          <w:sz w:val="28"/>
          <w:szCs w:val="28"/>
        </w:rPr>
      </w:pPr>
    </w:p>
    <w:p w:rsidR="001A1FDD" w:rsidRPr="001A1FDD" w:rsidRDefault="001A1FDD" w:rsidP="001A1FDD">
      <w:pPr>
        <w:jc w:val="both"/>
        <w:rPr>
          <w:rFonts w:ascii="Arial Narrow" w:hAnsi="Arial Narrow"/>
          <w:sz w:val="28"/>
          <w:szCs w:val="28"/>
        </w:rPr>
      </w:pPr>
      <w:r w:rsidRPr="001A1FDD">
        <w:rPr>
          <w:rFonts w:ascii="Arial Narrow" w:hAnsi="Arial Narrow"/>
          <w:sz w:val="28"/>
          <w:szCs w:val="28"/>
        </w:rPr>
        <w:t>De esta forma ONU Mujeres identifica la desigualdad de género como la causa fundamental de la violencia contra la mujer. La discriminación y vulneración contra la mujer en cuanto a la distribución del poder y recursos frente al hombre es una de las principales causas de la violencia, estas desigualdades aun cuando estén abolidas en la declaración universal de los Derechos Humanos</w:t>
      </w:r>
      <w:r w:rsidR="00602D6F">
        <w:rPr>
          <w:rFonts w:ascii="Arial Narrow" w:hAnsi="Arial Narrow"/>
          <w:sz w:val="28"/>
          <w:szCs w:val="28"/>
        </w:rPr>
        <w:t xml:space="preserve"> se replican debido a los </w:t>
      </w:r>
      <w:proofErr w:type="spellStart"/>
      <w:r w:rsidR="00602D6F">
        <w:rPr>
          <w:rFonts w:ascii="Arial Narrow" w:hAnsi="Arial Narrow"/>
          <w:sz w:val="28"/>
          <w:szCs w:val="28"/>
        </w:rPr>
        <w:t>multi</w:t>
      </w:r>
      <w:r w:rsidRPr="001A1FDD">
        <w:rPr>
          <w:rFonts w:ascii="Arial Narrow" w:hAnsi="Arial Narrow"/>
          <w:sz w:val="28"/>
          <w:szCs w:val="28"/>
        </w:rPr>
        <w:t>factores</w:t>
      </w:r>
      <w:proofErr w:type="spellEnd"/>
      <w:r w:rsidRPr="001A1FDD">
        <w:rPr>
          <w:rFonts w:ascii="Arial Narrow" w:hAnsi="Arial Narrow"/>
          <w:sz w:val="28"/>
          <w:szCs w:val="28"/>
        </w:rPr>
        <w:t xml:space="preserve"> del fenómeno. De forma que la discriminación es una característica de todas sociedades humanas en las que los hombres ostentan puestos de poder y de </w:t>
      </w:r>
      <w:r w:rsidRPr="001A1FDD">
        <w:rPr>
          <w:rFonts w:ascii="Arial Narrow" w:hAnsi="Arial Narrow"/>
          <w:sz w:val="28"/>
          <w:szCs w:val="28"/>
        </w:rPr>
        <w:lastRenderedPageBreak/>
        <w:t>los recursos económicos, estas provienen de desarrollos históricas que se ven reforzados en las normas sociales y prácticas en las cuales incurren las comunidades.</w:t>
      </w:r>
    </w:p>
    <w:p w:rsidR="001A1FDD" w:rsidRPr="001A1FDD" w:rsidRDefault="001A1FDD" w:rsidP="001A1FDD">
      <w:pPr>
        <w:jc w:val="both"/>
        <w:rPr>
          <w:rFonts w:ascii="Arial Narrow" w:hAnsi="Arial Narrow"/>
          <w:sz w:val="28"/>
          <w:szCs w:val="28"/>
        </w:rPr>
      </w:pPr>
    </w:p>
    <w:p w:rsidR="001A1FDD" w:rsidRPr="001A1FDD" w:rsidRDefault="001A1FDD" w:rsidP="001A1FDD">
      <w:pPr>
        <w:jc w:val="both"/>
        <w:rPr>
          <w:rFonts w:ascii="Arial Narrow" w:hAnsi="Arial Narrow"/>
          <w:sz w:val="28"/>
          <w:szCs w:val="28"/>
        </w:rPr>
      </w:pPr>
      <w:r w:rsidRPr="001A1FDD">
        <w:rPr>
          <w:rFonts w:ascii="Arial Narrow" w:hAnsi="Arial Narrow"/>
          <w:sz w:val="28"/>
          <w:szCs w:val="28"/>
        </w:rPr>
        <w:t>Lo anterior supone entonces que para poder cambiar estas actitudes sociales y conductas, es necesario llevar a cabo acciones a nivel estructural, ya sea en niveles comunitarios, organizacionales, familiares e individuales.</w:t>
      </w:r>
    </w:p>
    <w:p w:rsidR="001A1FDD" w:rsidRPr="001A1FDD" w:rsidRDefault="001A1FDD" w:rsidP="001A1FDD">
      <w:pPr>
        <w:jc w:val="both"/>
        <w:rPr>
          <w:rFonts w:ascii="Arial Narrow" w:hAnsi="Arial Narrow"/>
          <w:sz w:val="28"/>
          <w:szCs w:val="28"/>
        </w:rPr>
      </w:pPr>
    </w:p>
    <w:p w:rsidR="00C56EA7" w:rsidRDefault="001A1FDD" w:rsidP="001A1FDD">
      <w:pPr>
        <w:jc w:val="both"/>
        <w:rPr>
          <w:rFonts w:ascii="Arial Narrow" w:hAnsi="Arial Narrow"/>
          <w:sz w:val="28"/>
          <w:szCs w:val="28"/>
        </w:rPr>
      </w:pPr>
      <w:r w:rsidRPr="001A1FDD">
        <w:rPr>
          <w:rFonts w:ascii="Arial Narrow" w:hAnsi="Arial Narrow"/>
          <w:sz w:val="28"/>
          <w:szCs w:val="28"/>
        </w:rPr>
        <w:t xml:space="preserve">De esta forma ONU Mujeres establece que la discriminación y desigualdades fundamentadas en género se expresan entre otros en: </w:t>
      </w:r>
    </w:p>
    <w:p w:rsidR="00C56EA7" w:rsidRDefault="001A1FDD" w:rsidP="001A1FDD">
      <w:pPr>
        <w:jc w:val="both"/>
        <w:rPr>
          <w:rFonts w:ascii="Arial Narrow" w:hAnsi="Arial Narrow"/>
          <w:sz w:val="28"/>
          <w:szCs w:val="28"/>
        </w:rPr>
      </w:pPr>
      <w:r w:rsidRPr="001A1FDD">
        <w:rPr>
          <w:rFonts w:ascii="Arial Narrow" w:hAnsi="Arial Narrow"/>
          <w:sz w:val="28"/>
          <w:szCs w:val="28"/>
        </w:rPr>
        <w:t xml:space="preserve">-La discriminación de la mujer en la legislación. </w:t>
      </w:r>
    </w:p>
    <w:p w:rsidR="00C56EA7" w:rsidRDefault="001A1FDD" w:rsidP="001A1FDD">
      <w:pPr>
        <w:jc w:val="both"/>
        <w:rPr>
          <w:rFonts w:ascii="Arial Narrow" w:hAnsi="Arial Narrow"/>
          <w:sz w:val="28"/>
          <w:szCs w:val="28"/>
        </w:rPr>
      </w:pPr>
      <w:r w:rsidRPr="001A1FDD">
        <w:rPr>
          <w:rFonts w:ascii="Arial Narrow" w:hAnsi="Arial Narrow"/>
          <w:sz w:val="28"/>
          <w:szCs w:val="28"/>
        </w:rPr>
        <w:t xml:space="preserve">-La distribución desigual del poder y de recursos entre hombres y mujeres en la vida pública y económica. -Las relaciones familiares y núcleos más cercanos. </w:t>
      </w:r>
    </w:p>
    <w:p w:rsidR="001A1FDD" w:rsidRPr="001A1FDD" w:rsidRDefault="001A1FDD" w:rsidP="001A1FDD">
      <w:pPr>
        <w:jc w:val="both"/>
        <w:rPr>
          <w:rFonts w:ascii="Arial Narrow" w:hAnsi="Arial Narrow"/>
          <w:sz w:val="28"/>
          <w:szCs w:val="28"/>
        </w:rPr>
      </w:pPr>
      <w:r w:rsidRPr="001A1FDD">
        <w:rPr>
          <w:rFonts w:ascii="Arial Narrow" w:hAnsi="Arial Narrow"/>
          <w:sz w:val="28"/>
          <w:szCs w:val="28"/>
        </w:rPr>
        <w:t>-El modo de la construcción social de la “masculinidad” y de lo “femenino”.</w:t>
      </w:r>
    </w:p>
    <w:p w:rsidR="001A1FDD" w:rsidRPr="000B7D61" w:rsidRDefault="001A1FDD" w:rsidP="001A1FDD">
      <w:pPr>
        <w:jc w:val="both"/>
        <w:rPr>
          <w:rFonts w:ascii="Arial Narrow" w:hAnsi="Arial Narrow"/>
          <w:sz w:val="28"/>
          <w:szCs w:val="28"/>
        </w:rPr>
      </w:pPr>
    </w:p>
    <w:p w:rsidR="00C56EA7" w:rsidRPr="00C56EA7" w:rsidRDefault="00C56EA7" w:rsidP="00C56EA7">
      <w:pPr>
        <w:jc w:val="both"/>
        <w:rPr>
          <w:rFonts w:ascii="Arial Narrow" w:hAnsi="Arial Narrow" w:cs="Arial"/>
          <w:sz w:val="28"/>
          <w:szCs w:val="28"/>
        </w:rPr>
      </w:pPr>
      <w:r w:rsidRPr="000B7D61">
        <w:rPr>
          <w:rFonts w:ascii="Arial Narrow" w:hAnsi="Arial Narrow"/>
          <w:sz w:val="28"/>
          <w:szCs w:val="28"/>
        </w:rPr>
        <w:t>3.-</w:t>
      </w:r>
      <w:r>
        <w:t xml:space="preserve"> </w:t>
      </w:r>
      <w:r w:rsidRPr="00C56EA7">
        <w:rPr>
          <w:rFonts w:ascii="Arial Narrow" w:hAnsi="Arial Narrow"/>
          <w:sz w:val="28"/>
          <w:szCs w:val="28"/>
        </w:rPr>
        <w:t xml:space="preserve">Ley sobre el </w:t>
      </w:r>
      <w:proofErr w:type="spellStart"/>
      <w:r w:rsidRPr="00C56EA7">
        <w:rPr>
          <w:rFonts w:ascii="Arial Narrow" w:hAnsi="Arial Narrow"/>
          <w:sz w:val="28"/>
          <w:szCs w:val="28"/>
        </w:rPr>
        <w:t>femicidio</w:t>
      </w:r>
      <w:proofErr w:type="spellEnd"/>
      <w:r w:rsidRPr="00C56EA7">
        <w:rPr>
          <w:rFonts w:ascii="Arial Narrow" w:hAnsi="Arial Narrow"/>
          <w:sz w:val="28"/>
          <w:szCs w:val="28"/>
        </w:rPr>
        <w:t xml:space="preserve"> en Chile, </w:t>
      </w:r>
      <w:r w:rsidRPr="00C56EA7">
        <w:rPr>
          <w:rFonts w:ascii="Arial Narrow" w:hAnsi="Arial Narrow" w:cs="Arial"/>
          <w:sz w:val="28"/>
          <w:szCs w:val="28"/>
        </w:rPr>
        <w:t>ante la imperiosa necesidad de la penalización</w:t>
      </w:r>
      <w:r>
        <w:rPr>
          <w:rFonts w:ascii="Arial Narrow" w:hAnsi="Arial Narrow" w:cs="Arial"/>
          <w:sz w:val="28"/>
          <w:szCs w:val="28"/>
        </w:rPr>
        <w:t>, l</w:t>
      </w:r>
      <w:r w:rsidRPr="00C56EA7">
        <w:rPr>
          <w:rFonts w:ascii="Arial Narrow" w:hAnsi="Arial Narrow" w:cs="Arial"/>
          <w:sz w:val="28"/>
          <w:szCs w:val="28"/>
        </w:rPr>
        <w:t xml:space="preserve">a expresión feminicidio se refiere al tipo penal que castiga los homicidios de mujeres por el hecho de ser tales en un contexto social y cultural que las ubica en posiciones, roles o funciones subordinadas, contexto que favorece y las expone a múltiples formas de violencia. </w:t>
      </w:r>
    </w:p>
    <w:p w:rsidR="00C56EA7" w:rsidRPr="00C56EA7" w:rsidRDefault="00C56EA7" w:rsidP="00C56EA7">
      <w:pPr>
        <w:jc w:val="both"/>
        <w:rPr>
          <w:rFonts w:ascii="Arial Narrow" w:hAnsi="Arial Narrow" w:cs="Arial"/>
          <w:sz w:val="28"/>
          <w:szCs w:val="28"/>
        </w:rPr>
      </w:pPr>
    </w:p>
    <w:p w:rsidR="00C56EA7" w:rsidRPr="00C56EA7" w:rsidRDefault="00C56EA7" w:rsidP="00C56EA7">
      <w:pPr>
        <w:jc w:val="both"/>
        <w:rPr>
          <w:rFonts w:ascii="Arial Narrow" w:hAnsi="Arial Narrow" w:cs="Arial"/>
          <w:sz w:val="28"/>
          <w:szCs w:val="28"/>
        </w:rPr>
      </w:pPr>
      <w:r>
        <w:rPr>
          <w:rFonts w:ascii="Arial Narrow" w:hAnsi="Arial Narrow" w:cs="Arial"/>
          <w:sz w:val="28"/>
          <w:szCs w:val="28"/>
        </w:rPr>
        <w:t xml:space="preserve">Este concepto </w:t>
      </w:r>
      <w:r w:rsidRPr="00C56EA7">
        <w:rPr>
          <w:rFonts w:ascii="Arial Narrow" w:hAnsi="Arial Narrow" w:cs="Arial"/>
          <w:sz w:val="28"/>
          <w:szCs w:val="28"/>
        </w:rPr>
        <w:t>es de gran utilidad política, porque contribuye a desarticular los imaginarios, creencias y prácticas sociales que ubican las violencias basadas en las relaciones de opresión y subordinación entre varones y mujeres como algo natural y tolerable. Adicionalmente, permite el análisis legal, político y cultural a la respuesta institucional y de la sociedad de los crímenes perpetrados en contra de las mujeres.</w:t>
      </w:r>
    </w:p>
    <w:p w:rsidR="00C56EA7" w:rsidRDefault="00C56EA7" w:rsidP="00C56EA7">
      <w:pPr>
        <w:rPr>
          <w:rFonts w:ascii="Arial" w:hAnsi="Arial" w:cs="Arial"/>
          <w:sz w:val="30"/>
          <w:szCs w:val="30"/>
        </w:rPr>
      </w:pPr>
    </w:p>
    <w:p w:rsidR="001B1B6E" w:rsidRPr="001B1B6E" w:rsidRDefault="00C56EA7" w:rsidP="001B1B6E">
      <w:pPr>
        <w:jc w:val="both"/>
        <w:rPr>
          <w:rFonts w:ascii="Arial Narrow" w:hAnsi="Arial Narrow" w:cs="Arial"/>
          <w:sz w:val="28"/>
          <w:szCs w:val="28"/>
          <w:shd w:val="clear" w:color="auto" w:fill="FFFFFF"/>
        </w:rPr>
      </w:pPr>
      <w:r w:rsidRPr="001B1B6E">
        <w:rPr>
          <w:rFonts w:ascii="Arial Narrow" w:hAnsi="Arial Narrow" w:cs="Arial"/>
          <w:sz w:val="28"/>
          <w:szCs w:val="28"/>
          <w:shd w:val="clear" w:color="auto" w:fill="FFFFFF"/>
        </w:rPr>
        <w:t>La </w:t>
      </w:r>
      <w:r w:rsidRPr="001B1B6E">
        <w:rPr>
          <w:rFonts w:ascii="Arial Narrow" w:hAnsi="Arial Narrow" w:cs="Arial"/>
          <w:bCs/>
          <w:sz w:val="28"/>
          <w:szCs w:val="28"/>
          <w:shd w:val="clear" w:color="auto" w:fill="FFFFFF"/>
        </w:rPr>
        <w:t>Ley</w:t>
      </w:r>
      <w:r w:rsidR="001B1B6E" w:rsidRPr="001B1B6E">
        <w:rPr>
          <w:rFonts w:ascii="Arial Narrow" w:hAnsi="Arial Narrow" w:cs="Arial"/>
          <w:bCs/>
          <w:sz w:val="28"/>
          <w:szCs w:val="28"/>
          <w:shd w:val="clear" w:color="auto" w:fill="FFFFFF"/>
        </w:rPr>
        <w:t xml:space="preserve"> </w:t>
      </w:r>
      <w:r w:rsidR="000B7D61" w:rsidRPr="001B1B6E">
        <w:rPr>
          <w:rFonts w:ascii="Arial Narrow" w:hAnsi="Arial Narrow" w:cs="Arial"/>
          <w:bCs/>
          <w:sz w:val="28"/>
          <w:szCs w:val="28"/>
          <w:shd w:val="clear" w:color="auto" w:fill="FFFFFF"/>
        </w:rPr>
        <w:t>2</w:t>
      </w:r>
      <w:r w:rsidRPr="001B1B6E">
        <w:rPr>
          <w:rFonts w:ascii="Arial Narrow" w:hAnsi="Arial Narrow" w:cs="Arial"/>
          <w:bCs/>
          <w:sz w:val="28"/>
          <w:szCs w:val="28"/>
          <w:shd w:val="clear" w:color="auto" w:fill="FFFFFF"/>
        </w:rPr>
        <w:t>0</w:t>
      </w:r>
      <w:r w:rsidR="001B1B6E" w:rsidRPr="001B1B6E">
        <w:rPr>
          <w:rFonts w:ascii="Arial Narrow" w:hAnsi="Arial Narrow" w:cs="Arial"/>
          <w:bCs/>
          <w:sz w:val="28"/>
          <w:szCs w:val="28"/>
          <w:shd w:val="clear" w:color="auto" w:fill="FFFFFF"/>
        </w:rPr>
        <w:t>.</w:t>
      </w:r>
      <w:r w:rsidRPr="001B1B6E">
        <w:rPr>
          <w:rFonts w:ascii="Arial Narrow" w:hAnsi="Arial Narrow" w:cs="Arial"/>
          <w:bCs/>
          <w:sz w:val="28"/>
          <w:szCs w:val="28"/>
          <w:shd w:val="clear" w:color="auto" w:fill="FFFFFF"/>
        </w:rPr>
        <w:t>480</w:t>
      </w:r>
      <w:r w:rsidRPr="001B1B6E">
        <w:rPr>
          <w:rFonts w:ascii="Arial Narrow" w:hAnsi="Arial Narrow" w:cs="Arial"/>
          <w:sz w:val="28"/>
          <w:szCs w:val="28"/>
          <w:shd w:val="clear" w:color="auto" w:fill="FFFFFF"/>
        </w:rPr>
        <w:t>, también conocida como </w:t>
      </w:r>
      <w:r w:rsidRPr="001B1B6E">
        <w:rPr>
          <w:rFonts w:ascii="Arial Narrow" w:hAnsi="Arial Narrow" w:cs="Arial"/>
          <w:bCs/>
          <w:sz w:val="28"/>
          <w:szCs w:val="28"/>
          <w:shd w:val="clear" w:color="auto" w:fill="FFFFFF"/>
        </w:rPr>
        <w:t>Ley de Femicidio</w:t>
      </w:r>
      <w:r w:rsidRPr="001B1B6E">
        <w:rPr>
          <w:rFonts w:ascii="Arial Narrow" w:hAnsi="Arial Narrow" w:cs="Arial"/>
          <w:sz w:val="28"/>
          <w:szCs w:val="28"/>
          <w:shd w:val="clear" w:color="auto" w:fill="FFFFFF"/>
        </w:rPr>
        <w:t xml:space="preserve">, </w:t>
      </w:r>
      <w:r w:rsidR="001B1B6E" w:rsidRPr="001B1B6E">
        <w:rPr>
          <w:rFonts w:ascii="Arial Narrow" w:hAnsi="Arial Narrow" w:cs="Arial"/>
          <w:sz w:val="28"/>
          <w:szCs w:val="28"/>
          <w:shd w:val="clear" w:color="auto" w:fill="FFFFFF"/>
        </w:rPr>
        <w:t xml:space="preserve">se promulgo </w:t>
      </w:r>
      <w:r w:rsidRPr="001B1B6E">
        <w:rPr>
          <w:rFonts w:ascii="Arial Narrow" w:hAnsi="Arial Narrow" w:cs="Arial"/>
          <w:sz w:val="28"/>
          <w:szCs w:val="28"/>
          <w:shd w:val="clear" w:color="auto" w:fill="FFFFFF"/>
        </w:rPr>
        <w:t>el </w:t>
      </w:r>
      <w:hyperlink r:id="rId7" w:tooltip="14 de diciembre" w:history="1">
        <w:r w:rsidRPr="001B1B6E">
          <w:rPr>
            <w:rStyle w:val="Hipervnculo"/>
            <w:rFonts w:ascii="Arial Narrow" w:hAnsi="Arial Narrow" w:cs="Arial"/>
            <w:color w:val="auto"/>
            <w:sz w:val="28"/>
            <w:szCs w:val="28"/>
            <w:u w:val="none"/>
            <w:shd w:val="clear" w:color="auto" w:fill="FFFFFF"/>
          </w:rPr>
          <w:t>14 de diciembre</w:t>
        </w:r>
      </w:hyperlink>
      <w:r w:rsidRPr="001B1B6E">
        <w:rPr>
          <w:rFonts w:ascii="Arial Narrow" w:hAnsi="Arial Narrow" w:cs="Arial"/>
          <w:sz w:val="28"/>
          <w:szCs w:val="28"/>
          <w:shd w:val="clear" w:color="auto" w:fill="FFFFFF"/>
        </w:rPr>
        <w:t> de </w:t>
      </w:r>
      <w:hyperlink r:id="rId8" w:tooltip="2010" w:history="1">
        <w:r w:rsidRPr="001B1B6E">
          <w:rPr>
            <w:rStyle w:val="Hipervnculo"/>
            <w:rFonts w:ascii="Arial Narrow" w:hAnsi="Arial Narrow" w:cs="Arial"/>
            <w:color w:val="auto"/>
            <w:sz w:val="28"/>
            <w:szCs w:val="28"/>
            <w:u w:val="none"/>
            <w:shd w:val="clear" w:color="auto" w:fill="FFFFFF"/>
          </w:rPr>
          <w:t>2010</w:t>
        </w:r>
      </w:hyperlink>
      <w:r w:rsidRPr="001B1B6E">
        <w:rPr>
          <w:rFonts w:ascii="Arial Narrow" w:hAnsi="Arial Narrow" w:cs="Arial"/>
          <w:sz w:val="28"/>
          <w:szCs w:val="28"/>
          <w:shd w:val="clear" w:color="auto" w:fill="FFFFFF"/>
        </w:rPr>
        <w:t xml:space="preserve">. Este cuerpo legal modificó a </w:t>
      </w:r>
      <w:smartTag w:uri="urn:schemas-microsoft-com:office:smarttags" w:element="PersonName">
        <w:smartTagPr>
          <w:attr w:name="ProductID" w:val="la Ley"/>
        </w:smartTagPr>
        <w:r w:rsidRPr="001B1B6E">
          <w:rPr>
            <w:rFonts w:ascii="Arial Narrow" w:hAnsi="Arial Narrow" w:cs="Arial"/>
            <w:sz w:val="28"/>
            <w:szCs w:val="28"/>
            <w:shd w:val="clear" w:color="auto" w:fill="FFFFFF"/>
          </w:rPr>
          <w:t>la Ley</w:t>
        </w:r>
      </w:smartTag>
      <w:r w:rsidRPr="001B1B6E">
        <w:rPr>
          <w:rFonts w:ascii="Arial Narrow" w:hAnsi="Arial Narrow" w:cs="Arial"/>
          <w:sz w:val="28"/>
          <w:szCs w:val="28"/>
          <w:shd w:val="clear" w:color="auto" w:fill="FFFFFF"/>
        </w:rPr>
        <w:t xml:space="preserve"> 20066 sobre </w:t>
      </w:r>
      <w:hyperlink r:id="rId9" w:tooltip="Violencia intrafamiliar" w:history="1">
        <w:r w:rsidRPr="001B1B6E">
          <w:rPr>
            <w:rStyle w:val="Hipervnculo"/>
            <w:rFonts w:ascii="Arial Narrow" w:hAnsi="Arial Narrow" w:cs="Arial"/>
            <w:color w:val="auto"/>
            <w:sz w:val="28"/>
            <w:szCs w:val="28"/>
            <w:u w:val="none"/>
            <w:shd w:val="clear" w:color="auto" w:fill="FFFFFF"/>
          </w:rPr>
          <w:t>violencia intrafamiliar</w:t>
        </w:r>
      </w:hyperlink>
      <w:r w:rsidR="001B1B6E" w:rsidRPr="001B1B6E">
        <w:rPr>
          <w:rFonts w:ascii="Arial Narrow" w:hAnsi="Arial Narrow" w:cs="Arial"/>
          <w:sz w:val="28"/>
          <w:szCs w:val="28"/>
          <w:shd w:val="clear" w:color="auto" w:fill="FFFFFF"/>
        </w:rPr>
        <w:t xml:space="preserve">. </w:t>
      </w:r>
    </w:p>
    <w:p w:rsidR="001B1B6E" w:rsidRDefault="001B1B6E" w:rsidP="001B1B6E">
      <w:pPr>
        <w:jc w:val="both"/>
        <w:rPr>
          <w:rFonts w:cs="Arial"/>
          <w:shd w:val="clear" w:color="auto" w:fill="FFFFFF"/>
        </w:rPr>
      </w:pPr>
    </w:p>
    <w:p w:rsidR="001B1B6E" w:rsidRPr="001B1B6E" w:rsidRDefault="002E1ECC" w:rsidP="001B1B6E">
      <w:pPr>
        <w:jc w:val="both"/>
        <w:rPr>
          <w:rFonts w:ascii="Arial Narrow" w:hAnsi="Arial Narrow" w:cs="Arial"/>
          <w:sz w:val="28"/>
          <w:szCs w:val="28"/>
        </w:rPr>
      </w:pPr>
      <w:r w:rsidRPr="00F72DAB">
        <w:rPr>
          <w:rFonts w:ascii="Arial Narrow" w:hAnsi="Arial Narrow" w:cs="Arial"/>
          <w:sz w:val="28"/>
          <w:szCs w:val="28"/>
        </w:rPr>
        <w:t xml:space="preserve">Según la biblioteca del congreso nacional, en su sección Ley Fácil </w:t>
      </w:r>
      <w:smartTag w:uri="urn:schemas-microsoft-com:office:smarttags" w:element="PersonName">
        <w:smartTagPr>
          <w:attr w:name="ProductID" w:val="la Ley"/>
        </w:smartTagPr>
        <w:r>
          <w:rPr>
            <w:rFonts w:ascii="Arial Narrow" w:hAnsi="Arial Narrow" w:cs="Arial"/>
            <w:sz w:val="28"/>
            <w:szCs w:val="28"/>
          </w:rPr>
          <w:t>l</w:t>
        </w:r>
        <w:r w:rsidR="000B7D61" w:rsidRPr="001B1B6E">
          <w:rPr>
            <w:rFonts w:ascii="Arial Narrow" w:hAnsi="Arial Narrow" w:cs="Arial"/>
            <w:sz w:val="28"/>
            <w:szCs w:val="28"/>
          </w:rPr>
          <w:t>a Ley</w:t>
        </w:r>
      </w:smartTag>
      <w:r w:rsidR="000B7D61" w:rsidRPr="001B1B6E">
        <w:rPr>
          <w:rFonts w:ascii="Arial Narrow" w:hAnsi="Arial Narrow" w:cs="Arial"/>
          <w:sz w:val="28"/>
          <w:szCs w:val="28"/>
        </w:rPr>
        <w:t xml:space="preserve"> 20.480 de </w:t>
      </w:r>
      <w:proofErr w:type="spellStart"/>
      <w:r w:rsidR="000B7D61" w:rsidRPr="001B1B6E">
        <w:rPr>
          <w:rFonts w:ascii="Arial Narrow" w:hAnsi="Arial Narrow" w:cs="Arial"/>
          <w:sz w:val="28"/>
          <w:szCs w:val="28"/>
        </w:rPr>
        <w:t>femicidio</w:t>
      </w:r>
      <w:proofErr w:type="spellEnd"/>
      <w:r w:rsidR="000B7D61" w:rsidRPr="001B1B6E">
        <w:rPr>
          <w:rFonts w:ascii="Arial Narrow" w:hAnsi="Arial Narrow" w:cs="Arial"/>
          <w:sz w:val="28"/>
          <w:szCs w:val="28"/>
        </w:rPr>
        <w:t xml:space="preserve"> modifico</w:t>
      </w:r>
      <w:r w:rsidR="00002CC8" w:rsidRPr="001B1B6E">
        <w:rPr>
          <w:rFonts w:ascii="Arial Narrow" w:hAnsi="Arial Narrow" w:cs="Arial"/>
          <w:sz w:val="28"/>
          <w:szCs w:val="28"/>
        </w:rPr>
        <w:t xml:space="preserve"> el código penal, aprobándose su reconocimiento legal y sanción. La modificación al artículo 390, inc. 1º, sobre Parricidio, </w:t>
      </w:r>
      <w:r w:rsidR="001B1B6E">
        <w:rPr>
          <w:rFonts w:ascii="Arial Narrow" w:hAnsi="Arial Narrow" w:cs="Arial"/>
          <w:sz w:val="28"/>
          <w:szCs w:val="28"/>
        </w:rPr>
        <w:t xml:space="preserve">que </w:t>
      </w:r>
      <w:r w:rsidR="00002CC8" w:rsidRPr="001B1B6E">
        <w:rPr>
          <w:rFonts w:ascii="Arial Narrow" w:hAnsi="Arial Narrow" w:cs="Arial"/>
          <w:sz w:val="28"/>
          <w:szCs w:val="28"/>
        </w:rPr>
        <w:t xml:space="preserve">amplía </w:t>
      </w:r>
      <w:r w:rsidR="001B1B6E">
        <w:rPr>
          <w:rFonts w:ascii="Arial Narrow" w:hAnsi="Arial Narrow" w:cs="Arial"/>
          <w:sz w:val="28"/>
          <w:szCs w:val="28"/>
        </w:rPr>
        <w:t xml:space="preserve">esta figura a </w:t>
      </w:r>
      <w:r w:rsidR="00002CC8" w:rsidRPr="001B1B6E">
        <w:rPr>
          <w:rFonts w:ascii="Arial Narrow" w:hAnsi="Arial Narrow" w:cs="Arial"/>
          <w:sz w:val="28"/>
          <w:szCs w:val="28"/>
        </w:rPr>
        <w:t>nuevos sujetos activos calificados,</w:t>
      </w:r>
      <w:r w:rsidR="001B1B6E">
        <w:rPr>
          <w:rFonts w:ascii="Arial Narrow" w:hAnsi="Arial Narrow" w:cs="Arial"/>
          <w:sz w:val="28"/>
          <w:szCs w:val="28"/>
        </w:rPr>
        <w:t xml:space="preserve"> estos son l</w:t>
      </w:r>
      <w:r w:rsidR="00002CC8" w:rsidRPr="001B1B6E">
        <w:rPr>
          <w:rFonts w:ascii="Arial Narrow" w:hAnsi="Arial Narrow" w:cs="Arial"/>
          <w:sz w:val="28"/>
          <w:szCs w:val="28"/>
        </w:rPr>
        <w:t xml:space="preserve">os ex cónyuges o convivientes sin límite de tiempo ni de sexo. Esta </w:t>
      </w:r>
      <w:r w:rsidR="001B1B6E">
        <w:rPr>
          <w:rFonts w:ascii="Arial Narrow" w:hAnsi="Arial Narrow" w:cs="Arial"/>
          <w:sz w:val="28"/>
          <w:szCs w:val="28"/>
        </w:rPr>
        <w:t xml:space="preserve">convierte </w:t>
      </w:r>
      <w:r w:rsidR="00002CC8" w:rsidRPr="001B1B6E">
        <w:rPr>
          <w:rFonts w:ascii="Arial Narrow" w:hAnsi="Arial Narrow" w:cs="Arial"/>
          <w:sz w:val="28"/>
          <w:szCs w:val="28"/>
        </w:rPr>
        <w:t xml:space="preserve">una nueva tipificación, </w:t>
      </w:r>
      <w:r w:rsidR="001B1B6E">
        <w:rPr>
          <w:rFonts w:ascii="Arial Narrow" w:hAnsi="Arial Narrow" w:cs="Arial"/>
          <w:sz w:val="28"/>
          <w:szCs w:val="28"/>
        </w:rPr>
        <w:t xml:space="preserve">donde las </w:t>
      </w:r>
      <w:r w:rsidR="00002CC8" w:rsidRPr="001B1B6E">
        <w:rPr>
          <w:rFonts w:ascii="Arial Narrow" w:hAnsi="Arial Narrow" w:cs="Arial"/>
          <w:sz w:val="28"/>
          <w:szCs w:val="28"/>
        </w:rPr>
        <w:t xml:space="preserve">figuras que hasta ahora habrían sido homicidios serán parricidio. En el nuevo inc. 2º, para el caso especial en que la víctima del delito de parricidio sea la actual o </w:t>
      </w:r>
      <w:proofErr w:type="spellStart"/>
      <w:r w:rsidR="00002CC8" w:rsidRPr="001B1B6E">
        <w:rPr>
          <w:rFonts w:ascii="Arial Narrow" w:hAnsi="Arial Narrow" w:cs="Arial"/>
          <w:sz w:val="28"/>
          <w:szCs w:val="28"/>
        </w:rPr>
        <w:t>excónyuge</w:t>
      </w:r>
      <w:proofErr w:type="spellEnd"/>
      <w:r w:rsidR="00002CC8" w:rsidRPr="001B1B6E">
        <w:rPr>
          <w:rFonts w:ascii="Arial Narrow" w:hAnsi="Arial Narrow" w:cs="Arial"/>
          <w:sz w:val="28"/>
          <w:szCs w:val="28"/>
        </w:rPr>
        <w:t xml:space="preserve"> o conviviente del autor, el mismo delito se llama </w:t>
      </w:r>
      <w:proofErr w:type="spellStart"/>
      <w:r w:rsidR="00002CC8" w:rsidRPr="001B1B6E">
        <w:rPr>
          <w:rFonts w:ascii="Arial Narrow" w:hAnsi="Arial Narrow" w:cs="Arial"/>
          <w:sz w:val="28"/>
          <w:szCs w:val="28"/>
        </w:rPr>
        <w:t>femicidio</w:t>
      </w:r>
      <w:proofErr w:type="spellEnd"/>
      <w:r w:rsidR="00002CC8" w:rsidRPr="001B1B6E">
        <w:rPr>
          <w:rFonts w:ascii="Arial Narrow" w:hAnsi="Arial Narrow" w:cs="Arial"/>
          <w:sz w:val="28"/>
          <w:szCs w:val="28"/>
        </w:rPr>
        <w:t>. Es la misma nueva figura penal del inciso primero, pero con una denominación con efectos sólo denominativos.</w:t>
      </w:r>
      <w:r w:rsidR="001B1B6E" w:rsidRPr="001B1B6E">
        <w:rPr>
          <w:rFonts w:ascii="Arial Narrow" w:hAnsi="Arial Narrow" w:cs="Arial"/>
          <w:sz w:val="28"/>
          <w:szCs w:val="28"/>
        </w:rPr>
        <w:t xml:space="preserve"> </w:t>
      </w:r>
    </w:p>
    <w:p w:rsidR="00002CC8" w:rsidRPr="000B7D61" w:rsidRDefault="001B1B6E" w:rsidP="000B7D61">
      <w:pPr>
        <w:pStyle w:val="NormalWeb"/>
        <w:shd w:val="clear" w:color="auto" w:fill="FFFFFF"/>
        <w:spacing w:before="120" w:beforeAutospacing="0" w:after="120" w:afterAutospacing="0"/>
        <w:jc w:val="both"/>
        <w:rPr>
          <w:rFonts w:ascii="Arial Narrow" w:hAnsi="Arial Narrow" w:cs="Arial"/>
          <w:sz w:val="28"/>
          <w:szCs w:val="28"/>
        </w:rPr>
      </w:pPr>
      <w:r>
        <w:rPr>
          <w:rFonts w:ascii="Arial Narrow" w:hAnsi="Arial Narrow" w:cs="Arial"/>
          <w:sz w:val="28"/>
          <w:szCs w:val="28"/>
        </w:rPr>
        <w:lastRenderedPageBreak/>
        <w:t xml:space="preserve">Los </w:t>
      </w:r>
      <w:proofErr w:type="spellStart"/>
      <w:r>
        <w:rPr>
          <w:rFonts w:ascii="Arial Narrow" w:hAnsi="Arial Narrow" w:cs="Arial"/>
          <w:sz w:val="28"/>
          <w:szCs w:val="28"/>
        </w:rPr>
        <w:t>ex</w:t>
      </w:r>
      <w:r w:rsidR="00002CC8" w:rsidRPr="000B7D61">
        <w:rPr>
          <w:rFonts w:ascii="Arial Narrow" w:hAnsi="Arial Narrow" w:cs="Arial"/>
          <w:sz w:val="28"/>
          <w:szCs w:val="28"/>
        </w:rPr>
        <w:t>cónyuges</w:t>
      </w:r>
      <w:proofErr w:type="spellEnd"/>
      <w:r w:rsidR="00002CC8" w:rsidRPr="000B7D61">
        <w:rPr>
          <w:rFonts w:ascii="Arial Narrow" w:hAnsi="Arial Narrow" w:cs="Arial"/>
          <w:sz w:val="28"/>
          <w:szCs w:val="28"/>
        </w:rPr>
        <w:t xml:space="preserve"> y convivientes podrán ser acusados como autores de crímenes de </w:t>
      </w:r>
      <w:proofErr w:type="spellStart"/>
      <w:r w:rsidR="00002CC8" w:rsidRPr="000B7D61">
        <w:rPr>
          <w:rFonts w:ascii="Arial Narrow" w:hAnsi="Arial Narrow" w:cs="Arial"/>
          <w:sz w:val="28"/>
          <w:szCs w:val="28"/>
        </w:rPr>
        <w:t>femicidio</w:t>
      </w:r>
      <w:proofErr w:type="spellEnd"/>
      <w:r w:rsidR="00002CC8" w:rsidRPr="000B7D61">
        <w:rPr>
          <w:rFonts w:ascii="Arial Narrow" w:hAnsi="Arial Narrow" w:cs="Arial"/>
          <w:sz w:val="28"/>
          <w:szCs w:val="28"/>
        </w:rPr>
        <w:t>.</w:t>
      </w:r>
      <w:r>
        <w:rPr>
          <w:rFonts w:ascii="Arial Narrow" w:hAnsi="Arial Narrow" w:cs="Arial"/>
          <w:sz w:val="28"/>
          <w:szCs w:val="28"/>
        </w:rPr>
        <w:t xml:space="preserve"> También e</w:t>
      </w:r>
      <w:r w:rsidR="00002CC8" w:rsidRPr="000B7D61">
        <w:rPr>
          <w:rFonts w:ascii="Arial Narrow" w:hAnsi="Arial Narrow" w:cs="Arial"/>
          <w:sz w:val="28"/>
          <w:szCs w:val="28"/>
        </w:rPr>
        <w:t xml:space="preserve">n </w:t>
      </w:r>
      <w:r>
        <w:rPr>
          <w:rFonts w:ascii="Arial Narrow" w:hAnsi="Arial Narrow" w:cs="Arial"/>
          <w:sz w:val="28"/>
          <w:szCs w:val="28"/>
        </w:rPr>
        <w:t xml:space="preserve">el </w:t>
      </w:r>
      <w:r w:rsidR="00002CC8" w:rsidRPr="000B7D61">
        <w:rPr>
          <w:rFonts w:ascii="Arial Narrow" w:hAnsi="Arial Narrow" w:cs="Arial"/>
          <w:sz w:val="28"/>
          <w:szCs w:val="28"/>
        </w:rPr>
        <w:t>caso de existir anotaciones previas de violencia intrafamiliar o medidas de protección que haya dictado un juez, no se podrá considerar la existencia de irreprochable conducta anterior para rebajar la pena.</w:t>
      </w:r>
    </w:p>
    <w:p w:rsidR="00002CC8" w:rsidRDefault="002E1ECC" w:rsidP="00C56EA7">
      <w:pPr>
        <w:jc w:val="both"/>
        <w:rPr>
          <w:rFonts w:ascii="Arial Narrow" w:hAnsi="Arial Narrow"/>
          <w:sz w:val="28"/>
          <w:szCs w:val="28"/>
          <w:shd w:val="clear" w:color="auto" w:fill="FFFFFF"/>
        </w:rPr>
      </w:pPr>
      <w:r>
        <w:rPr>
          <w:rFonts w:ascii="Arial Narrow" w:hAnsi="Arial Narrow"/>
          <w:sz w:val="28"/>
          <w:szCs w:val="28"/>
          <w:shd w:val="clear" w:color="auto" w:fill="FFFFFF"/>
        </w:rPr>
        <w:t>E</w:t>
      </w:r>
      <w:r w:rsidR="000B7D61" w:rsidRPr="00F72DAB">
        <w:rPr>
          <w:rFonts w:ascii="Arial Narrow" w:hAnsi="Arial Narrow"/>
          <w:sz w:val="28"/>
          <w:szCs w:val="28"/>
          <w:shd w:val="clear" w:color="auto" w:fill="FFFFFF"/>
        </w:rPr>
        <w:t xml:space="preserve">l autor de </w:t>
      </w:r>
      <w:proofErr w:type="spellStart"/>
      <w:r w:rsidR="000B7D61" w:rsidRPr="00F72DAB">
        <w:rPr>
          <w:rFonts w:ascii="Arial Narrow" w:hAnsi="Arial Narrow"/>
          <w:sz w:val="28"/>
          <w:szCs w:val="28"/>
          <w:shd w:val="clear" w:color="auto" w:fill="FFFFFF"/>
        </w:rPr>
        <w:t>femicidio</w:t>
      </w:r>
      <w:proofErr w:type="spellEnd"/>
      <w:r w:rsidR="000B7D61" w:rsidRPr="00F72DAB">
        <w:rPr>
          <w:rFonts w:ascii="Arial Narrow" w:hAnsi="Arial Narrow"/>
          <w:sz w:val="28"/>
          <w:szCs w:val="28"/>
          <w:shd w:val="clear" w:color="auto" w:fill="FFFFFF"/>
        </w:rPr>
        <w:t xml:space="preserve"> será castigado con penas de parricidio, de presidio mayor en su grado máximo a presidio perpetuo calificado. Es decir, podrá recibir una condena que puede ir de quince años y un día de cárcel hasta el presidio perpetuo calificado, que le impide postular a la libertad condicional antes de cumplir los 40 años </w:t>
      </w:r>
      <w:proofErr w:type="gramStart"/>
      <w:r w:rsidR="000B7D61" w:rsidRPr="00F72DAB">
        <w:rPr>
          <w:rFonts w:ascii="Arial Narrow" w:hAnsi="Arial Narrow"/>
          <w:sz w:val="28"/>
          <w:szCs w:val="28"/>
          <w:shd w:val="clear" w:color="auto" w:fill="FFFFFF"/>
        </w:rPr>
        <w:t>preso</w:t>
      </w:r>
      <w:proofErr w:type="gramEnd"/>
      <w:r w:rsidR="000B7D61" w:rsidRPr="00F72DAB">
        <w:rPr>
          <w:rFonts w:ascii="Arial Narrow" w:hAnsi="Arial Narrow"/>
          <w:sz w:val="28"/>
          <w:szCs w:val="28"/>
          <w:shd w:val="clear" w:color="auto" w:fill="FFFFFF"/>
        </w:rPr>
        <w:t>.</w:t>
      </w:r>
    </w:p>
    <w:p w:rsidR="00F72DAB" w:rsidRDefault="00F72DAB" w:rsidP="00C56EA7">
      <w:pPr>
        <w:jc w:val="both"/>
        <w:rPr>
          <w:rFonts w:ascii="Arial Narrow" w:hAnsi="Arial Narrow"/>
          <w:sz w:val="28"/>
          <w:szCs w:val="28"/>
          <w:shd w:val="clear" w:color="auto" w:fill="FFFFFF"/>
        </w:rPr>
      </w:pPr>
    </w:p>
    <w:p w:rsidR="00F72DAB" w:rsidRPr="00F72DAB" w:rsidRDefault="00F72DAB" w:rsidP="00C56EA7">
      <w:pPr>
        <w:jc w:val="both"/>
        <w:rPr>
          <w:rFonts w:ascii="Arial Narrow" w:hAnsi="Arial Narrow" w:cs="Arial"/>
          <w:sz w:val="28"/>
          <w:szCs w:val="28"/>
        </w:rPr>
      </w:pPr>
      <w:r>
        <w:rPr>
          <w:rFonts w:ascii="Arial Narrow" w:hAnsi="Arial Narrow" w:cs="Arial"/>
          <w:sz w:val="28"/>
          <w:szCs w:val="28"/>
        </w:rPr>
        <w:t xml:space="preserve">4.- Por lo anterior que se nos hace necesario incorporar y lograr una </w:t>
      </w:r>
      <w:r w:rsidR="002E1ECC">
        <w:rPr>
          <w:rFonts w:ascii="Arial Narrow" w:hAnsi="Arial Narrow" w:cs="Arial"/>
          <w:sz w:val="28"/>
          <w:szCs w:val="28"/>
        </w:rPr>
        <w:t xml:space="preserve">coherencia terminológica </w:t>
      </w:r>
      <w:r>
        <w:rPr>
          <w:rFonts w:ascii="Arial Narrow" w:hAnsi="Arial Narrow" w:cs="Arial"/>
          <w:sz w:val="28"/>
          <w:szCs w:val="28"/>
        </w:rPr>
        <w:t xml:space="preserve">entre el </w:t>
      </w:r>
      <w:r w:rsidR="003F38EB">
        <w:rPr>
          <w:rFonts w:ascii="Arial Narrow" w:hAnsi="Arial Narrow" w:cs="Arial"/>
          <w:sz w:val="28"/>
          <w:szCs w:val="28"/>
        </w:rPr>
        <w:t>Código</w:t>
      </w:r>
      <w:r>
        <w:rPr>
          <w:rFonts w:ascii="Arial Narrow" w:hAnsi="Arial Narrow" w:cs="Arial"/>
          <w:sz w:val="28"/>
          <w:szCs w:val="28"/>
        </w:rPr>
        <w:t xml:space="preserve"> Civil y </w:t>
      </w:r>
      <w:r w:rsidR="00FF45A5">
        <w:rPr>
          <w:rFonts w:ascii="Arial Narrow" w:hAnsi="Arial Narrow" w:cs="Arial"/>
          <w:sz w:val="28"/>
          <w:szCs w:val="28"/>
        </w:rPr>
        <w:t>Código</w:t>
      </w:r>
      <w:r w:rsidR="003F38EB">
        <w:rPr>
          <w:rFonts w:ascii="Arial Narrow" w:hAnsi="Arial Narrow" w:cs="Arial"/>
          <w:sz w:val="28"/>
          <w:szCs w:val="28"/>
        </w:rPr>
        <w:t xml:space="preserve"> Penal, donde en el segundo se incorpora el concepto de Femicidio, mientras que en el Código Civil no se encuentra especificada la figura. </w:t>
      </w:r>
      <w:r w:rsidR="002E1ECC" w:rsidRPr="002E1ECC">
        <w:rPr>
          <w:rFonts w:ascii="Arial Narrow" w:hAnsi="Arial Narrow" w:cs="Arial"/>
          <w:sz w:val="28"/>
          <w:szCs w:val="28"/>
        </w:rPr>
        <w:t>Lo que se pretende es reforzar la función de prevención general de las leyes penales</w:t>
      </w:r>
      <w:r w:rsidR="002E1ECC">
        <w:rPr>
          <w:rFonts w:ascii="Arial Narrow" w:hAnsi="Arial Narrow" w:cs="Arial"/>
          <w:sz w:val="28"/>
          <w:szCs w:val="28"/>
        </w:rPr>
        <w:t xml:space="preserve">, además de la </w:t>
      </w:r>
      <w:r w:rsidR="002E1ECC" w:rsidRPr="002E1ECC">
        <w:rPr>
          <w:rFonts w:ascii="Arial Narrow" w:hAnsi="Arial Narrow" w:cs="Arial"/>
          <w:sz w:val="28"/>
          <w:szCs w:val="28"/>
        </w:rPr>
        <w:t xml:space="preserve">función educativa y </w:t>
      </w:r>
      <w:r w:rsidR="002E1ECC">
        <w:rPr>
          <w:rFonts w:ascii="Arial Narrow" w:hAnsi="Arial Narrow" w:cs="Arial"/>
          <w:sz w:val="28"/>
          <w:szCs w:val="28"/>
        </w:rPr>
        <w:t>de</w:t>
      </w:r>
      <w:r w:rsidR="002E1ECC" w:rsidRPr="002E1ECC">
        <w:rPr>
          <w:rFonts w:ascii="Arial Narrow" w:hAnsi="Arial Narrow" w:cs="Arial"/>
          <w:sz w:val="28"/>
          <w:szCs w:val="28"/>
        </w:rPr>
        <w:t>constructiva de la ley civil</w:t>
      </w:r>
      <w:r w:rsidR="002E1ECC">
        <w:rPr>
          <w:rFonts w:ascii="Arial Narrow" w:hAnsi="Arial Narrow" w:cs="Arial"/>
          <w:sz w:val="28"/>
          <w:szCs w:val="28"/>
        </w:rPr>
        <w:t xml:space="preserve">. </w:t>
      </w:r>
      <w:r w:rsidR="003F38EB">
        <w:rPr>
          <w:rFonts w:ascii="Arial Narrow" w:hAnsi="Arial Narrow" w:cs="Arial"/>
          <w:sz w:val="28"/>
          <w:szCs w:val="28"/>
        </w:rPr>
        <w:t xml:space="preserve">Esto es relevante en el tema de sucesiones donde se establecen categorías que implicarían ser indigno de sucesión, considerando el homicidio como causal, </w:t>
      </w:r>
      <w:r w:rsidR="002E1ECC">
        <w:rPr>
          <w:rFonts w:ascii="Arial Narrow" w:hAnsi="Arial Narrow" w:cs="Arial"/>
          <w:sz w:val="28"/>
          <w:szCs w:val="28"/>
        </w:rPr>
        <w:t xml:space="preserve">pero no el </w:t>
      </w:r>
      <w:proofErr w:type="spellStart"/>
      <w:r w:rsidR="002E1ECC">
        <w:rPr>
          <w:rFonts w:ascii="Arial Narrow" w:hAnsi="Arial Narrow" w:cs="Arial"/>
          <w:sz w:val="28"/>
          <w:szCs w:val="28"/>
        </w:rPr>
        <w:t>femicidio</w:t>
      </w:r>
      <w:proofErr w:type="spellEnd"/>
      <w:r w:rsidR="002E1ECC">
        <w:rPr>
          <w:rFonts w:ascii="Arial Narrow" w:hAnsi="Arial Narrow" w:cs="Arial"/>
          <w:sz w:val="28"/>
          <w:szCs w:val="28"/>
        </w:rPr>
        <w:t xml:space="preserve">. Este proyecto incorporará </w:t>
      </w:r>
      <w:r w:rsidR="002E1ECC" w:rsidRPr="002E1ECC">
        <w:rPr>
          <w:rFonts w:ascii="Arial Narrow" w:hAnsi="Arial Narrow" w:cs="Arial"/>
          <w:sz w:val="28"/>
          <w:szCs w:val="28"/>
        </w:rPr>
        <w:t>conceptos técnicos más apropiados a nuestros tiempos</w:t>
      </w:r>
      <w:r w:rsidR="002E1ECC">
        <w:rPr>
          <w:rFonts w:ascii="Arial Narrow" w:hAnsi="Arial Narrow" w:cs="Arial"/>
          <w:sz w:val="28"/>
          <w:szCs w:val="28"/>
        </w:rPr>
        <w:t xml:space="preserve">, además de considerar las demandas por mayor equidad de género. </w:t>
      </w:r>
    </w:p>
    <w:p w:rsidR="00C56EA7" w:rsidRPr="00FF4BA5" w:rsidRDefault="00C56EA7" w:rsidP="00C56EA7">
      <w:pPr>
        <w:rPr>
          <w:rFonts w:ascii="Arial" w:hAnsi="Arial" w:cs="Arial"/>
          <w:sz w:val="30"/>
          <w:szCs w:val="30"/>
        </w:rPr>
      </w:pPr>
    </w:p>
    <w:p w:rsidR="002E1ECC" w:rsidRPr="002E1ECC" w:rsidRDefault="002E1ECC">
      <w:pPr>
        <w:rPr>
          <w:rFonts w:ascii="Arial Narrow" w:hAnsi="Arial Narrow"/>
          <w:b/>
          <w:sz w:val="28"/>
          <w:szCs w:val="28"/>
        </w:rPr>
      </w:pPr>
      <w:r w:rsidRPr="002E1ECC">
        <w:rPr>
          <w:rFonts w:ascii="Arial Narrow" w:hAnsi="Arial Narrow"/>
          <w:b/>
          <w:sz w:val="28"/>
          <w:szCs w:val="28"/>
        </w:rPr>
        <w:t>Referencias</w:t>
      </w:r>
    </w:p>
    <w:p w:rsidR="002E1ECC" w:rsidRPr="002E1ECC" w:rsidRDefault="002E1ECC">
      <w:pPr>
        <w:rPr>
          <w:rFonts w:ascii="Arial Narrow" w:hAnsi="Arial Narrow"/>
          <w:sz w:val="28"/>
          <w:szCs w:val="28"/>
        </w:rPr>
      </w:pPr>
    </w:p>
    <w:p w:rsidR="002E1ECC" w:rsidRPr="002E1ECC" w:rsidRDefault="002E1ECC">
      <w:pPr>
        <w:rPr>
          <w:rFonts w:ascii="Arial Narrow" w:hAnsi="Arial Narrow"/>
          <w:sz w:val="28"/>
          <w:szCs w:val="28"/>
        </w:rPr>
      </w:pPr>
      <w:proofErr w:type="spellStart"/>
      <w:r w:rsidRPr="002E1ECC">
        <w:rPr>
          <w:rFonts w:ascii="Arial Narrow" w:hAnsi="Arial Narrow"/>
          <w:sz w:val="28"/>
          <w:szCs w:val="28"/>
        </w:rPr>
        <w:t>Lagarde</w:t>
      </w:r>
      <w:proofErr w:type="spellEnd"/>
      <w:r w:rsidRPr="002E1ECC">
        <w:rPr>
          <w:rFonts w:ascii="Arial Narrow" w:hAnsi="Arial Narrow"/>
          <w:sz w:val="28"/>
          <w:szCs w:val="28"/>
        </w:rPr>
        <w:t>, M. (1996). Nociones y definiciones básicas de la perspectiva de género. En: L. Guzmán &amp; G. Pacheco (</w:t>
      </w:r>
      <w:proofErr w:type="spellStart"/>
      <w:r w:rsidRPr="002E1ECC">
        <w:rPr>
          <w:rFonts w:ascii="Arial Narrow" w:hAnsi="Arial Narrow"/>
          <w:sz w:val="28"/>
          <w:szCs w:val="28"/>
        </w:rPr>
        <w:t>Comp</w:t>
      </w:r>
      <w:proofErr w:type="spellEnd"/>
      <w:r w:rsidRPr="002E1ECC">
        <w:rPr>
          <w:rFonts w:ascii="Arial Narrow" w:hAnsi="Arial Narrow"/>
          <w:sz w:val="28"/>
          <w:szCs w:val="28"/>
        </w:rPr>
        <w:t xml:space="preserve">). Estudios básicos de Derechos Humanos. San José: Instituto Interamericano de Derechos </w:t>
      </w:r>
      <w:proofErr w:type="spellStart"/>
      <w:r w:rsidRPr="002E1ECC">
        <w:rPr>
          <w:rFonts w:ascii="Arial Narrow" w:hAnsi="Arial Narrow"/>
          <w:sz w:val="28"/>
          <w:szCs w:val="28"/>
        </w:rPr>
        <w:t>Humanos</w:t>
      </w:r>
      <w:proofErr w:type="gramStart"/>
      <w:r w:rsidRPr="002E1ECC">
        <w:rPr>
          <w:rFonts w:ascii="Arial Narrow" w:hAnsi="Arial Narrow"/>
          <w:sz w:val="28"/>
          <w:szCs w:val="28"/>
        </w:rPr>
        <w:t>:Comisión</w:t>
      </w:r>
      <w:proofErr w:type="spellEnd"/>
      <w:proofErr w:type="gramEnd"/>
      <w:r w:rsidRPr="002E1ECC">
        <w:rPr>
          <w:rFonts w:ascii="Arial Narrow" w:hAnsi="Arial Narrow"/>
          <w:sz w:val="28"/>
          <w:szCs w:val="28"/>
        </w:rPr>
        <w:t xml:space="preserve"> de </w:t>
      </w:r>
      <w:smartTag w:uri="urn:schemas-microsoft-com:office:smarttags" w:element="PersonName">
        <w:smartTagPr>
          <w:attr w:name="ProductID" w:val="la Unión Europea."/>
        </w:smartTagPr>
        <w:r w:rsidRPr="002E1ECC">
          <w:rPr>
            <w:rFonts w:ascii="Arial Narrow" w:hAnsi="Arial Narrow"/>
            <w:sz w:val="28"/>
            <w:szCs w:val="28"/>
          </w:rPr>
          <w:t>la Unión Europea.</w:t>
        </w:r>
      </w:smartTag>
    </w:p>
    <w:p w:rsidR="002E1ECC" w:rsidRPr="002E1ECC" w:rsidRDefault="002E1ECC">
      <w:pPr>
        <w:rPr>
          <w:rFonts w:ascii="Arial Narrow" w:hAnsi="Arial Narrow"/>
          <w:sz w:val="28"/>
          <w:szCs w:val="28"/>
        </w:rPr>
      </w:pPr>
    </w:p>
    <w:p w:rsidR="002E1ECC" w:rsidRPr="002E1ECC" w:rsidRDefault="002E1ECC">
      <w:pPr>
        <w:rPr>
          <w:rFonts w:ascii="Arial Narrow" w:hAnsi="Arial Narrow"/>
          <w:sz w:val="28"/>
          <w:szCs w:val="28"/>
        </w:rPr>
      </w:pPr>
      <w:r w:rsidRPr="002E1ECC">
        <w:rPr>
          <w:rFonts w:ascii="Arial Narrow" w:hAnsi="Arial Narrow"/>
          <w:sz w:val="28"/>
          <w:szCs w:val="28"/>
        </w:rPr>
        <w:t>Scott, Joan (1995). Género: Una categoría útil del análisis</w:t>
      </w:r>
    </w:p>
    <w:p w:rsidR="002E1ECC" w:rsidRPr="002E1ECC" w:rsidRDefault="002E1ECC">
      <w:pPr>
        <w:rPr>
          <w:rFonts w:ascii="Arial Narrow" w:hAnsi="Arial Narrow"/>
          <w:sz w:val="28"/>
          <w:szCs w:val="28"/>
        </w:rPr>
      </w:pPr>
    </w:p>
    <w:p w:rsidR="002E1ECC" w:rsidRPr="002E1ECC" w:rsidRDefault="002E1ECC">
      <w:pPr>
        <w:rPr>
          <w:rFonts w:ascii="Arial Narrow" w:hAnsi="Arial Narrow"/>
          <w:sz w:val="28"/>
          <w:szCs w:val="28"/>
        </w:rPr>
      </w:pPr>
      <w:r w:rsidRPr="002E1ECC">
        <w:rPr>
          <w:rFonts w:ascii="Arial Narrow" w:hAnsi="Arial Narrow"/>
          <w:sz w:val="28"/>
          <w:szCs w:val="28"/>
        </w:rPr>
        <w:t>Butler, J. (2002). Cuerpos que importan: sobre los límites materiales y discursos del sexo. Buenos Aires: Paidós</w:t>
      </w:r>
    </w:p>
    <w:p w:rsidR="000B7D61" w:rsidRPr="002E1ECC" w:rsidRDefault="000B7D61">
      <w:pPr>
        <w:rPr>
          <w:rFonts w:ascii="Arial Narrow" w:hAnsi="Arial Narrow"/>
          <w:sz w:val="28"/>
          <w:szCs w:val="28"/>
        </w:rPr>
      </w:pPr>
    </w:p>
    <w:p w:rsidR="000B7D61" w:rsidRPr="002E1ECC" w:rsidRDefault="002E1ECC">
      <w:pPr>
        <w:rPr>
          <w:rFonts w:ascii="Arial Narrow" w:hAnsi="Arial Narrow"/>
          <w:sz w:val="28"/>
          <w:szCs w:val="28"/>
        </w:rPr>
      </w:pPr>
      <w:r w:rsidRPr="002E1ECC">
        <w:rPr>
          <w:rFonts w:ascii="Arial Narrow" w:hAnsi="Arial Narrow"/>
          <w:sz w:val="28"/>
          <w:szCs w:val="28"/>
        </w:rPr>
        <w:t xml:space="preserve">Blay, Eva </w:t>
      </w:r>
      <w:proofErr w:type="spellStart"/>
      <w:r w:rsidRPr="002E1ECC">
        <w:rPr>
          <w:rFonts w:ascii="Arial Narrow" w:hAnsi="Arial Narrow"/>
          <w:sz w:val="28"/>
          <w:szCs w:val="28"/>
        </w:rPr>
        <w:t>Alterman</w:t>
      </w:r>
      <w:proofErr w:type="spellEnd"/>
      <w:r w:rsidRPr="002E1ECC">
        <w:rPr>
          <w:rFonts w:ascii="Arial Narrow" w:hAnsi="Arial Narrow"/>
          <w:sz w:val="28"/>
          <w:szCs w:val="28"/>
        </w:rPr>
        <w:t xml:space="preserve"> (2003). Violencia contra la mujer </w:t>
      </w:r>
    </w:p>
    <w:p w:rsidR="000B7D61" w:rsidRPr="002E1ECC" w:rsidRDefault="000B7D61">
      <w:pPr>
        <w:rPr>
          <w:rFonts w:ascii="Arial Narrow" w:hAnsi="Arial Narrow"/>
          <w:sz w:val="28"/>
          <w:szCs w:val="28"/>
        </w:rPr>
      </w:pPr>
    </w:p>
    <w:p w:rsidR="000B7D61" w:rsidRDefault="002E1ECC">
      <w:pPr>
        <w:rPr>
          <w:rFonts w:ascii="Arial Narrow" w:hAnsi="Arial Narrow"/>
          <w:sz w:val="28"/>
          <w:szCs w:val="28"/>
        </w:rPr>
      </w:pPr>
      <w:r w:rsidRPr="002E1ECC">
        <w:rPr>
          <w:rFonts w:ascii="Arial Narrow" w:hAnsi="Arial Narrow"/>
          <w:sz w:val="28"/>
          <w:szCs w:val="28"/>
        </w:rPr>
        <w:t xml:space="preserve">ONU Mujeres “un marco de apoyo a la prevención de la violencia contra la mujer” Link: </w:t>
      </w:r>
      <w:hyperlink r:id="rId10" w:history="1">
        <w:r w:rsidR="00E95650" w:rsidRPr="001F5C5E">
          <w:rPr>
            <w:rStyle w:val="Hipervnculo"/>
            <w:rFonts w:ascii="Arial Narrow" w:hAnsi="Arial Narrow"/>
            <w:sz w:val="28"/>
            <w:szCs w:val="28"/>
          </w:rPr>
          <w:t>http://www.unwomen.org/-/media/headquarters/attachments/sections/library/publications/2015/aframework-to-underpin-action-to-prevent-violence-against-women-es.pdf?la=es&amp;vs=3748</w:t>
        </w:r>
      </w:hyperlink>
    </w:p>
    <w:p w:rsidR="00E95650" w:rsidRPr="002E1ECC" w:rsidRDefault="00E95650">
      <w:pPr>
        <w:rPr>
          <w:rFonts w:ascii="Arial Narrow" w:hAnsi="Arial Narrow"/>
          <w:sz w:val="28"/>
          <w:szCs w:val="28"/>
        </w:rPr>
      </w:pPr>
    </w:p>
    <w:p w:rsidR="000B7D61" w:rsidRDefault="000B7D61"/>
    <w:p w:rsidR="000B7D61" w:rsidRDefault="000B7D61"/>
    <w:p w:rsidR="00E95650" w:rsidRPr="00E95650" w:rsidRDefault="000B7D61" w:rsidP="00E95650">
      <w:pPr>
        <w:jc w:val="both"/>
        <w:rPr>
          <w:rFonts w:ascii="Arial Narrow" w:hAnsi="Arial Narrow" w:cs="Arial"/>
          <w:b/>
          <w:sz w:val="26"/>
          <w:szCs w:val="26"/>
        </w:rPr>
      </w:pPr>
      <w:r w:rsidRPr="00E95650">
        <w:rPr>
          <w:rFonts w:ascii="Arial Narrow" w:hAnsi="Arial Narrow" w:cs="Arial"/>
          <w:b/>
          <w:sz w:val="26"/>
          <w:szCs w:val="26"/>
        </w:rPr>
        <w:t xml:space="preserve">Por lo anteriormente señalado </w:t>
      </w:r>
      <w:r w:rsidR="00FE0720">
        <w:rPr>
          <w:rFonts w:ascii="Arial Narrow" w:hAnsi="Arial Narrow" w:cs="Arial"/>
          <w:b/>
          <w:sz w:val="26"/>
          <w:szCs w:val="26"/>
        </w:rPr>
        <w:t>los diputados firmantes presentamos el</w:t>
      </w:r>
      <w:r w:rsidRPr="00E95650">
        <w:rPr>
          <w:rFonts w:ascii="Arial Narrow" w:hAnsi="Arial Narrow" w:cs="Arial"/>
          <w:b/>
          <w:sz w:val="26"/>
          <w:szCs w:val="26"/>
        </w:rPr>
        <w:t xml:space="preserve"> siguiente:</w:t>
      </w:r>
    </w:p>
    <w:p w:rsidR="00E95650" w:rsidRPr="00E95650" w:rsidRDefault="000B7D61" w:rsidP="002E5D04">
      <w:pPr>
        <w:jc w:val="center"/>
        <w:rPr>
          <w:rFonts w:ascii="Arial Narrow" w:hAnsi="Arial Narrow"/>
          <w:b/>
          <w:bCs/>
          <w:color w:val="000000"/>
          <w:spacing w:val="1"/>
          <w:sz w:val="26"/>
          <w:szCs w:val="26"/>
          <w:lang w:val="es-ES_tradnl"/>
        </w:rPr>
      </w:pPr>
      <w:r w:rsidRPr="00E95650">
        <w:rPr>
          <w:rFonts w:ascii="Arial Narrow" w:hAnsi="Arial Narrow"/>
          <w:b/>
          <w:bCs/>
          <w:color w:val="000000"/>
          <w:spacing w:val="1"/>
          <w:sz w:val="26"/>
          <w:szCs w:val="26"/>
          <w:lang w:val="es-ES_tradnl"/>
        </w:rPr>
        <w:lastRenderedPageBreak/>
        <w:t>PROYECTO DE LEY</w:t>
      </w:r>
    </w:p>
    <w:p w:rsidR="00E95650" w:rsidRDefault="00E95650" w:rsidP="00E95650">
      <w:pPr>
        <w:jc w:val="both"/>
        <w:rPr>
          <w:rFonts w:ascii="Arial Narrow" w:hAnsi="Arial Narrow"/>
          <w:b/>
          <w:bCs/>
          <w:color w:val="000000"/>
          <w:spacing w:val="1"/>
          <w:sz w:val="26"/>
          <w:szCs w:val="26"/>
          <w:lang w:val="es-ES_tradnl"/>
        </w:rPr>
      </w:pPr>
    </w:p>
    <w:p w:rsidR="002E5D04" w:rsidRPr="00E95650" w:rsidRDefault="002E5D04" w:rsidP="00E95650">
      <w:pPr>
        <w:jc w:val="both"/>
        <w:rPr>
          <w:rFonts w:ascii="Arial Narrow" w:hAnsi="Arial Narrow"/>
          <w:b/>
          <w:bCs/>
          <w:color w:val="000000"/>
          <w:spacing w:val="1"/>
          <w:sz w:val="26"/>
          <w:szCs w:val="26"/>
          <w:lang w:val="es-ES_tradnl"/>
        </w:rPr>
      </w:pPr>
    </w:p>
    <w:p w:rsidR="00FE0720" w:rsidRDefault="00FE0720" w:rsidP="00B53950">
      <w:pPr>
        <w:jc w:val="both"/>
        <w:rPr>
          <w:rFonts w:ascii="Arial Narrow" w:hAnsi="Arial Narrow"/>
          <w:b/>
          <w:bCs/>
          <w:color w:val="000000"/>
          <w:spacing w:val="1"/>
          <w:sz w:val="26"/>
          <w:szCs w:val="26"/>
          <w:lang w:val="es-ES_tradnl"/>
        </w:rPr>
      </w:pPr>
      <w:r>
        <w:rPr>
          <w:rFonts w:ascii="Arial Narrow" w:hAnsi="Arial Narrow"/>
          <w:b/>
          <w:bCs/>
          <w:color w:val="000000"/>
          <w:spacing w:val="1"/>
          <w:sz w:val="26"/>
          <w:szCs w:val="26"/>
          <w:lang w:val="es-ES_tradnl"/>
        </w:rPr>
        <w:t>Articulo 1°</w:t>
      </w:r>
    </w:p>
    <w:p w:rsidR="00FE0720" w:rsidRDefault="00FE0720" w:rsidP="00B53950">
      <w:pPr>
        <w:jc w:val="both"/>
        <w:rPr>
          <w:rFonts w:ascii="Arial Narrow" w:hAnsi="Arial Narrow"/>
          <w:b/>
          <w:bCs/>
          <w:color w:val="000000"/>
          <w:spacing w:val="1"/>
          <w:sz w:val="26"/>
          <w:szCs w:val="26"/>
          <w:lang w:val="es-ES_tradnl"/>
        </w:rPr>
      </w:pPr>
    </w:p>
    <w:p w:rsidR="00FE0720" w:rsidRPr="00FE0720" w:rsidRDefault="00FF45A5" w:rsidP="00B53950">
      <w:pPr>
        <w:jc w:val="both"/>
        <w:rPr>
          <w:rFonts w:ascii="Arial Narrow" w:hAnsi="Arial Narrow"/>
          <w:bCs/>
          <w:color w:val="000000"/>
          <w:spacing w:val="1"/>
          <w:sz w:val="26"/>
          <w:szCs w:val="26"/>
          <w:lang w:val="es-ES_tradnl"/>
        </w:rPr>
      </w:pPr>
      <w:r w:rsidRPr="00FE0720">
        <w:rPr>
          <w:rFonts w:ascii="Arial Narrow" w:hAnsi="Arial Narrow"/>
          <w:bCs/>
          <w:color w:val="000000"/>
          <w:spacing w:val="1"/>
          <w:sz w:val="26"/>
          <w:szCs w:val="26"/>
          <w:lang w:val="es-ES_tradnl"/>
        </w:rPr>
        <w:t xml:space="preserve">Incorporar en el </w:t>
      </w:r>
      <w:r w:rsidR="00FE0720" w:rsidRPr="00FE0720">
        <w:rPr>
          <w:rFonts w:ascii="Arial Narrow" w:hAnsi="Arial Narrow"/>
          <w:bCs/>
          <w:color w:val="000000"/>
          <w:spacing w:val="1"/>
          <w:sz w:val="26"/>
          <w:szCs w:val="26"/>
          <w:lang w:val="es-ES_tradnl"/>
        </w:rPr>
        <w:t xml:space="preserve">numeral 1° del </w:t>
      </w:r>
      <w:r w:rsidRPr="00FE0720">
        <w:rPr>
          <w:rFonts w:ascii="Arial Narrow" w:hAnsi="Arial Narrow"/>
          <w:bCs/>
          <w:color w:val="000000"/>
          <w:spacing w:val="1"/>
          <w:sz w:val="26"/>
          <w:szCs w:val="26"/>
          <w:lang w:val="es-ES_tradnl"/>
        </w:rPr>
        <w:t>artículo 968</w:t>
      </w:r>
      <w:r w:rsidR="00FE0720" w:rsidRPr="00FE0720">
        <w:rPr>
          <w:rFonts w:ascii="Arial Narrow" w:hAnsi="Arial Narrow"/>
          <w:bCs/>
          <w:color w:val="000000"/>
          <w:spacing w:val="1"/>
          <w:sz w:val="26"/>
          <w:szCs w:val="26"/>
          <w:lang w:val="es-ES_tradnl"/>
        </w:rPr>
        <w:t xml:space="preserve"> del Código Civil</w:t>
      </w:r>
      <w:r w:rsidRPr="00FE0720">
        <w:rPr>
          <w:rFonts w:ascii="Arial Narrow" w:hAnsi="Arial Narrow"/>
          <w:bCs/>
          <w:color w:val="000000"/>
          <w:spacing w:val="1"/>
          <w:sz w:val="26"/>
          <w:szCs w:val="26"/>
          <w:lang w:val="es-ES_tradnl"/>
        </w:rPr>
        <w:t xml:space="preserve"> la frase </w:t>
      </w:r>
      <w:r w:rsidRPr="00FE0720">
        <w:rPr>
          <w:rFonts w:ascii="Arial Narrow" w:hAnsi="Arial Narrow"/>
          <w:b/>
          <w:bCs/>
          <w:color w:val="000000"/>
          <w:spacing w:val="1"/>
          <w:sz w:val="26"/>
          <w:szCs w:val="26"/>
          <w:lang w:val="es-ES_tradnl"/>
        </w:rPr>
        <w:t xml:space="preserve">“o </w:t>
      </w:r>
      <w:proofErr w:type="spellStart"/>
      <w:r w:rsidRPr="00FE0720">
        <w:rPr>
          <w:rFonts w:ascii="Arial Narrow" w:hAnsi="Arial Narrow"/>
          <w:b/>
          <w:bCs/>
          <w:color w:val="000000"/>
          <w:spacing w:val="1"/>
          <w:sz w:val="26"/>
          <w:szCs w:val="26"/>
          <w:lang w:val="es-ES_tradnl"/>
        </w:rPr>
        <w:t>femicidio</w:t>
      </w:r>
      <w:proofErr w:type="spellEnd"/>
      <w:r w:rsidRPr="00FE0720">
        <w:rPr>
          <w:rFonts w:ascii="Arial Narrow" w:hAnsi="Arial Narrow"/>
          <w:b/>
          <w:bCs/>
          <w:color w:val="000000"/>
          <w:spacing w:val="1"/>
          <w:sz w:val="26"/>
          <w:szCs w:val="26"/>
          <w:lang w:val="es-ES_tradnl"/>
        </w:rPr>
        <w:t>”</w:t>
      </w:r>
      <w:r w:rsidRPr="00FE0720">
        <w:rPr>
          <w:rFonts w:ascii="Arial Narrow" w:hAnsi="Arial Narrow"/>
          <w:bCs/>
          <w:color w:val="000000"/>
          <w:spacing w:val="1"/>
          <w:sz w:val="26"/>
          <w:szCs w:val="26"/>
          <w:lang w:val="es-ES_tradnl"/>
        </w:rPr>
        <w:t xml:space="preserve"> entre las palabras </w:t>
      </w:r>
      <w:r w:rsidRPr="00FE0720">
        <w:rPr>
          <w:rFonts w:ascii="Arial Narrow" w:hAnsi="Arial Narrow"/>
          <w:b/>
          <w:bCs/>
          <w:color w:val="000000"/>
          <w:spacing w:val="1"/>
          <w:sz w:val="26"/>
          <w:szCs w:val="26"/>
          <w:lang w:val="es-ES_tradnl"/>
        </w:rPr>
        <w:t xml:space="preserve">“homicidio” </w:t>
      </w:r>
      <w:r w:rsidRPr="00FE0720">
        <w:rPr>
          <w:rFonts w:ascii="Arial Narrow" w:hAnsi="Arial Narrow"/>
          <w:bCs/>
          <w:color w:val="000000"/>
          <w:spacing w:val="1"/>
          <w:sz w:val="26"/>
          <w:szCs w:val="26"/>
          <w:lang w:val="es-ES_tradnl"/>
        </w:rPr>
        <w:t xml:space="preserve">y </w:t>
      </w:r>
      <w:r w:rsidRPr="00FE0720">
        <w:rPr>
          <w:rFonts w:ascii="Arial Narrow" w:hAnsi="Arial Narrow"/>
          <w:b/>
          <w:bCs/>
          <w:color w:val="000000"/>
          <w:spacing w:val="1"/>
          <w:sz w:val="26"/>
          <w:szCs w:val="26"/>
          <w:lang w:val="es-ES_tradnl"/>
        </w:rPr>
        <w:t>“en”.</w:t>
      </w:r>
    </w:p>
    <w:p w:rsidR="00FE0720" w:rsidRDefault="00FE0720" w:rsidP="00B53950">
      <w:pPr>
        <w:jc w:val="both"/>
        <w:rPr>
          <w:rFonts w:ascii="Arial Narrow" w:hAnsi="Arial Narrow"/>
          <w:b/>
          <w:bCs/>
          <w:color w:val="000000"/>
          <w:spacing w:val="1"/>
          <w:sz w:val="26"/>
          <w:szCs w:val="26"/>
          <w:lang w:val="es-ES_tradnl"/>
        </w:rPr>
      </w:pPr>
    </w:p>
    <w:p w:rsidR="00FE0720" w:rsidRDefault="00FE0720" w:rsidP="00B53950">
      <w:pPr>
        <w:jc w:val="both"/>
        <w:rPr>
          <w:rFonts w:ascii="Arial Narrow" w:hAnsi="Arial Narrow" w:cs="Arial"/>
          <w:b/>
          <w:sz w:val="26"/>
          <w:szCs w:val="26"/>
        </w:rPr>
      </w:pPr>
      <w:r>
        <w:rPr>
          <w:rFonts w:ascii="Arial Narrow" w:hAnsi="Arial Narrow"/>
          <w:b/>
          <w:bCs/>
          <w:color w:val="000000"/>
          <w:spacing w:val="1"/>
          <w:sz w:val="26"/>
          <w:szCs w:val="26"/>
          <w:lang w:val="es-ES_tradnl"/>
        </w:rPr>
        <w:t>Articulo 2°</w:t>
      </w:r>
      <w:r w:rsidR="00FF45A5" w:rsidRPr="00E95650">
        <w:rPr>
          <w:rFonts w:ascii="Arial Narrow" w:hAnsi="Arial Narrow"/>
          <w:b/>
          <w:bCs/>
          <w:color w:val="000000"/>
          <w:spacing w:val="1"/>
          <w:sz w:val="26"/>
          <w:szCs w:val="26"/>
          <w:lang w:val="es-ES_tradnl"/>
        </w:rPr>
        <w:t xml:space="preserve"> </w:t>
      </w:r>
    </w:p>
    <w:p w:rsidR="00FE0720" w:rsidRDefault="00FE0720" w:rsidP="00B53950">
      <w:pPr>
        <w:jc w:val="both"/>
        <w:rPr>
          <w:rFonts w:ascii="Arial Narrow" w:hAnsi="Arial Narrow" w:cs="Arial"/>
          <w:b/>
          <w:sz w:val="26"/>
          <w:szCs w:val="26"/>
        </w:rPr>
      </w:pPr>
    </w:p>
    <w:p w:rsidR="00FF45A5" w:rsidRPr="00B53950" w:rsidRDefault="00FE0720" w:rsidP="00B53950">
      <w:pPr>
        <w:jc w:val="both"/>
        <w:rPr>
          <w:rFonts w:ascii="Arial Narrow" w:hAnsi="Arial Narrow" w:cs="Arial"/>
          <w:sz w:val="26"/>
          <w:szCs w:val="26"/>
        </w:rPr>
      </w:pPr>
      <w:r w:rsidRPr="00B53950">
        <w:rPr>
          <w:rFonts w:ascii="Arial Narrow" w:hAnsi="Arial Narrow"/>
          <w:bCs/>
          <w:color w:val="000000"/>
          <w:spacing w:val="1"/>
          <w:sz w:val="26"/>
          <w:szCs w:val="26"/>
          <w:lang w:val="es-ES_tradnl"/>
        </w:rPr>
        <w:t>Incorporar en el</w:t>
      </w:r>
      <w:r w:rsidR="00B53950">
        <w:rPr>
          <w:rFonts w:ascii="Arial Narrow" w:hAnsi="Arial Narrow"/>
          <w:bCs/>
          <w:color w:val="000000"/>
          <w:spacing w:val="1"/>
          <w:sz w:val="26"/>
          <w:szCs w:val="26"/>
          <w:lang w:val="es-ES_tradnl"/>
        </w:rPr>
        <w:t xml:space="preserve"> inciso primero del</w:t>
      </w:r>
      <w:r w:rsidRPr="00B53950">
        <w:rPr>
          <w:rFonts w:ascii="Arial Narrow" w:hAnsi="Arial Narrow"/>
          <w:bCs/>
          <w:color w:val="000000"/>
          <w:spacing w:val="1"/>
          <w:sz w:val="26"/>
          <w:szCs w:val="26"/>
          <w:lang w:val="es-ES_tradnl"/>
        </w:rPr>
        <w:t xml:space="preserve"> numeral 6° del artículo 969 del Código Civil la frase </w:t>
      </w:r>
      <w:r w:rsidR="00FF45A5" w:rsidRPr="00B53950">
        <w:rPr>
          <w:rFonts w:ascii="Arial Narrow" w:hAnsi="Arial Narrow"/>
          <w:b/>
          <w:bCs/>
          <w:color w:val="000000"/>
          <w:spacing w:val="1"/>
          <w:sz w:val="26"/>
          <w:szCs w:val="26"/>
          <w:lang w:val="es-ES_tradnl"/>
        </w:rPr>
        <w:t xml:space="preserve">“o </w:t>
      </w:r>
      <w:proofErr w:type="spellStart"/>
      <w:r w:rsidR="00FF45A5" w:rsidRPr="00B53950">
        <w:rPr>
          <w:rFonts w:ascii="Arial Narrow" w:hAnsi="Arial Narrow"/>
          <w:b/>
          <w:bCs/>
          <w:color w:val="000000"/>
          <w:spacing w:val="1"/>
          <w:sz w:val="26"/>
          <w:szCs w:val="26"/>
          <w:lang w:val="es-ES_tradnl"/>
        </w:rPr>
        <w:t>femicidio</w:t>
      </w:r>
      <w:proofErr w:type="spellEnd"/>
      <w:r w:rsidR="00FF45A5" w:rsidRPr="00B53950">
        <w:rPr>
          <w:rFonts w:ascii="Arial Narrow" w:hAnsi="Arial Narrow"/>
          <w:b/>
          <w:bCs/>
          <w:color w:val="000000"/>
          <w:spacing w:val="1"/>
          <w:sz w:val="26"/>
          <w:szCs w:val="26"/>
          <w:lang w:val="es-ES_tradnl"/>
        </w:rPr>
        <w:t>”</w:t>
      </w:r>
      <w:r w:rsidR="00FF45A5" w:rsidRPr="00B53950">
        <w:rPr>
          <w:rFonts w:ascii="Arial Narrow" w:hAnsi="Arial Narrow"/>
          <w:bCs/>
          <w:color w:val="000000"/>
          <w:spacing w:val="1"/>
          <w:sz w:val="26"/>
          <w:szCs w:val="26"/>
          <w:lang w:val="es-ES_tradnl"/>
        </w:rPr>
        <w:t xml:space="preserve"> entre las palabras </w:t>
      </w:r>
      <w:r w:rsidR="00FF45A5" w:rsidRPr="00B53950">
        <w:rPr>
          <w:rFonts w:ascii="Arial Narrow" w:hAnsi="Arial Narrow"/>
          <w:b/>
          <w:bCs/>
          <w:color w:val="000000"/>
          <w:spacing w:val="1"/>
          <w:sz w:val="26"/>
          <w:szCs w:val="26"/>
          <w:lang w:val="es-ES_tradnl"/>
        </w:rPr>
        <w:t>“homicidio”</w:t>
      </w:r>
      <w:r w:rsidR="00FF45A5" w:rsidRPr="00B53950">
        <w:rPr>
          <w:rFonts w:ascii="Arial Narrow" w:hAnsi="Arial Narrow"/>
          <w:bCs/>
          <w:color w:val="000000"/>
          <w:spacing w:val="1"/>
          <w:sz w:val="26"/>
          <w:szCs w:val="26"/>
          <w:lang w:val="es-ES_tradnl"/>
        </w:rPr>
        <w:t xml:space="preserve"> y </w:t>
      </w:r>
      <w:r w:rsidR="00FF45A5" w:rsidRPr="00B53950">
        <w:rPr>
          <w:rFonts w:ascii="Arial Narrow" w:hAnsi="Arial Narrow"/>
          <w:b/>
          <w:bCs/>
          <w:color w:val="000000"/>
          <w:spacing w:val="1"/>
          <w:sz w:val="26"/>
          <w:szCs w:val="26"/>
          <w:lang w:val="es-ES_tradnl"/>
        </w:rPr>
        <w:t>“cometido</w:t>
      </w:r>
      <w:r w:rsidR="00FF45A5" w:rsidRPr="00B53950">
        <w:rPr>
          <w:rFonts w:ascii="Arial Narrow" w:hAnsi="Arial Narrow"/>
          <w:bCs/>
          <w:color w:val="000000"/>
          <w:spacing w:val="1"/>
          <w:sz w:val="26"/>
          <w:szCs w:val="26"/>
          <w:lang w:val="es-ES_tradnl"/>
        </w:rPr>
        <w:t xml:space="preserve">”. </w:t>
      </w:r>
    </w:p>
    <w:p w:rsidR="00E95650" w:rsidRPr="00B53950" w:rsidRDefault="00E95650" w:rsidP="00B53950">
      <w:pPr>
        <w:jc w:val="both"/>
        <w:rPr>
          <w:rFonts w:ascii="Arial Narrow" w:hAnsi="Arial Narrow"/>
          <w:sz w:val="28"/>
          <w:szCs w:val="28"/>
        </w:rPr>
      </w:pPr>
    </w:p>
    <w:p w:rsidR="00FE0720" w:rsidRDefault="00FE0720" w:rsidP="00B53950">
      <w:pPr>
        <w:jc w:val="both"/>
        <w:rPr>
          <w:rFonts w:ascii="Arial Narrow" w:hAnsi="Arial Narrow"/>
          <w:b/>
          <w:bCs/>
          <w:color w:val="000000"/>
          <w:spacing w:val="1"/>
          <w:sz w:val="26"/>
          <w:szCs w:val="26"/>
          <w:lang w:val="es-ES_tradnl"/>
        </w:rPr>
      </w:pPr>
      <w:r>
        <w:rPr>
          <w:rFonts w:ascii="Arial Narrow" w:hAnsi="Arial Narrow"/>
          <w:b/>
          <w:bCs/>
          <w:color w:val="000000"/>
          <w:spacing w:val="1"/>
          <w:sz w:val="26"/>
          <w:szCs w:val="26"/>
          <w:lang w:val="es-ES_tradnl"/>
        </w:rPr>
        <w:t>Articulo 3°</w:t>
      </w:r>
    </w:p>
    <w:p w:rsidR="00FE0720" w:rsidRDefault="00FE0720" w:rsidP="00B53950">
      <w:pPr>
        <w:jc w:val="both"/>
        <w:rPr>
          <w:rFonts w:ascii="Arial Narrow" w:hAnsi="Arial Narrow"/>
          <w:b/>
          <w:bCs/>
          <w:color w:val="000000"/>
          <w:spacing w:val="1"/>
          <w:sz w:val="26"/>
          <w:szCs w:val="26"/>
          <w:lang w:val="es-ES_tradnl"/>
        </w:rPr>
      </w:pPr>
    </w:p>
    <w:p w:rsidR="00FE0720" w:rsidRPr="00B53950" w:rsidRDefault="00FE0720" w:rsidP="00B53950">
      <w:pPr>
        <w:jc w:val="both"/>
        <w:rPr>
          <w:rFonts w:ascii="Arial Narrow" w:hAnsi="Arial Narrow" w:cs="Arial"/>
          <w:sz w:val="26"/>
          <w:szCs w:val="26"/>
        </w:rPr>
      </w:pPr>
      <w:r w:rsidRPr="00B53950">
        <w:rPr>
          <w:rFonts w:ascii="Arial Narrow" w:hAnsi="Arial Narrow"/>
          <w:bCs/>
          <w:color w:val="000000"/>
          <w:spacing w:val="1"/>
          <w:sz w:val="26"/>
          <w:szCs w:val="26"/>
          <w:lang w:val="es-ES_tradnl"/>
        </w:rPr>
        <w:t xml:space="preserve">Incorporar en el inciso tercero del  numeral 6° del artículo 969 del Código Civil la frase </w:t>
      </w:r>
      <w:r w:rsidRPr="00B53950">
        <w:rPr>
          <w:rFonts w:ascii="Arial Narrow" w:hAnsi="Arial Narrow"/>
          <w:b/>
          <w:bCs/>
          <w:color w:val="000000"/>
          <w:spacing w:val="1"/>
          <w:sz w:val="26"/>
          <w:szCs w:val="26"/>
          <w:lang w:val="es-ES_tradnl"/>
        </w:rPr>
        <w:t xml:space="preserve">“o </w:t>
      </w:r>
      <w:proofErr w:type="spellStart"/>
      <w:r w:rsidRPr="00B53950">
        <w:rPr>
          <w:rFonts w:ascii="Arial Narrow" w:hAnsi="Arial Narrow"/>
          <w:b/>
          <w:bCs/>
          <w:color w:val="000000"/>
          <w:spacing w:val="1"/>
          <w:sz w:val="26"/>
          <w:szCs w:val="26"/>
          <w:lang w:val="es-ES_tradnl"/>
        </w:rPr>
        <w:t>femicidio</w:t>
      </w:r>
      <w:proofErr w:type="spellEnd"/>
      <w:r w:rsidRPr="00B53950">
        <w:rPr>
          <w:rFonts w:ascii="Arial Narrow" w:hAnsi="Arial Narrow"/>
          <w:b/>
          <w:bCs/>
          <w:color w:val="000000"/>
          <w:spacing w:val="1"/>
          <w:sz w:val="26"/>
          <w:szCs w:val="26"/>
          <w:lang w:val="es-ES_tradnl"/>
        </w:rPr>
        <w:t xml:space="preserve">” </w:t>
      </w:r>
      <w:r w:rsidRPr="00B53950">
        <w:rPr>
          <w:rFonts w:ascii="Arial Narrow" w:hAnsi="Arial Narrow"/>
          <w:bCs/>
          <w:color w:val="000000"/>
          <w:spacing w:val="1"/>
          <w:sz w:val="26"/>
          <w:szCs w:val="26"/>
          <w:lang w:val="es-ES_tradnl"/>
        </w:rPr>
        <w:t xml:space="preserve">entre las palabras </w:t>
      </w:r>
      <w:r w:rsidRPr="00B53950">
        <w:rPr>
          <w:rFonts w:ascii="Arial Narrow" w:hAnsi="Arial Narrow"/>
          <w:b/>
          <w:bCs/>
          <w:color w:val="000000"/>
          <w:spacing w:val="1"/>
          <w:sz w:val="26"/>
          <w:szCs w:val="26"/>
          <w:lang w:val="es-ES_tradnl"/>
        </w:rPr>
        <w:t>“homicidio”</w:t>
      </w:r>
      <w:r w:rsidRPr="00B53950">
        <w:rPr>
          <w:rFonts w:ascii="Arial Narrow" w:hAnsi="Arial Narrow"/>
          <w:bCs/>
          <w:color w:val="000000"/>
          <w:spacing w:val="1"/>
          <w:sz w:val="26"/>
          <w:szCs w:val="26"/>
          <w:lang w:val="es-ES_tradnl"/>
        </w:rPr>
        <w:t xml:space="preserve"> y “, </w:t>
      </w:r>
      <w:r w:rsidRPr="00B53950">
        <w:rPr>
          <w:rFonts w:ascii="Arial Narrow" w:hAnsi="Arial Narrow"/>
          <w:b/>
          <w:bCs/>
          <w:color w:val="000000"/>
          <w:spacing w:val="1"/>
          <w:sz w:val="26"/>
          <w:szCs w:val="26"/>
          <w:lang w:val="es-ES_tradnl"/>
        </w:rPr>
        <w:t>ni”.</w:t>
      </w:r>
    </w:p>
    <w:p w:rsidR="00E95650" w:rsidRPr="00B53950" w:rsidRDefault="00E95650" w:rsidP="00B53950">
      <w:pPr>
        <w:jc w:val="both"/>
        <w:rPr>
          <w:rFonts w:ascii="Arial Narrow" w:hAnsi="Arial Narrow"/>
          <w:sz w:val="28"/>
          <w:szCs w:val="28"/>
        </w:rPr>
      </w:pPr>
    </w:p>
    <w:p w:rsidR="00E95650" w:rsidRDefault="00E95650" w:rsidP="00B53950">
      <w:pPr>
        <w:jc w:val="both"/>
        <w:rPr>
          <w:rFonts w:ascii="Arial Narrow" w:hAnsi="Arial Narrow"/>
          <w:sz w:val="28"/>
          <w:szCs w:val="28"/>
        </w:rPr>
      </w:pPr>
    </w:p>
    <w:p w:rsidR="00E95650" w:rsidRDefault="00E95650" w:rsidP="00B53950">
      <w:pPr>
        <w:jc w:val="both"/>
        <w:rPr>
          <w:rFonts w:ascii="Arial Narrow" w:hAnsi="Arial Narrow"/>
          <w:sz w:val="28"/>
          <w:szCs w:val="28"/>
        </w:rPr>
      </w:pPr>
    </w:p>
    <w:p w:rsidR="00E95650" w:rsidRDefault="00E95650">
      <w:pPr>
        <w:rPr>
          <w:rFonts w:ascii="Arial Narrow" w:hAnsi="Arial Narrow"/>
          <w:sz w:val="28"/>
          <w:szCs w:val="28"/>
        </w:rPr>
      </w:pPr>
    </w:p>
    <w:p w:rsidR="00E95650" w:rsidRDefault="00E95650">
      <w:pPr>
        <w:rPr>
          <w:rFonts w:ascii="Arial Narrow" w:hAnsi="Arial Narrow"/>
          <w:sz w:val="28"/>
          <w:szCs w:val="28"/>
        </w:rPr>
      </w:pPr>
    </w:p>
    <w:p w:rsidR="00E95650" w:rsidRDefault="00E95650">
      <w:pPr>
        <w:rPr>
          <w:rFonts w:ascii="Arial Narrow" w:hAnsi="Arial Narrow"/>
          <w:sz w:val="28"/>
          <w:szCs w:val="28"/>
        </w:rPr>
      </w:pPr>
    </w:p>
    <w:p w:rsidR="00E95650" w:rsidRDefault="00E95650">
      <w:pPr>
        <w:rPr>
          <w:rFonts w:ascii="Arial Narrow" w:hAnsi="Arial Narrow"/>
          <w:sz w:val="28"/>
          <w:szCs w:val="28"/>
        </w:rPr>
      </w:pPr>
    </w:p>
    <w:p w:rsidR="00E95650" w:rsidRDefault="00E95650">
      <w:pPr>
        <w:rPr>
          <w:rFonts w:ascii="Arial Narrow" w:hAnsi="Arial Narrow"/>
          <w:sz w:val="28"/>
          <w:szCs w:val="28"/>
        </w:rPr>
      </w:pPr>
    </w:p>
    <w:p w:rsidR="00E95650" w:rsidRPr="004C597E" w:rsidRDefault="00E95650" w:rsidP="00E95650">
      <w:pPr>
        <w:rPr>
          <w:rFonts w:ascii="Arial Narrow" w:hAnsi="Arial Narrow"/>
          <w:sz w:val="28"/>
          <w:szCs w:val="28"/>
        </w:rPr>
      </w:pPr>
    </w:p>
    <w:p w:rsidR="00E95650" w:rsidRPr="004C597E" w:rsidRDefault="00E95650" w:rsidP="00E95650">
      <w:pPr>
        <w:pStyle w:val="Sinespaciado"/>
        <w:jc w:val="center"/>
        <w:rPr>
          <w:rFonts w:ascii="Arial Narrow" w:hAnsi="Arial Narrow"/>
          <w:b/>
          <w:sz w:val="28"/>
          <w:szCs w:val="28"/>
          <w:shd w:val="clear" w:color="auto" w:fill="FFFFFF"/>
        </w:rPr>
      </w:pPr>
      <w:r w:rsidRPr="004C597E">
        <w:rPr>
          <w:rFonts w:ascii="Arial Narrow" w:hAnsi="Arial Narrow"/>
          <w:b/>
          <w:sz w:val="28"/>
          <w:szCs w:val="28"/>
          <w:shd w:val="clear" w:color="auto" w:fill="FFFFFF"/>
        </w:rPr>
        <w:t>MARCELA HERNANDO PÉREZ</w:t>
      </w:r>
    </w:p>
    <w:p w:rsidR="00E95650" w:rsidRPr="004C597E" w:rsidRDefault="00E95650" w:rsidP="00E95650">
      <w:pPr>
        <w:pStyle w:val="Sinespaciado"/>
        <w:jc w:val="center"/>
        <w:rPr>
          <w:rFonts w:ascii="Arial Narrow" w:hAnsi="Arial Narrow"/>
          <w:b/>
          <w:sz w:val="28"/>
          <w:szCs w:val="28"/>
          <w:shd w:val="clear" w:color="auto" w:fill="FFFFFF"/>
        </w:rPr>
      </w:pPr>
      <w:r w:rsidRPr="004C597E">
        <w:rPr>
          <w:rFonts w:ascii="Arial Narrow" w:hAnsi="Arial Narrow"/>
          <w:b/>
          <w:sz w:val="28"/>
          <w:szCs w:val="28"/>
          <w:shd w:val="clear" w:color="auto" w:fill="FFFFFF"/>
        </w:rPr>
        <w:t>H.</w:t>
      </w:r>
      <w:r>
        <w:rPr>
          <w:rFonts w:ascii="Arial Narrow" w:hAnsi="Arial Narrow"/>
          <w:b/>
          <w:sz w:val="28"/>
          <w:szCs w:val="28"/>
          <w:shd w:val="clear" w:color="auto" w:fill="FFFFFF"/>
        </w:rPr>
        <w:t xml:space="preserve"> </w:t>
      </w:r>
      <w:r w:rsidRPr="004C597E">
        <w:rPr>
          <w:rFonts w:ascii="Arial Narrow" w:hAnsi="Arial Narrow"/>
          <w:b/>
          <w:sz w:val="28"/>
          <w:szCs w:val="28"/>
          <w:shd w:val="clear" w:color="auto" w:fill="FFFFFF"/>
        </w:rPr>
        <w:t xml:space="preserve">DIPUTADA DE </w:t>
      </w:r>
      <w:smartTag w:uri="urn:schemas-microsoft-com:office:smarttags" w:element="PersonName">
        <w:smartTagPr>
          <w:attr w:name="ProductID" w:val="la Rep￺blica"/>
        </w:smartTagPr>
        <w:r w:rsidRPr="004C597E">
          <w:rPr>
            <w:rFonts w:ascii="Arial Narrow" w:hAnsi="Arial Narrow"/>
            <w:b/>
            <w:sz w:val="28"/>
            <w:szCs w:val="28"/>
            <w:shd w:val="clear" w:color="auto" w:fill="FFFFFF"/>
          </w:rPr>
          <w:t>LA REPÚBLICA</w:t>
        </w:r>
      </w:smartTag>
    </w:p>
    <w:p w:rsidR="00E95650" w:rsidRPr="004C597E" w:rsidRDefault="00E95650" w:rsidP="00E95650">
      <w:pPr>
        <w:rPr>
          <w:rFonts w:ascii="Arial Narrow" w:hAnsi="Arial Narrow"/>
        </w:rPr>
      </w:pPr>
    </w:p>
    <w:p w:rsidR="00E95650" w:rsidRPr="00FF45A5" w:rsidRDefault="00E95650">
      <w:pPr>
        <w:rPr>
          <w:rFonts w:ascii="Arial Narrow" w:hAnsi="Arial Narrow"/>
          <w:sz w:val="28"/>
          <w:szCs w:val="28"/>
        </w:rPr>
      </w:pPr>
    </w:p>
    <w:sectPr w:rsidR="00E95650" w:rsidRPr="00FF45A5" w:rsidSect="00D063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1A1FDD"/>
    <w:rsid w:val="00002CC8"/>
    <w:rsid w:val="000667AE"/>
    <w:rsid w:val="00076B06"/>
    <w:rsid w:val="000B7D61"/>
    <w:rsid w:val="001A1FDD"/>
    <w:rsid w:val="001B1B6E"/>
    <w:rsid w:val="002263DE"/>
    <w:rsid w:val="002E1ECC"/>
    <w:rsid w:val="002E5D04"/>
    <w:rsid w:val="00382741"/>
    <w:rsid w:val="003F38EB"/>
    <w:rsid w:val="00602D6F"/>
    <w:rsid w:val="00891D22"/>
    <w:rsid w:val="00B53950"/>
    <w:rsid w:val="00C56EA7"/>
    <w:rsid w:val="00D063F0"/>
    <w:rsid w:val="00DC489B"/>
    <w:rsid w:val="00E95650"/>
    <w:rsid w:val="00F72DAB"/>
    <w:rsid w:val="00FE0720"/>
    <w:rsid w:val="00FF45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AD1D451B-BA5E-4B17-A2B1-A57B1009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3F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56EA7"/>
    <w:rPr>
      <w:color w:val="0000FF"/>
      <w:u w:val="single"/>
    </w:rPr>
  </w:style>
  <w:style w:type="paragraph" w:styleId="NormalWeb">
    <w:name w:val="Normal (Web)"/>
    <w:basedOn w:val="Normal"/>
    <w:rsid w:val="00002CC8"/>
    <w:pPr>
      <w:spacing w:before="100" w:beforeAutospacing="1" w:after="100" w:afterAutospacing="1"/>
    </w:pPr>
  </w:style>
  <w:style w:type="paragraph" w:styleId="Sinespaciado">
    <w:name w:val="No Spacing"/>
    <w:qFormat/>
    <w:rsid w:val="00E95650"/>
    <w:rPr>
      <w:rFonts w:ascii="Calibri" w:eastAsia="Calibri" w:hAnsi="Calibri"/>
      <w:sz w:val="22"/>
      <w:szCs w:val="22"/>
      <w:lang w:eastAsia="en-US"/>
    </w:rPr>
  </w:style>
  <w:style w:type="paragraph" w:styleId="Textodeglobo">
    <w:name w:val="Balloon Text"/>
    <w:basedOn w:val="Normal"/>
    <w:link w:val="TextodegloboCar"/>
    <w:rsid w:val="00382741"/>
    <w:rPr>
      <w:rFonts w:ascii="Tahoma" w:hAnsi="Tahoma" w:cs="Tahoma"/>
      <w:sz w:val="16"/>
      <w:szCs w:val="16"/>
    </w:rPr>
  </w:style>
  <w:style w:type="character" w:customStyle="1" w:styleId="TextodegloboCar">
    <w:name w:val="Texto de globo Car"/>
    <w:basedOn w:val="Fuentedeprrafopredeter"/>
    <w:link w:val="Textodeglobo"/>
    <w:rsid w:val="00382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7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2010" TargetMode="External"/><Relationship Id="rId3" Type="http://schemas.openxmlformats.org/officeDocument/2006/relationships/settings" Target="settings.xml"/><Relationship Id="rId7" Type="http://schemas.openxmlformats.org/officeDocument/2006/relationships/hyperlink" Target="https://es.wikipedia.org/wiki/14_de_diciemb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unwomen.org/-/media/headquarters/attachments/sections/library/publications/2015/aframework-to-underpin-action-to-prevent-violence-against-women-es.pdf?la=es&amp;vs=3748" TargetMode="External"/><Relationship Id="rId4" Type="http://schemas.openxmlformats.org/officeDocument/2006/relationships/webSettings" Target="webSettings.xml"/><Relationship Id="rId9" Type="http://schemas.openxmlformats.org/officeDocument/2006/relationships/hyperlink" Target="https://es.wikipedia.org/wiki/Violencia_intrafamili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E6512-B679-4BA0-8841-E22DD412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2128</Words>
  <Characters>11709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Cámara de Diputados.</Company>
  <LinksUpToDate>false</LinksUpToDate>
  <CharactersWithSpaces>13810</CharactersWithSpaces>
  <SharedDoc>false</SharedDoc>
  <HLinks>
    <vt:vector size="24" baseType="variant">
      <vt:variant>
        <vt:i4>7995509</vt:i4>
      </vt:variant>
      <vt:variant>
        <vt:i4>12</vt:i4>
      </vt:variant>
      <vt:variant>
        <vt:i4>0</vt:i4>
      </vt:variant>
      <vt:variant>
        <vt:i4>5</vt:i4>
      </vt:variant>
      <vt:variant>
        <vt:lpwstr>http://www.unwomen.org/-/media/headquarters/attachments/sections/library/publications/2015/aframework-to-underpin-action-to-prevent-violence-against-women-es.pdf?la=es&amp;vs=3748</vt:lpwstr>
      </vt:variant>
      <vt:variant>
        <vt:lpwstr/>
      </vt:variant>
      <vt:variant>
        <vt:i4>7798807</vt:i4>
      </vt:variant>
      <vt:variant>
        <vt:i4>9</vt:i4>
      </vt:variant>
      <vt:variant>
        <vt:i4>0</vt:i4>
      </vt:variant>
      <vt:variant>
        <vt:i4>5</vt:i4>
      </vt:variant>
      <vt:variant>
        <vt:lpwstr>https://es.wikipedia.org/wiki/Violencia_intrafamiliar</vt:lpwstr>
      </vt:variant>
      <vt:variant>
        <vt:lpwstr/>
      </vt:variant>
      <vt:variant>
        <vt:i4>3145847</vt:i4>
      </vt:variant>
      <vt:variant>
        <vt:i4>6</vt:i4>
      </vt:variant>
      <vt:variant>
        <vt:i4>0</vt:i4>
      </vt:variant>
      <vt:variant>
        <vt:i4>5</vt:i4>
      </vt:variant>
      <vt:variant>
        <vt:lpwstr>https://es.wikipedia.org/wiki/2010</vt:lpwstr>
      </vt:variant>
      <vt:variant>
        <vt:lpwstr/>
      </vt:variant>
      <vt:variant>
        <vt:i4>2097279</vt:i4>
      </vt:variant>
      <vt:variant>
        <vt:i4>3</vt:i4>
      </vt:variant>
      <vt:variant>
        <vt:i4>0</vt:i4>
      </vt:variant>
      <vt:variant>
        <vt:i4>5</vt:i4>
      </vt:variant>
      <vt:variant>
        <vt:lpwstr>https://es.wikipedia.org/wiki/14_de_diciembre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Comité Radical</dc:creator>
  <cp:lastModifiedBy>Leonardo Lueiza Ureta</cp:lastModifiedBy>
  <cp:revision>4</cp:revision>
  <cp:lastPrinted>2018-12-12T15:23:00Z</cp:lastPrinted>
  <dcterms:created xsi:type="dcterms:W3CDTF">2018-12-19T22:03:00Z</dcterms:created>
  <dcterms:modified xsi:type="dcterms:W3CDTF">2019-01-02T19:14:00Z</dcterms:modified>
</cp:coreProperties>
</file>