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BAB" w:rsidRPr="00D92851" w:rsidRDefault="00D92851" w:rsidP="001F5E91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 w:rsidRPr="00D92851">
        <w:rPr>
          <w:rFonts w:ascii="Garamond" w:hAnsi="Garamond"/>
          <w:b/>
          <w:sz w:val="28"/>
          <w:szCs w:val="28"/>
        </w:rPr>
        <w:t>Modifica la ley N°19.628, Sobre Protección de la Vida Privada, para regular la expresión y ejecución de la voluntad respecto de las cuentas digitales activas y su contenido, tras el fallecimiento del titular</w:t>
      </w:r>
    </w:p>
    <w:p w:rsidR="001F5E91" w:rsidRPr="00D92851" w:rsidRDefault="00D92851" w:rsidP="00D92851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 w:rsidRPr="00D92851">
        <w:rPr>
          <w:rFonts w:ascii="Garamond" w:hAnsi="Garamond"/>
          <w:b/>
          <w:sz w:val="28"/>
          <w:szCs w:val="28"/>
        </w:rPr>
        <w:t>Boletín N°12231-19</w:t>
      </w:r>
    </w:p>
    <w:p w:rsidR="001F5E91" w:rsidRPr="00CE5C25" w:rsidRDefault="00CE5C25" w:rsidP="001F5E91">
      <w:pPr>
        <w:spacing w:line="360" w:lineRule="auto"/>
        <w:jc w:val="both"/>
        <w:rPr>
          <w:rFonts w:ascii="Garamond" w:hAnsi="Garamond"/>
          <w:b/>
          <w:sz w:val="28"/>
          <w:szCs w:val="28"/>
          <w:u w:val="single"/>
        </w:rPr>
      </w:pPr>
      <w:r w:rsidRPr="00CE5C25">
        <w:rPr>
          <w:rFonts w:ascii="Garamond" w:hAnsi="Garamond"/>
          <w:b/>
          <w:sz w:val="28"/>
          <w:szCs w:val="28"/>
          <w:u w:val="single"/>
        </w:rPr>
        <w:t>Fundamentos de la iniciativa</w:t>
      </w:r>
    </w:p>
    <w:p w:rsidR="002C5389" w:rsidRDefault="002C5389" w:rsidP="002C5389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</w:t>
      </w:r>
      <w:r w:rsidR="00CE5C25">
        <w:rPr>
          <w:rFonts w:ascii="Garamond" w:hAnsi="Garamond"/>
          <w:sz w:val="28"/>
          <w:szCs w:val="28"/>
        </w:rPr>
        <w:t>El avance indiscutido de la tecnología en la era digital ha resultado relevante a efectos de</w:t>
      </w:r>
      <w:r w:rsidR="003D5052">
        <w:rPr>
          <w:rFonts w:ascii="Garamond" w:hAnsi="Garamond"/>
          <w:sz w:val="28"/>
          <w:szCs w:val="28"/>
        </w:rPr>
        <w:t xml:space="preserve">l surgimiento de </w:t>
      </w:r>
      <w:r w:rsidR="00881E55">
        <w:rPr>
          <w:rFonts w:ascii="Garamond" w:hAnsi="Garamond"/>
          <w:sz w:val="28"/>
          <w:szCs w:val="28"/>
        </w:rPr>
        <w:t xml:space="preserve">nuevas regulaciones </w:t>
      </w:r>
      <w:r w:rsidR="003D5052">
        <w:rPr>
          <w:rFonts w:ascii="Garamond" w:hAnsi="Garamond"/>
          <w:sz w:val="28"/>
          <w:szCs w:val="28"/>
        </w:rPr>
        <w:t xml:space="preserve">para </w:t>
      </w:r>
      <w:r w:rsidR="00881E55">
        <w:rPr>
          <w:rFonts w:ascii="Garamond" w:hAnsi="Garamond"/>
          <w:sz w:val="28"/>
          <w:szCs w:val="28"/>
        </w:rPr>
        <w:t>estas realidades</w:t>
      </w:r>
      <w:r w:rsidR="003D5052">
        <w:rPr>
          <w:rFonts w:ascii="Garamond" w:hAnsi="Garamond"/>
          <w:sz w:val="28"/>
          <w:szCs w:val="28"/>
        </w:rPr>
        <w:t xml:space="preserve"> que surgen</w:t>
      </w:r>
      <w:r w:rsidR="00C4430D">
        <w:rPr>
          <w:rFonts w:ascii="Garamond" w:hAnsi="Garamond"/>
          <w:sz w:val="28"/>
          <w:szCs w:val="28"/>
        </w:rPr>
        <w:t>. La irrupción del mundo digital ha hecho comenzar una nueva etapa en las relaciones humanas</w:t>
      </w:r>
      <w:r w:rsidR="003D5052">
        <w:rPr>
          <w:rFonts w:ascii="Garamond" w:hAnsi="Garamond"/>
          <w:sz w:val="28"/>
          <w:szCs w:val="28"/>
        </w:rPr>
        <w:t>,</w:t>
      </w:r>
      <w:r w:rsidR="00C4430D">
        <w:rPr>
          <w:rFonts w:ascii="Garamond" w:hAnsi="Garamond"/>
          <w:sz w:val="28"/>
          <w:szCs w:val="28"/>
        </w:rPr>
        <w:t xml:space="preserve"> y ha sido la plataforma que sostiene </w:t>
      </w:r>
      <w:r w:rsidR="003D5052">
        <w:rPr>
          <w:rFonts w:ascii="Garamond" w:hAnsi="Garamond"/>
          <w:sz w:val="28"/>
          <w:szCs w:val="28"/>
        </w:rPr>
        <w:t>un</w:t>
      </w:r>
      <w:r w:rsidR="00C4430D">
        <w:rPr>
          <w:rFonts w:ascii="Garamond" w:hAnsi="Garamond"/>
          <w:sz w:val="28"/>
          <w:szCs w:val="28"/>
        </w:rPr>
        <w:t xml:space="preserve"> flujo </w:t>
      </w:r>
      <w:r w:rsidR="003D5052">
        <w:rPr>
          <w:rFonts w:ascii="Garamond" w:hAnsi="Garamond"/>
          <w:sz w:val="28"/>
          <w:szCs w:val="28"/>
        </w:rPr>
        <w:t xml:space="preserve">de información en forma de datos que constituye el cauce </w:t>
      </w:r>
      <w:r w:rsidR="00C4430D">
        <w:rPr>
          <w:rFonts w:ascii="Garamond" w:hAnsi="Garamond"/>
          <w:sz w:val="28"/>
          <w:szCs w:val="28"/>
        </w:rPr>
        <w:t>más relevante de información que ha existido en la historia.</w:t>
      </w:r>
      <w:r>
        <w:rPr>
          <w:rFonts w:ascii="Garamond" w:hAnsi="Garamond"/>
          <w:sz w:val="28"/>
          <w:szCs w:val="28"/>
        </w:rPr>
        <w:t xml:space="preserve"> </w:t>
      </w:r>
    </w:p>
    <w:p w:rsidR="00345E2E" w:rsidRDefault="002C5389" w:rsidP="002C5389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</w:t>
      </w:r>
      <w:r w:rsidR="00C4430D">
        <w:rPr>
          <w:rFonts w:ascii="Garamond" w:hAnsi="Garamond"/>
          <w:sz w:val="28"/>
          <w:szCs w:val="28"/>
        </w:rPr>
        <w:t>Y ello, ha traído consecuencias en todo orden de cosas.</w:t>
      </w:r>
      <w:r w:rsidR="003D5052">
        <w:rPr>
          <w:rFonts w:ascii="Garamond" w:hAnsi="Garamond"/>
          <w:sz w:val="28"/>
          <w:szCs w:val="28"/>
        </w:rPr>
        <w:t xml:space="preserve"> Por</w:t>
      </w:r>
      <w:r w:rsidR="000B2F52">
        <w:rPr>
          <w:rFonts w:ascii="Garamond" w:hAnsi="Garamond"/>
          <w:sz w:val="28"/>
          <w:szCs w:val="28"/>
        </w:rPr>
        <w:t xml:space="preserve"> cierto</w:t>
      </w:r>
      <w:r w:rsidR="003D5052">
        <w:rPr>
          <w:rFonts w:ascii="Garamond" w:hAnsi="Garamond"/>
          <w:sz w:val="28"/>
          <w:szCs w:val="28"/>
        </w:rPr>
        <w:t>,</w:t>
      </w:r>
      <w:r w:rsidR="00C4430D">
        <w:rPr>
          <w:rFonts w:ascii="Garamond" w:hAnsi="Garamond"/>
          <w:sz w:val="28"/>
          <w:szCs w:val="28"/>
        </w:rPr>
        <w:t xml:space="preserve"> </w:t>
      </w:r>
      <w:r w:rsidR="000B2F52">
        <w:rPr>
          <w:rFonts w:ascii="Garamond" w:hAnsi="Garamond"/>
          <w:sz w:val="28"/>
          <w:szCs w:val="28"/>
        </w:rPr>
        <w:t xml:space="preserve">las ha traído </w:t>
      </w:r>
      <w:r w:rsidR="00C4430D">
        <w:rPr>
          <w:rFonts w:ascii="Garamond" w:hAnsi="Garamond"/>
          <w:sz w:val="28"/>
          <w:szCs w:val="28"/>
        </w:rPr>
        <w:t xml:space="preserve">en lo tocante a la información que los propios usuarios entregan a diario a la </w:t>
      </w:r>
      <w:r w:rsidR="000B2F52">
        <w:rPr>
          <w:rFonts w:ascii="Garamond" w:hAnsi="Garamond"/>
          <w:sz w:val="28"/>
          <w:szCs w:val="28"/>
        </w:rPr>
        <w:t>internet</w:t>
      </w:r>
      <w:r w:rsidR="000A1857">
        <w:rPr>
          <w:rFonts w:ascii="Garamond" w:hAnsi="Garamond"/>
          <w:sz w:val="28"/>
          <w:szCs w:val="28"/>
        </w:rPr>
        <w:t>,</w:t>
      </w:r>
      <w:r w:rsidR="00C4430D">
        <w:rPr>
          <w:rFonts w:ascii="Garamond" w:hAnsi="Garamond"/>
          <w:sz w:val="28"/>
          <w:szCs w:val="28"/>
        </w:rPr>
        <w:t xml:space="preserve"> </w:t>
      </w:r>
      <w:r w:rsidR="003D5052">
        <w:rPr>
          <w:rFonts w:ascii="Garamond" w:hAnsi="Garamond"/>
          <w:sz w:val="28"/>
          <w:szCs w:val="28"/>
        </w:rPr>
        <w:t>información que consiste</w:t>
      </w:r>
      <w:r w:rsidR="00C4430D">
        <w:rPr>
          <w:rFonts w:ascii="Garamond" w:hAnsi="Garamond"/>
          <w:sz w:val="28"/>
          <w:szCs w:val="28"/>
        </w:rPr>
        <w:t xml:space="preserve"> en datos personales que van desde</w:t>
      </w:r>
      <w:r w:rsidR="000A1857">
        <w:rPr>
          <w:rFonts w:ascii="Garamond" w:hAnsi="Garamond"/>
          <w:sz w:val="28"/>
          <w:szCs w:val="28"/>
        </w:rPr>
        <w:t xml:space="preserve"> los nombres y apellidos, a los datos bancarios, domicilios, fotografías de amistades y parientes, itinerarios de viaje, educación formal y grados académicos de quienes utilizan las plataformas </w:t>
      </w:r>
      <w:r w:rsidR="003635CD">
        <w:rPr>
          <w:rFonts w:ascii="Garamond" w:hAnsi="Garamond"/>
          <w:sz w:val="28"/>
          <w:szCs w:val="28"/>
        </w:rPr>
        <w:t xml:space="preserve">y que </w:t>
      </w:r>
      <w:r w:rsidR="00045FD6">
        <w:rPr>
          <w:rFonts w:ascii="Garamond" w:hAnsi="Garamond"/>
          <w:sz w:val="28"/>
          <w:szCs w:val="28"/>
        </w:rPr>
        <w:t xml:space="preserve">circulan </w:t>
      </w:r>
      <w:r w:rsidR="00345E2E">
        <w:rPr>
          <w:rFonts w:ascii="Garamond" w:hAnsi="Garamond"/>
          <w:sz w:val="28"/>
          <w:szCs w:val="28"/>
        </w:rPr>
        <w:t xml:space="preserve">a una velocidad exponencial por </w:t>
      </w:r>
      <w:r w:rsidR="003635CD">
        <w:rPr>
          <w:rFonts w:ascii="Garamond" w:hAnsi="Garamond"/>
          <w:sz w:val="28"/>
          <w:szCs w:val="28"/>
        </w:rPr>
        <w:t>las redes sociales</w:t>
      </w:r>
      <w:r w:rsidR="00345E2E">
        <w:rPr>
          <w:rFonts w:ascii="Garamond" w:hAnsi="Garamond"/>
          <w:sz w:val="28"/>
          <w:szCs w:val="28"/>
        </w:rPr>
        <w:t xml:space="preserve">. </w:t>
      </w:r>
    </w:p>
    <w:p w:rsidR="002C5389" w:rsidRDefault="002C5389" w:rsidP="00345E2E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</w:t>
      </w:r>
      <w:r w:rsidRPr="002C5389">
        <w:rPr>
          <w:rFonts w:ascii="Garamond" w:hAnsi="Garamond"/>
          <w:sz w:val="28"/>
          <w:szCs w:val="28"/>
        </w:rPr>
        <w:t xml:space="preserve">La muerte, como hecho de la naturaleza regulado jurídicamente, también hoy necesita una expresión en la era digital. Así, en el período del </w:t>
      </w:r>
      <w:r w:rsidRPr="00C1308D">
        <w:rPr>
          <w:rFonts w:ascii="Garamond" w:hAnsi="Garamond"/>
          <w:i/>
          <w:sz w:val="28"/>
          <w:szCs w:val="28"/>
        </w:rPr>
        <w:t xml:space="preserve">homo </w:t>
      </w:r>
      <w:proofErr w:type="spellStart"/>
      <w:r w:rsidRPr="00C1308D">
        <w:rPr>
          <w:rFonts w:ascii="Garamond" w:hAnsi="Garamond"/>
          <w:i/>
          <w:sz w:val="28"/>
          <w:szCs w:val="28"/>
        </w:rPr>
        <w:t>digitalis</w:t>
      </w:r>
      <w:proofErr w:type="spellEnd"/>
      <w:r w:rsidRPr="002C5389">
        <w:rPr>
          <w:rFonts w:ascii="Garamond" w:hAnsi="Garamond"/>
          <w:sz w:val="28"/>
          <w:szCs w:val="28"/>
        </w:rPr>
        <w:t xml:space="preserve"> en el que vivimos</w:t>
      </w:r>
      <w:r w:rsidR="000B2F52">
        <w:rPr>
          <w:rFonts w:ascii="Garamond" w:hAnsi="Garamond"/>
          <w:sz w:val="28"/>
          <w:szCs w:val="28"/>
        </w:rPr>
        <w:t>,</w:t>
      </w:r>
      <w:r w:rsidRPr="002C5389">
        <w:rPr>
          <w:rFonts w:ascii="Garamond" w:hAnsi="Garamond"/>
          <w:sz w:val="28"/>
          <w:szCs w:val="28"/>
        </w:rPr>
        <w:t xml:space="preserve"> la ley debe hacerse cargo del desafío que implica la regulación de la defunción humana más allá de su acepción física</w:t>
      </w:r>
      <w:r w:rsidR="000B2F52">
        <w:rPr>
          <w:rFonts w:ascii="Garamond" w:hAnsi="Garamond"/>
          <w:sz w:val="28"/>
          <w:szCs w:val="28"/>
        </w:rPr>
        <w:t>,</w:t>
      </w:r>
      <w:r w:rsidR="00C1308D">
        <w:rPr>
          <w:rFonts w:ascii="Garamond" w:hAnsi="Garamond"/>
          <w:sz w:val="28"/>
          <w:szCs w:val="28"/>
        </w:rPr>
        <w:t xml:space="preserve"> </w:t>
      </w:r>
      <w:r w:rsidRPr="002C5389">
        <w:rPr>
          <w:rFonts w:ascii="Garamond" w:hAnsi="Garamond"/>
          <w:sz w:val="28"/>
          <w:szCs w:val="28"/>
        </w:rPr>
        <w:t>deb</w:t>
      </w:r>
      <w:r w:rsidR="00C1308D">
        <w:rPr>
          <w:rFonts w:ascii="Garamond" w:hAnsi="Garamond"/>
          <w:sz w:val="28"/>
          <w:szCs w:val="28"/>
        </w:rPr>
        <w:t>iendo</w:t>
      </w:r>
      <w:r w:rsidRPr="002C5389">
        <w:rPr>
          <w:rFonts w:ascii="Garamond" w:hAnsi="Garamond"/>
          <w:sz w:val="28"/>
          <w:szCs w:val="28"/>
        </w:rPr>
        <w:t xml:space="preserve"> hacerse cargo</w:t>
      </w:r>
      <w:r w:rsidR="000B2F52">
        <w:rPr>
          <w:rFonts w:ascii="Garamond" w:hAnsi="Garamond"/>
          <w:sz w:val="28"/>
          <w:szCs w:val="28"/>
        </w:rPr>
        <w:t xml:space="preserve"> también</w:t>
      </w:r>
      <w:r w:rsidRPr="002C5389">
        <w:rPr>
          <w:rFonts w:ascii="Garamond" w:hAnsi="Garamond"/>
          <w:sz w:val="28"/>
          <w:szCs w:val="28"/>
        </w:rPr>
        <w:t xml:space="preserve"> de </w:t>
      </w:r>
      <w:r w:rsidR="00C1308D">
        <w:rPr>
          <w:rFonts w:ascii="Garamond" w:hAnsi="Garamond"/>
          <w:sz w:val="28"/>
          <w:szCs w:val="28"/>
        </w:rPr>
        <w:t xml:space="preserve">la </w:t>
      </w:r>
      <w:r w:rsidRPr="002C5389">
        <w:rPr>
          <w:rFonts w:ascii="Garamond" w:hAnsi="Garamond"/>
          <w:sz w:val="28"/>
          <w:szCs w:val="28"/>
        </w:rPr>
        <w:t>repercusión digital del deceso</w:t>
      </w:r>
      <w:r w:rsidR="00C1308D">
        <w:rPr>
          <w:rFonts w:ascii="Garamond" w:hAnsi="Garamond"/>
          <w:sz w:val="28"/>
          <w:szCs w:val="28"/>
        </w:rPr>
        <w:t xml:space="preserve"> humano</w:t>
      </w:r>
      <w:r w:rsidRPr="002C5389">
        <w:rPr>
          <w:rFonts w:ascii="Garamond" w:hAnsi="Garamond"/>
          <w:sz w:val="28"/>
          <w:szCs w:val="28"/>
        </w:rPr>
        <w:t>.</w:t>
      </w:r>
    </w:p>
    <w:p w:rsidR="000B2F52" w:rsidRDefault="000B2F52" w:rsidP="00345E2E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0B2F52" w:rsidRDefault="000B2F52" w:rsidP="00345E2E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0B2F52" w:rsidRDefault="000B2F52" w:rsidP="00345E2E">
      <w:pPr>
        <w:spacing w:line="360" w:lineRule="auto"/>
        <w:jc w:val="both"/>
        <w:rPr>
          <w:rFonts w:ascii="Garamond" w:hAnsi="Garamond"/>
          <w:sz w:val="28"/>
          <w:szCs w:val="28"/>
        </w:rPr>
      </w:pPr>
      <w:bookmarkStart w:id="0" w:name="_GoBack"/>
      <w:bookmarkEnd w:id="0"/>
    </w:p>
    <w:p w:rsidR="00FA563B" w:rsidRDefault="00FA563B" w:rsidP="00FA563B">
      <w:pPr>
        <w:spacing w:line="360" w:lineRule="auto"/>
        <w:jc w:val="both"/>
        <w:rPr>
          <w:rFonts w:ascii="Garamond" w:hAnsi="Garamond"/>
          <w:b/>
          <w:sz w:val="28"/>
          <w:szCs w:val="28"/>
          <w:u w:val="single"/>
        </w:rPr>
      </w:pPr>
      <w:r w:rsidRPr="00FA563B">
        <w:rPr>
          <w:rFonts w:ascii="Garamond" w:hAnsi="Garamond"/>
          <w:b/>
          <w:sz w:val="28"/>
          <w:szCs w:val="28"/>
          <w:u w:val="single"/>
        </w:rPr>
        <w:t>Antecedentes jurídicos del proyecto de ley</w:t>
      </w:r>
    </w:p>
    <w:p w:rsidR="00576CDE" w:rsidRPr="001207BF" w:rsidRDefault="002A0956" w:rsidP="00576CDE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</w:t>
      </w:r>
      <w:r w:rsidR="00576CDE">
        <w:rPr>
          <w:rFonts w:ascii="Garamond" w:hAnsi="Garamond"/>
          <w:sz w:val="28"/>
          <w:szCs w:val="28"/>
        </w:rPr>
        <w:t xml:space="preserve">Nuestro país, hace algunos años, dio un paso fundamental en esta materia promulgando la ley de protección de </w:t>
      </w:r>
      <w:r>
        <w:rPr>
          <w:rFonts w:ascii="Garamond" w:hAnsi="Garamond"/>
          <w:sz w:val="28"/>
          <w:szCs w:val="28"/>
        </w:rPr>
        <w:t xml:space="preserve">la vida privada (protección de </w:t>
      </w:r>
      <w:r w:rsidR="00576CDE">
        <w:rPr>
          <w:rFonts w:ascii="Garamond" w:hAnsi="Garamond"/>
          <w:sz w:val="28"/>
          <w:szCs w:val="28"/>
        </w:rPr>
        <w:t>datos personales</w:t>
      </w:r>
      <w:r w:rsidR="000B2F52">
        <w:rPr>
          <w:rFonts w:ascii="Garamond" w:hAnsi="Garamond"/>
          <w:sz w:val="28"/>
          <w:szCs w:val="28"/>
        </w:rPr>
        <w:t>, ley</w:t>
      </w:r>
      <w:r w:rsidR="00576CDE">
        <w:rPr>
          <w:rFonts w:ascii="Garamond" w:hAnsi="Garamond"/>
          <w:sz w:val="28"/>
          <w:szCs w:val="28"/>
        </w:rPr>
        <w:t xml:space="preserve"> n° 19.628</w:t>
      </w:r>
      <w:r>
        <w:rPr>
          <w:rFonts w:ascii="Garamond" w:hAnsi="Garamond"/>
          <w:sz w:val="28"/>
          <w:szCs w:val="28"/>
        </w:rPr>
        <w:t>)</w:t>
      </w:r>
      <w:r w:rsidR="00576CDE">
        <w:rPr>
          <w:rFonts w:ascii="Garamond" w:hAnsi="Garamond"/>
          <w:sz w:val="28"/>
          <w:szCs w:val="28"/>
        </w:rPr>
        <w:t xml:space="preserve"> la cual abrió el camino que Chile debe transitar en el tratamiento y administración de datos personales en la era digital, regulando e</w:t>
      </w:r>
      <w:r w:rsidR="00576CDE" w:rsidRPr="00576CDE">
        <w:rPr>
          <w:rFonts w:ascii="Garamond" w:hAnsi="Garamond"/>
          <w:sz w:val="28"/>
          <w:szCs w:val="28"/>
        </w:rPr>
        <w:t>l tratamiento de los datos de</w:t>
      </w:r>
      <w:r w:rsidR="00576CDE">
        <w:rPr>
          <w:rFonts w:ascii="Garamond" w:hAnsi="Garamond"/>
          <w:sz w:val="28"/>
          <w:szCs w:val="28"/>
        </w:rPr>
        <w:t xml:space="preserve"> </w:t>
      </w:r>
      <w:r w:rsidR="00576CDE" w:rsidRPr="00576CDE">
        <w:rPr>
          <w:rFonts w:ascii="Garamond" w:hAnsi="Garamond"/>
          <w:sz w:val="28"/>
          <w:szCs w:val="28"/>
        </w:rPr>
        <w:t xml:space="preserve">carácter personal en registros o bancos de datos por </w:t>
      </w:r>
      <w:r w:rsidR="00576CDE" w:rsidRPr="00576CDE">
        <w:rPr>
          <w:rFonts w:ascii="Garamond" w:hAnsi="Garamond"/>
          <w:sz w:val="28"/>
          <w:szCs w:val="28"/>
        </w:rPr>
        <w:lastRenderedPageBreak/>
        <w:t>particulares</w:t>
      </w:r>
      <w:r w:rsidR="000B2F52">
        <w:rPr>
          <w:rFonts w:ascii="Garamond" w:hAnsi="Garamond"/>
          <w:sz w:val="28"/>
          <w:szCs w:val="28"/>
        </w:rPr>
        <w:t xml:space="preserve"> con</w:t>
      </w:r>
      <w:r>
        <w:rPr>
          <w:rFonts w:ascii="Garamond" w:hAnsi="Garamond"/>
          <w:sz w:val="28"/>
          <w:szCs w:val="28"/>
        </w:rPr>
        <w:t xml:space="preserve"> la cautela de que dicho tratamiento debe respetar siempre </w:t>
      </w:r>
      <w:r w:rsidR="00576CDE" w:rsidRPr="001207BF">
        <w:rPr>
          <w:rFonts w:ascii="Garamond" w:hAnsi="Garamond"/>
          <w:sz w:val="28"/>
          <w:szCs w:val="28"/>
        </w:rPr>
        <w:t xml:space="preserve">el pleno ejercicio de los derechos fundamentales de </w:t>
      </w:r>
      <w:r w:rsidR="000B2F52">
        <w:rPr>
          <w:rFonts w:ascii="Garamond" w:hAnsi="Garamond"/>
          <w:sz w:val="28"/>
          <w:szCs w:val="28"/>
        </w:rPr>
        <w:t>su</w:t>
      </w:r>
      <w:r w:rsidR="00576CDE" w:rsidRPr="001207BF">
        <w:rPr>
          <w:rFonts w:ascii="Garamond" w:hAnsi="Garamond"/>
          <w:sz w:val="28"/>
          <w:szCs w:val="28"/>
        </w:rPr>
        <w:t>s titulares</w:t>
      </w:r>
      <w:r w:rsidR="001207BF" w:rsidRPr="001207BF">
        <w:rPr>
          <w:rFonts w:ascii="Garamond" w:hAnsi="Garamond"/>
          <w:sz w:val="28"/>
          <w:szCs w:val="28"/>
        </w:rPr>
        <w:t>.</w:t>
      </w:r>
    </w:p>
    <w:p w:rsidR="00C43910" w:rsidRDefault="008B356F" w:rsidP="00C43910">
      <w:pPr>
        <w:spacing w:line="360" w:lineRule="auto"/>
        <w:jc w:val="both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La Constitución Española</w:t>
      </w:r>
      <w:r w:rsidR="000B2F52">
        <w:rPr>
          <w:rFonts w:ascii="Garamond" w:hAnsi="Garamond"/>
          <w:sz w:val="28"/>
          <w:szCs w:val="28"/>
        </w:rPr>
        <w:t>, por su parte,</w:t>
      </w:r>
      <w:r>
        <w:rPr>
          <w:rFonts w:ascii="Garamond" w:hAnsi="Garamond"/>
          <w:sz w:val="28"/>
          <w:szCs w:val="28"/>
        </w:rPr>
        <w:t xml:space="preserve"> establece en su </w:t>
      </w:r>
      <w:r w:rsidR="00FA563B" w:rsidRPr="00FA563B">
        <w:rPr>
          <w:rFonts w:ascii="Garamond" w:hAnsi="Garamond"/>
          <w:sz w:val="28"/>
          <w:szCs w:val="28"/>
        </w:rPr>
        <w:t>artículo 149.1.</w:t>
      </w:r>
      <w:r>
        <w:rPr>
          <w:rFonts w:ascii="Garamond" w:hAnsi="Garamond"/>
          <w:sz w:val="28"/>
          <w:szCs w:val="28"/>
        </w:rPr>
        <w:t xml:space="preserve"> la competencia exclusiva d</w:t>
      </w:r>
      <w:r w:rsidR="00FA563B" w:rsidRPr="00FA563B">
        <w:rPr>
          <w:rFonts w:ascii="Garamond" w:hAnsi="Garamond"/>
          <w:sz w:val="28"/>
          <w:szCs w:val="28"/>
        </w:rPr>
        <w:t xml:space="preserve">el Estado para </w:t>
      </w:r>
      <w:r>
        <w:rPr>
          <w:rFonts w:ascii="Garamond" w:hAnsi="Garamond"/>
          <w:sz w:val="28"/>
          <w:szCs w:val="28"/>
        </w:rPr>
        <w:t xml:space="preserve">la </w:t>
      </w:r>
      <w:r w:rsidR="00FA563B" w:rsidRPr="00FA563B">
        <w:rPr>
          <w:rFonts w:ascii="Garamond" w:hAnsi="Garamond"/>
          <w:sz w:val="28"/>
          <w:szCs w:val="28"/>
        </w:rPr>
        <w:t>regula</w:t>
      </w:r>
      <w:r>
        <w:rPr>
          <w:rFonts w:ascii="Garamond" w:hAnsi="Garamond"/>
          <w:sz w:val="28"/>
          <w:szCs w:val="28"/>
        </w:rPr>
        <w:t>ción</w:t>
      </w:r>
      <w:r w:rsidR="00FA563B" w:rsidRPr="00FA563B">
        <w:rPr>
          <w:rFonts w:ascii="Garamond" w:hAnsi="Garamond"/>
          <w:sz w:val="28"/>
          <w:szCs w:val="28"/>
        </w:rPr>
        <w:t xml:space="preserve"> en todo el territorio nacional la legislación </w:t>
      </w:r>
      <w:r>
        <w:rPr>
          <w:rFonts w:ascii="Garamond" w:hAnsi="Garamond"/>
          <w:sz w:val="28"/>
          <w:szCs w:val="28"/>
        </w:rPr>
        <w:t xml:space="preserve">de carácter </w:t>
      </w:r>
      <w:r w:rsidR="00FA563B" w:rsidRPr="00FA563B">
        <w:rPr>
          <w:rFonts w:ascii="Garamond" w:hAnsi="Garamond"/>
          <w:sz w:val="28"/>
          <w:szCs w:val="28"/>
        </w:rPr>
        <w:t>civil</w:t>
      </w:r>
      <w:r>
        <w:rPr>
          <w:rFonts w:ascii="Garamond" w:hAnsi="Garamond"/>
          <w:sz w:val="28"/>
          <w:szCs w:val="28"/>
        </w:rPr>
        <w:t>.</w:t>
      </w:r>
      <w:r w:rsidR="00FA563B" w:rsidRPr="00FA563B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Así, </w:t>
      </w:r>
      <w:r w:rsidR="008D5F94">
        <w:rPr>
          <w:rFonts w:ascii="Garamond" w:hAnsi="Garamond"/>
          <w:sz w:val="28"/>
          <w:szCs w:val="28"/>
        </w:rPr>
        <w:t xml:space="preserve">y </w:t>
      </w:r>
      <w:r w:rsidR="008D5F94" w:rsidRPr="008D5F94">
        <w:rPr>
          <w:rFonts w:ascii="Garamond" w:hAnsi="Garamond"/>
          <w:sz w:val="28"/>
          <w:szCs w:val="28"/>
        </w:rPr>
        <w:t>en atención a esas facultades</w:t>
      </w:r>
      <w:r w:rsidR="008D5F94">
        <w:rPr>
          <w:rFonts w:ascii="Garamond" w:hAnsi="Garamond"/>
          <w:sz w:val="28"/>
          <w:szCs w:val="28"/>
        </w:rPr>
        <w:t>, se dictó</w:t>
      </w:r>
      <w:r w:rsidR="008D5F94" w:rsidRPr="008D5F94">
        <w:rPr>
          <w:rFonts w:ascii="Garamond" w:hAnsi="Garamond"/>
          <w:sz w:val="28"/>
          <w:szCs w:val="28"/>
        </w:rPr>
        <w:t xml:space="preserve"> </w:t>
      </w:r>
      <w:r w:rsidR="00C43910">
        <w:rPr>
          <w:rFonts w:ascii="Garamond" w:hAnsi="Garamond"/>
          <w:sz w:val="28"/>
          <w:szCs w:val="28"/>
        </w:rPr>
        <w:t xml:space="preserve">la </w:t>
      </w:r>
      <w:r w:rsidR="00C43910" w:rsidRPr="00C43910">
        <w:rPr>
          <w:rFonts w:ascii="Garamond" w:hAnsi="Garamond"/>
          <w:sz w:val="28"/>
          <w:szCs w:val="28"/>
        </w:rPr>
        <w:t>Le</w:t>
      </w:r>
      <w:r w:rsidR="006B5F5D">
        <w:rPr>
          <w:rFonts w:ascii="Garamond" w:hAnsi="Garamond"/>
          <w:sz w:val="28"/>
          <w:szCs w:val="28"/>
        </w:rPr>
        <w:t xml:space="preserve">y </w:t>
      </w:r>
      <w:r w:rsidR="00C43910" w:rsidRPr="00C43910">
        <w:rPr>
          <w:rFonts w:ascii="Garamond" w:hAnsi="Garamond"/>
          <w:sz w:val="28"/>
          <w:szCs w:val="28"/>
        </w:rPr>
        <w:t>10/2008, de 10 de julio, del libro cuarto del Código Civil de</w:t>
      </w:r>
      <w:r w:rsidR="00C43910">
        <w:rPr>
          <w:rFonts w:ascii="Garamond" w:hAnsi="Garamond"/>
          <w:sz w:val="28"/>
          <w:szCs w:val="28"/>
        </w:rPr>
        <w:t xml:space="preserve"> </w:t>
      </w:r>
      <w:r w:rsidR="00C43910" w:rsidRPr="00C43910">
        <w:rPr>
          <w:rFonts w:ascii="Garamond" w:hAnsi="Garamond"/>
          <w:sz w:val="28"/>
          <w:szCs w:val="28"/>
        </w:rPr>
        <w:t>Cataluña, relativo a las sucesiones</w:t>
      </w:r>
      <w:r w:rsidR="008D5F94">
        <w:rPr>
          <w:rFonts w:ascii="Garamond" w:hAnsi="Garamond"/>
          <w:sz w:val="28"/>
          <w:szCs w:val="28"/>
        </w:rPr>
        <w:t>, el cual</w:t>
      </w:r>
      <w:r w:rsidR="00C43910">
        <w:rPr>
          <w:rFonts w:ascii="Garamond" w:hAnsi="Garamond"/>
          <w:sz w:val="28"/>
          <w:szCs w:val="28"/>
        </w:rPr>
        <w:t xml:space="preserve"> consagró en su artículo 411-10 la regulación de las últimas voluntades digitales, por las cuales s</w:t>
      </w:r>
      <w:r w:rsidR="00C43910" w:rsidRPr="00C43910">
        <w:rPr>
          <w:rFonts w:ascii="Garamond" w:hAnsi="Garamond"/>
          <w:sz w:val="28"/>
          <w:szCs w:val="28"/>
        </w:rPr>
        <w:t>e entiende</w:t>
      </w:r>
      <w:r w:rsidR="00C43910">
        <w:rPr>
          <w:rFonts w:ascii="Garamond" w:hAnsi="Garamond"/>
          <w:sz w:val="28"/>
          <w:szCs w:val="28"/>
        </w:rPr>
        <w:t xml:space="preserve">n </w:t>
      </w:r>
      <w:r w:rsidR="00C43910" w:rsidRPr="000D64D1">
        <w:rPr>
          <w:rFonts w:ascii="Garamond" w:hAnsi="Garamond"/>
          <w:i/>
          <w:sz w:val="28"/>
          <w:szCs w:val="28"/>
        </w:rPr>
        <w:t>las disposiciones establecidas por una persona para que, después de su muerte, el heredero o el albacea, en su caso, o la persona designada para ejecutarlas actúe ante los prestadores de servicios digitales con quienes el causante tenga cuentas activas</w:t>
      </w:r>
      <w:r w:rsidR="000D64D1">
        <w:rPr>
          <w:rFonts w:ascii="Garamond" w:hAnsi="Garamond"/>
          <w:i/>
          <w:sz w:val="28"/>
          <w:szCs w:val="28"/>
        </w:rPr>
        <w:t>.</w:t>
      </w:r>
    </w:p>
    <w:p w:rsidR="00D84B64" w:rsidRPr="00D84B64" w:rsidRDefault="00AD5A28" w:rsidP="00D84B64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Por su parte, Francia ha hecho un enorme avance en materia de regulación de la comunicación digital y</w:t>
      </w:r>
      <w:r w:rsidR="006B5F5D">
        <w:rPr>
          <w:rFonts w:ascii="Garamond" w:hAnsi="Garamond"/>
          <w:sz w:val="28"/>
          <w:szCs w:val="28"/>
        </w:rPr>
        <w:t xml:space="preserve"> del</w:t>
      </w:r>
      <w:r>
        <w:rPr>
          <w:rFonts w:ascii="Garamond" w:hAnsi="Garamond"/>
          <w:sz w:val="28"/>
          <w:szCs w:val="28"/>
        </w:rPr>
        <w:t xml:space="preserve"> impact</w:t>
      </w:r>
      <w:r w:rsidR="006B5F5D">
        <w:rPr>
          <w:rFonts w:ascii="Garamond" w:hAnsi="Garamond"/>
          <w:sz w:val="28"/>
          <w:szCs w:val="28"/>
        </w:rPr>
        <w:t>o de esta</w:t>
      </w:r>
      <w:r>
        <w:rPr>
          <w:rFonts w:ascii="Garamond" w:hAnsi="Garamond"/>
          <w:sz w:val="28"/>
          <w:szCs w:val="28"/>
        </w:rPr>
        <w:t xml:space="preserve"> en la vida de los ciudadanos. El año 2016, </w:t>
      </w:r>
      <w:r w:rsidR="002578B1">
        <w:rPr>
          <w:rFonts w:ascii="Garamond" w:hAnsi="Garamond"/>
          <w:sz w:val="28"/>
          <w:szCs w:val="28"/>
        </w:rPr>
        <w:t xml:space="preserve">se </w:t>
      </w:r>
      <w:r>
        <w:rPr>
          <w:rFonts w:ascii="Garamond" w:hAnsi="Garamond"/>
          <w:sz w:val="28"/>
          <w:szCs w:val="28"/>
        </w:rPr>
        <w:t>ha promul</w:t>
      </w:r>
      <w:r w:rsidR="006B5F5D">
        <w:rPr>
          <w:rFonts w:ascii="Garamond" w:hAnsi="Garamond"/>
          <w:sz w:val="28"/>
          <w:szCs w:val="28"/>
        </w:rPr>
        <w:t>gó</w:t>
      </w:r>
      <w:r>
        <w:rPr>
          <w:rFonts w:ascii="Garamond" w:hAnsi="Garamond"/>
          <w:sz w:val="28"/>
          <w:szCs w:val="28"/>
        </w:rPr>
        <w:t xml:space="preserve"> </w:t>
      </w:r>
      <w:r w:rsidR="007B5954">
        <w:rPr>
          <w:rFonts w:ascii="Garamond" w:hAnsi="Garamond"/>
          <w:sz w:val="28"/>
          <w:szCs w:val="28"/>
        </w:rPr>
        <w:t xml:space="preserve">la </w:t>
      </w:r>
      <w:proofErr w:type="spellStart"/>
      <w:r w:rsidR="007B5954" w:rsidRPr="009B7EBB">
        <w:rPr>
          <w:rFonts w:ascii="Garamond" w:hAnsi="Garamond"/>
          <w:i/>
          <w:sz w:val="28"/>
          <w:szCs w:val="28"/>
        </w:rPr>
        <w:t>Loi</w:t>
      </w:r>
      <w:proofErr w:type="spellEnd"/>
      <w:r w:rsidR="007B5954" w:rsidRPr="009B7EBB">
        <w:rPr>
          <w:rFonts w:ascii="Garamond" w:hAnsi="Garamond"/>
          <w:i/>
          <w:sz w:val="28"/>
          <w:szCs w:val="28"/>
        </w:rPr>
        <w:t xml:space="preserve"> n° 2016-1321 du 7 </w:t>
      </w:r>
      <w:proofErr w:type="spellStart"/>
      <w:r w:rsidR="007B5954" w:rsidRPr="009B7EBB">
        <w:rPr>
          <w:rFonts w:ascii="Garamond" w:hAnsi="Garamond"/>
          <w:i/>
          <w:sz w:val="28"/>
          <w:szCs w:val="28"/>
        </w:rPr>
        <w:t>octobre</w:t>
      </w:r>
      <w:proofErr w:type="spellEnd"/>
      <w:r w:rsidR="007B5954" w:rsidRPr="009B7EBB">
        <w:rPr>
          <w:rFonts w:ascii="Garamond" w:hAnsi="Garamond"/>
          <w:i/>
          <w:sz w:val="28"/>
          <w:szCs w:val="28"/>
        </w:rPr>
        <w:t xml:space="preserve"> 2016 </w:t>
      </w:r>
      <w:proofErr w:type="spellStart"/>
      <w:r w:rsidR="007B5954" w:rsidRPr="009B7EBB">
        <w:rPr>
          <w:rFonts w:ascii="Garamond" w:hAnsi="Garamond"/>
          <w:i/>
          <w:sz w:val="28"/>
          <w:szCs w:val="28"/>
        </w:rPr>
        <w:t>pour</w:t>
      </w:r>
      <w:proofErr w:type="spellEnd"/>
      <w:r w:rsidR="007B5954" w:rsidRPr="009B7EBB">
        <w:rPr>
          <w:rFonts w:ascii="Garamond" w:hAnsi="Garamond"/>
          <w:i/>
          <w:sz w:val="28"/>
          <w:szCs w:val="28"/>
        </w:rPr>
        <w:t xml:space="preserve"> une </w:t>
      </w:r>
      <w:proofErr w:type="spellStart"/>
      <w:r w:rsidR="007B5954" w:rsidRPr="009B7EBB">
        <w:rPr>
          <w:rFonts w:ascii="Garamond" w:hAnsi="Garamond"/>
          <w:i/>
          <w:sz w:val="28"/>
          <w:szCs w:val="28"/>
        </w:rPr>
        <w:t>République</w:t>
      </w:r>
      <w:proofErr w:type="spellEnd"/>
      <w:r w:rsidR="007B5954" w:rsidRPr="009B7EBB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="007B5954" w:rsidRPr="009B7EBB">
        <w:rPr>
          <w:rFonts w:ascii="Garamond" w:hAnsi="Garamond"/>
          <w:i/>
          <w:sz w:val="28"/>
          <w:szCs w:val="28"/>
        </w:rPr>
        <w:t>numérique</w:t>
      </w:r>
      <w:proofErr w:type="spellEnd"/>
      <w:r w:rsidR="009B7EBB">
        <w:rPr>
          <w:rFonts w:ascii="Garamond" w:hAnsi="Garamond"/>
          <w:sz w:val="28"/>
          <w:szCs w:val="28"/>
        </w:rPr>
        <w:t xml:space="preserve"> (Ley n° 2016-1321 de 7 de octubre de 2016</w:t>
      </w:r>
      <w:r w:rsidR="000B2F52">
        <w:rPr>
          <w:rFonts w:ascii="Garamond" w:hAnsi="Garamond"/>
          <w:sz w:val="28"/>
          <w:szCs w:val="28"/>
        </w:rPr>
        <w:t>,</w:t>
      </w:r>
      <w:r w:rsidR="009B7EBB">
        <w:rPr>
          <w:rFonts w:ascii="Garamond" w:hAnsi="Garamond"/>
          <w:sz w:val="28"/>
          <w:szCs w:val="28"/>
        </w:rPr>
        <w:t xml:space="preserve"> para una República digital)</w:t>
      </w:r>
      <w:r w:rsidR="006C2067">
        <w:rPr>
          <w:rFonts w:ascii="Garamond" w:hAnsi="Garamond"/>
          <w:sz w:val="28"/>
          <w:szCs w:val="28"/>
        </w:rPr>
        <w:t xml:space="preserve"> </w:t>
      </w:r>
      <w:r w:rsidR="002578B1">
        <w:rPr>
          <w:rFonts w:ascii="Garamond" w:hAnsi="Garamond"/>
          <w:sz w:val="28"/>
          <w:szCs w:val="28"/>
        </w:rPr>
        <w:t xml:space="preserve">en la cual </w:t>
      </w:r>
      <w:r w:rsidR="00D84B64">
        <w:rPr>
          <w:rFonts w:ascii="Garamond" w:hAnsi="Garamond"/>
          <w:sz w:val="28"/>
          <w:szCs w:val="28"/>
        </w:rPr>
        <w:t xml:space="preserve">se </w:t>
      </w:r>
      <w:r w:rsidR="00D84B64" w:rsidRPr="00D84B64">
        <w:rPr>
          <w:rFonts w:ascii="Garamond" w:hAnsi="Garamond"/>
          <w:sz w:val="28"/>
          <w:szCs w:val="28"/>
        </w:rPr>
        <w:t>establecen nuevos derechos digitales</w:t>
      </w:r>
      <w:r w:rsidR="006B5F5D">
        <w:rPr>
          <w:rFonts w:ascii="Garamond" w:hAnsi="Garamond"/>
          <w:sz w:val="28"/>
          <w:szCs w:val="28"/>
        </w:rPr>
        <w:t xml:space="preserve"> y conceptos</w:t>
      </w:r>
      <w:r w:rsidR="00C1626B">
        <w:rPr>
          <w:rFonts w:ascii="Garamond" w:hAnsi="Garamond"/>
          <w:sz w:val="28"/>
          <w:szCs w:val="28"/>
        </w:rPr>
        <w:t xml:space="preserve">, entre los cuales </w:t>
      </w:r>
      <w:r w:rsidR="00D84B64" w:rsidRPr="00D84B64">
        <w:rPr>
          <w:rFonts w:ascii="Garamond" w:hAnsi="Garamond"/>
          <w:sz w:val="28"/>
          <w:szCs w:val="28"/>
        </w:rPr>
        <w:t>est</w:t>
      </w:r>
      <w:r w:rsidR="00C1626B">
        <w:rPr>
          <w:rFonts w:ascii="Garamond" w:hAnsi="Garamond"/>
          <w:sz w:val="28"/>
          <w:szCs w:val="28"/>
        </w:rPr>
        <w:t>á</w:t>
      </w:r>
      <w:r w:rsidR="00D84B64" w:rsidRPr="00D84B64">
        <w:rPr>
          <w:rFonts w:ascii="Garamond" w:hAnsi="Garamond"/>
          <w:sz w:val="28"/>
          <w:szCs w:val="28"/>
        </w:rPr>
        <w:t xml:space="preserve"> el de “muerte digital”, </w:t>
      </w:r>
      <w:r w:rsidR="00E75FE0">
        <w:rPr>
          <w:rFonts w:ascii="Garamond" w:hAnsi="Garamond"/>
          <w:sz w:val="28"/>
          <w:szCs w:val="28"/>
        </w:rPr>
        <w:t xml:space="preserve">el cual </w:t>
      </w:r>
      <w:r w:rsidR="00C1626B">
        <w:rPr>
          <w:rFonts w:ascii="Garamond" w:hAnsi="Garamond"/>
          <w:sz w:val="28"/>
          <w:szCs w:val="28"/>
        </w:rPr>
        <w:t xml:space="preserve">básicamente permite a las personas </w:t>
      </w:r>
      <w:r w:rsidR="00D84B64" w:rsidRPr="00D84B64">
        <w:rPr>
          <w:rFonts w:ascii="Garamond" w:hAnsi="Garamond"/>
          <w:sz w:val="28"/>
          <w:szCs w:val="28"/>
        </w:rPr>
        <w:t xml:space="preserve">organizar </w:t>
      </w:r>
      <w:r w:rsidR="00C1626B">
        <w:rPr>
          <w:rFonts w:ascii="Garamond" w:hAnsi="Garamond"/>
          <w:sz w:val="28"/>
          <w:szCs w:val="28"/>
        </w:rPr>
        <w:t xml:space="preserve">y administrar </w:t>
      </w:r>
      <w:r w:rsidR="00D84B64" w:rsidRPr="00D84B64">
        <w:rPr>
          <w:rFonts w:ascii="Garamond" w:hAnsi="Garamond"/>
          <w:sz w:val="28"/>
          <w:szCs w:val="28"/>
        </w:rPr>
        <w:t xml:space="preserve">las condiciones de conservación de los datos personales después de morir. </w:t>
      </w:r>
      <w:r w:rsidR="00C1626B">
        <w:rPr>
          <w:rFonts w:ascii="Garamond" w:hAnsi="Garamond"/>
          <w:sz w:val="28"/>
          <w:szCs w:val="28"/>
        </w:rPr>
        <w:t>A este respecto</w:t>
      </w:r>
      <w:r w:rsidR="006B5F5D">
        <w:rPr>
          <w:rFonts w:ascii="Garamond" w:hAnsi="Garamond"/>
          <w:sz w:val="28"/>
          <w:szCs w:val="28"/>
        </w:rPr>
        <w:t>,</w:t>
      </w:r>
      <w:r w:rsidR="00C1626B">
        <w:rPr>
          <w:rFonts w:ascii="Garamond" w:hAnsi="Garamond"/>
          <w:sz w:val="28"/>
          <w:szCs w:val="28"/>
        </w:rPr>
        <w:t xml:space="preserve"> se contempla la posibilidad de que cada </w:t>
      </w:r>
      <w:r w:rsidR="00D84B64" w:rsidRPr="00D84B64">
        <w:rPr>
          <w:rFonts w:ascii="Garamond" w:hAnsi="Garamond"/>
          <w:sz w:val="28"/>
          <w:szCs w:val="28"/>
        </w:rPr>
        <w:t xml:space="preserve">usuario </w:t>
      </w:r>
      <w:r w:rsidR="00C1626B">
        <w:rPr>
          <w:rFonts w:ascii="Garamond" w:hAnsi="Garamond"/>
          <w:sz w:val="28"/>
          <w:szCs w:val="28"/>
        </w:rPr>
        <w:t>tenga la posibilidad de nombrar a una persona</w:t>
      </w:r>
      <w:r w:rsidR="00990CAB">
        <w:rPr>
          <w:rFonts w:ascii="Garamond" w:hAnsi="Garamond"/>
          <w:sz w:val="28"/>
          <w:szCs w:val="28"/>
        </w:rPr>
        <w:t xml:space="preserve"> </w:t>
      </w:r>
      <w:r w:rsidR="00D84B64" w:rsidRPr="00D84B64">
        <w:rPr>
          <w:rFonts w:ascii="Garamond" w:hAnsi="Garamond"/>
          <w:sz w:val="28"/>
          <w:szCs w:val="28"/>
        </w:rPr>
        <w:t xml:space="preserve">que se ocupará de </w:t>
      </w:r>
      <w:r w:rsidR="00363C20" w:rsidRPr="00D84B64">
        <w:rPr>
          <w:rFonts w:ascii="Garamond" w:hAnsi="Garamond"/>
          <w:sz w:val="28"/>
          <w:szCs w:val="28"/>
        </w:rPr>
        <w:t>disponer</w:t>
      </w:r>
      <w:r w:rsidR="00D84B64" w:rsidRPr="00D84B64">
        <w:rPr>
          <w:rFonts w:ascii="Garamond" w:hAnsi="Garamond"/>
          <w:sz w:val="28"/>
          <w:szCs w:val="28"/>
        </w:rPr>
        <w:t xml:space="preserve"> </w:t>
      </w:r>
      <w:r w:rsidR="00363C20">
        <w:rPr>
          <w:rFonts w:ascii="Garamond" w:hAnsi="Garamond"/>
          <w:sz w:val="28"/>
          <w:szCs w:val="28"/>
        </w:rPr>
        <w:t xml:space="preserve">de </w:t>
      </w:r>
      <w:r w:rsidR="00D84B64" w:rsidRPr="00D84B64">
        <w:rPr>
          <w:rFonts w:ascii="Garamond" w:hAnsi="Garamond"/>
          <w:sz w:val="28"/>
          <w:szCs w:val="28"/>
        </w:rPr>
        <w:t>su herencia digital</w:t>
      </w:r>
      <w:r w:rsidR="00363C20">
        <w:rPr>
          <w:rFonts w:ascii="Garamond" w:hAnsi="Garamond"/>
          <w:sz w:val="28"/>
          <w:szCs w:val="28"/>
        </w:rPr>
        <w:t xml:space="preserve"> pudiendo </w:t>
      </w:r>
      <w:r w:rsidR="00D84B64" w:rsidRPr="00D84B64">
        <w:rPr>
          <w:rFonts w:ascii="Garamond" w:hAnsi="Garamond"/>
          <w:sz w:val="28"/>
          <w:szCs w:val="28"/>
        </w:rPr>
        <w:t xml:space="preserve">ser </w:t>
      </w:r>
      <w:r w:rsidR="00363C20">
        <w:rPr>
          <w:rFonts w:ascii="Garamond" w:hAnsi="Garamond"/>
          <w:sz w:val="28"/>
          <w:szCs w:val="28"/>
        </w:rPr>
        <w:t xml:space="preserve">ésta </w:t>
      </w:r>
      <w:r w:rsidR="00D84B64" w:rsidRPr="00D84B64">
        <w:rPr>
          <w:rFonts w:ascii="Garamond" w:hAnsi="Garamond"/>
          <w:sz w:val="28"/>
          <w:szCs w:val="28"/>
        </w:rPr>
        <w:t xml:space="preserve">ajena a la familia. </w:t>
      </w:r>
      <w:r w:rsidR="00363C20">
        <w:rPr>
          <w:rFonts w:ascii="Garamond" w:hAnsi="Garamond"/>
          <w:sz w:val="28"/>
          <w:szCs w:val="28"/>
        </w:rPr>
        <w:t xml:space="preserve">Ahora, si nadie ha sido nombrado, serán los familiares más próximos quienes serán los encargados de hacerse cargo de los contenidos digitales y </w:t>
      </w:r>
      <w:r w:rsidR="000B2F52">
        <w:rPr>
          <w:rFonts w:ascii="Garamond" w:hAnsi="Garamond"/>
          <w:sz w:val="28"/>
          <w:szCs w:val="28"/>
        </w:rPr>
        <w:t xml:space="preserve">de las </w:t>
      </w:r>
      <w:r w:rsidR="00363C20">
        <w:rPr>
          <w:rFonts w:ascii="Garamond" w:hAnsi="Garamond"/>
          <w:sz w:val="28"/>
          <w:szCs w:val="28"/>
        </w:rPr>
        <w:t>cuentas</w:t>
      </w:r>
      <w:r w:rsidR="00D84B64" w:rsidRPr="00D84B64">
        <w:rPr>
          <w:rFonts w:ascii="Garamond" w:hAnsi="Garamond"/>
          <w:sz w:val="28"/>
          <w:szCs w:val="28"/>
        </w:rPr>
        <w:t xml:space="preserve"> </w:t>
      </w:r>
      <w:r w:rsidR="008861A4">
        <w:rPr>
          <w:rFonts w:ascii="Garamond" w:hAnsi="Garamond"/>
          <w:sz w:val="28"/>
          <w:szCs w:val="28"/>
        </w:rPr>
        <w:t>activas</w:t>
      </w:r>
      <w:r w:rsidR="006B5F5D">
        <w:rPr>
          <w:rFonts w:ascii="Garamond" w:hAnsi="Garamond"/>
          <w:sz w:val="28"/>
          <w:szCs w:val="28"/>
        </w:rPr>
        <w:t xml:space="preserve"> del difunto a efectos de cerrarlas</w:t>
      </w:r>
      <w:r w:rsidR="008861A4">
        <w:rPr>
          <w:rFonts w:ascii="Garamond" w:hAnsi="Garamond"/>
          <w:sz w:val="28"/>
          <w:szCs w:val="28"/>
        </w:rPr>
        <w:t xml:space="preserve">. Esta </w:t>
      </w:r>
      <w:r w:rsidR="006B5F5D">
        <w:rPr>
          <w:rFonts w:ascii="Garamond" w:hAnsi="Garamond"/>
          <w:sz w:val="28"/>
          <w:szCs w:val="28"/>
        </w:rPr>
        <w:t>normativa</w:t>
      </w:r>
      <w:r w:rsidR="008861A4">
        <w:rPr>
          <w:rFonts w:ascii="Garamond" w:hAnsi="Garamond"/>
          <w:sz w:val="28"/>
          <w:szCs w:val="28"/>
        </w:rPr>
        <w:t xml:space="preserve"> ha sido un aporte de vanguardia</w:t>
      </w:r>
      <w:r w:rsidR="006B5F5D">
        <w:rPr>
          <w:rFonts w:ascii="Garamond" w:hAnsi="Garamond"/>
          <w:sz w:val="28"/>
          <w:szCs w:val="28"/>
        </w:rPr>
        <w:t xml:space="preserve"> en</w:t>
      </w:r>
      <w:r w:rsidR="00D84B64" w:rsidRPr="00D84B64">
        <w:rPr>
          <w:rFonts w:ascii="Garamond" w:hAnsi="Garamond"/>
          <w:sz w:val="28"/>
          <w:szCs w:val="28"/>
        </w:rPr>
        <w:t xml:space="preserve"> Europa,</w:t>
      </w:r>
      <w:r w:rsidR="006B5F5D">
        <w:rPr>
          <w:rFonts w:ascii="Garamond" w:hAnsi="Garamond"/>
          <w:sz w:val="28"/>
          <w:szCs w:val="28"/>
        </w:rPr>
        <w:t xml:space="preserve"> y ha sido el primer puntapié para avanzar en la regulación del destino de los contenidos digitales.</w:t>
      </w:r>
      <w:r w:rsidR="006B5F5D" w:rsidRPr="00D84B64">
        <w:rPr>
          <w:rFonts w:ascii="Garamond" w:hAnsi="Garamond"/>
          <w:sz w:val="28"/>
          <w:szCs w:val="28"/>
        </w:rPr>
        <w:t xml:space="preserve"> </w:t>
      </w:r>
    </w:p>
    <w:p w:rsidR="00E75FE0" w:rsidRDefault="00E75FE0" w:rsidP="00C43910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</w:t>
      </w:r>
      <w:r w:rsidR="006B5F5D">
        <w:rPr>
          <w:rFonts w:ascii="Garamond" w:hAnsi="Garamond"/>
          <w:sz w:val="28"/>
          <w:szCs w:val="28"/>
        </w:rPr>
        <w:t>De igual forma, debemos dejar constancia de la modificación legal en Estados Unidos en esta materia</w:t>
      </w:r>
      <w:r w:rsidR="0032583C">
        <w:rPr>
          <w:rFonts w:ascii="Garamond" w:hAnsi="Garamond"/>
          <w:sz w:val="28"/>
          <w:szCs w:val="28"/>
        </w:rPr>
        <w:t xml:space="preserve">, por medio de la </w:t>
      </w:r>
      <w:proofErr w:type="spellStart"/>
      <w:r w:rsidR="0032583C" w:rsidRPr="0032583C">
        <w:rPr>
          <w:rFonts w:ascii="Garamond" w:hAnsi="Garamond"/>
          <w:i/>
          <w:sz w:val="28"/>
          <w:szCs w:val="28"/>
        </w:rPr>
        <w:t>Uniform</w:t>
      </w:r>
      <w:proofErr w:type="spellEnd"/>
      <w:r w:rsidR="0032583C" w:rsidRPr="0032583C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="0032583C" w:rsidRPr="0032583C">
        <w:rPr>
          <w:rFonts w:ascii="Garamond" w:hAnsi="Garamond"/>
          <w:i/>
          <w:sz w:val="28"/>
          <w:szCs w:val="28"/>
        </w:rPr>
        <w:t>Fiduciary</w:t>
      </w:r>
      <w:proofErr w:type="spellEnd"/>
      <w:r w:rsidR="0032583C" w:rsidRPr="0032583C">
        <w:rPr>
          <w:rFonts w:ascii="Garamond" w:hAnsi="Garamond"/>
          <w:i/>
          <w:sz w:val="28"/>
          <w:szCs w:val="28"/>
        </w:rPr>
        <w:t xml:space="preserve"> Access to Digital </w:t>
      </w:r>
      <w:proofErr w:type="spellStart"/>
      <w:r w:rsidR="0032583C" w:rsidRPr="0032583C">
        <w:rPr>
          <w:rFonts w:ascii="Garamond" w:hAnsi="Garamond"/>
          <w:i/>
          <w:sz w:val="28"/>
          <w:szCs w:val="28"/>
        </w:rPr>
        <w:t>Assets</w:t>
      </w:r>
      <w:proofErr w:type="spellEnd"/>
      <w:r w:rsidR="0032583C" w:rsidRPr="0032583C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="0032583C" w:rsidRPr="0032583C">
        <w:rPr>
          <w:rFonts w:ascii="Garamond" w:hAnsi="Garamond"/>
          <w:i/>
          <w:sz w:val="28"/>
          <w:szCs w:val="28"/>
        </w:rPr>
        <w:t>Act</w:t>
      </w:r>
      <w:proofErr w:type="spellEnd"/>
      <w:r w:rsidR="0032583C">
        <w:rPr>
          <w:rFonts w:ascii="Garamond" w:hAnsi="Garamond"/>
          <w:sz w:val="28"/>
          <w:szCs w:val="28"/>
        </w:rPr>
        <w:t xml:space="preserve"> (</w:t>
      </w:r>
      <w:r w:rsidR="0032583C" w:rsidRPr="0032583C">
        <w:rPr>
          <w:rFonts w:ascii="Garamond" w:hAnsi="Garamond"/>
          <w:sz w:val="28"/>
          <w:szCs w:val="28"/>
        </w:rPr>
        <w:t xml:space="preserve">Ley de </w:t>
      </w:r>
      <w:r w:rsidR="0032583C">
        <w:rPr>
          <w:rFonts w:ascii="Garamond" w:hAnsi="Garamond"/>
          <w:sz w:val="28"/>
          <w:szCs w:val="28"/>
        </w:rPr>
        <w:t>h</w:t>
      </w:r>
      <w:r w:rsidR="0032583C" w:rsidRPr="0032583C">
        <w:rPr>
          <w:rFonts w:ascii="Garamond" w:hAnsi="Garamond"/>
          <w:sz w:val="28"/>
          <w:szCs w:val="28"/>
        </w:rPr>
        <w:t xml:space="preserve">omogeneidad </w:t>
      </w:r>
      <w:r w:rsidR="0032583C">
        <w:rPr>
          <w:rFonts w:ascii="Garamond" w:hAnsi="Garamond"/>
          <w:sz w:val="28"/>
          <w:szCs w:val="28"/>
        </w:rPr>
        <w:t>en e</w:t>
      </w:r>
      <w:r w:rsidR="0032583C" w:rsidRPr="0032583C">
        <w:rPr>
          <w:rFonts w:ascii="Garamond" w:hAnsi="Garamond"/>
          <w:sz w:val="28"/>
          <w:szCs w:val="28"/>
        </w:rPr>
        <w:t xml:space="preserve">l </w:t>
      </w:r>
      <w:r w:rsidR="0032583C">
        <w:rPr>
          <w:rFonts w:ascii="Garamond" w:hAnsi="Garamond"/>
          <w:sz w:val="28"/>
          <w:szCs w:val="28"/>
        </w:rPr>
        <w:t>a</w:t>
      </w:r>
      <w:r w:rsidR="0032583C" w:rsidRPr="0032583C">
        <w:rPr>
          <w:rFonts w:ascii="Garamond" w:hAnsi="Garamond"/>
          <w:sz w:val="28"/>
          <w:szCs w:val="28"/>
        </w:rPr>
        <w:t xml:space="preserve">cceso </w:t>
      </w:r>
      <w:r w:rsidR="0032583C">
        <w:rPr>
          <w:rFonts w:ascii="Garamond" w:hAnsi="Garamond"/>
          <w:sz w:val="28"/>
          <w:szCs w:val="28"/>
        </w:rPr>
        <w:t>f</w:t>
      </w:r>
      <w:r w:rsidR="0032583C" w:rsidRPr="0032583C">
        <w:rPr>
          <w:rFonts w:ascii="Garamond" w:hAnsi="Garamond"/>
          <w:sz w:val="28"/>
          <w:szCs w:val="28"/>
        </w:rPr>
        <w:t xml:space="preserve">iduciario a los </w:t>
      </w:r>
      <w:r w:rsidR="0032583C">
        <w:rPr>
          <w:rFonts w:ascii="Garamond" w:hAnsi="Garamond"/>
          <w:sz w:val="28"/>
          <w:szCs w:val="28"/>
        </w:rPr>
        <w:t>a</w:t>
      </w:r>
      <w:r w:rsidR="0032583C" w:rsidRPr="0032583C">
        <w:rPr>
          <w:rFonts w:ascii="Garamond" w:hAnsi="Garamond"/>
          <w:sz w:val="28"/>
          <w:szCs w:val="28"/>
        </w:rPr>
        <w:t xml:space="preserve">ctivos </w:t>
      </w:r>
      <w:r w:rsidR="0032583C">
        <w:rPr>
          <w:rFonts w:ascii="Garamond" w:hAnsi="Garamond"/>
          <w:sz w:val="28"/>
          <w:szCs w:val="28"/>
        </w:rPr>
        <w:t>d</w:t>
      </w:r>
      <w:r w:rsidR="0032583C" w:rsidRPr="0032583C">
        <w:rPr>
          <w:rFonts w:ascii="Garamond" w:hAnsi="Garamond"/>
          <w:sz w:val="28"/>
          <w:szCs w:val="28"/>
        </w:rPr>
        <w:t>igitales</w:t>
      </w:r>
      <w:r w:rsidR="0032583C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 xml:space="preserve"> normativa que busca entre otras varias cuestiones, dar la posibilidad de entregar el</w:t>
      </w:r>
      <w:r w:rsidR="00D84B64" w:rsidRPr="00D84B64">
        <w:rPr>
          <w:rFonts w:ascii="Garamond" w:hAnsi="Garamond"/>
          <w:sz w:val="28"/>
          <w:szCs w:val="28"/>
        </w:rPr>
        <w:t xml:space="preserve"> poder para gestionar el patrimonio que el difunto deje en la red. </w:t>
      </w:r>
    </w:p>
    <w:p w:rsidR="001878DA" w:rsidRDefault="001878DA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br w:type="page"/>
      </w:r>
    </w:p>
    <w:p w:rsidR="00E75FE0" w:rsidRPr="00E75FE0" w:rsidRDefault="00E75FE0" w:rsidP="00C43910">
      <w:pPr>
        <w:spacing w:line="360" w:lineRule="auto"/>
        <w:jc w:val="both"/>
        <w:rPr>
          <w:rFonts w:ascii="Garamond" w:hAnsi="Garamond"/>
          <w:b/>
          <w:sz w:val="28"/>
          <w:szCs w:val="28"/>
          <w:u w:val="single"/>
        </w:rPr>
      </w:pPr>
      <w:r w:rsidRPr="00E75FE0">
        <w:rPr>
          <w:rFonts w:ascii="Garamond" w:hAnsi="Garamond"/>
          <w:b/>
          <w:sz w:val="28"/>
          <w:szCs w:val="28"/>
          <w:u w:val="single"/>
        </w:rPr>
        <w:lastRenderedPageBreak/>
        <w:t>Aspectos principales de la iniciativa</w:t>
      </w:r>
    </w:p>
    <w:p w:rsidR="001F5E91" w:rsidRPr="001F5E91" w:rsidRDefault="00C1308D" w:rsidP="001F5E91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Dichas voluntades digitales se centran en regular </w:t>
      </w:r>
      <w:r w:rsidR="004B0A9F">
        <w:rPr>
          <w:rFonts w:ascii="Garamond" w:hAnsi="Garamond"/>
          <w:sz w:val="28"/>
          <w:szCs w:val="28"/>
        </w:rPr>
        <w:t>la manifestación de voluntad</w:t>
      </w:r>
      <w:r>
        <w:rPr>
          <w:rFonts w:ascii="Garamond" w:hAnsi="Garamond"/>
          <w:sz w:val="28"/>
          <w:szCs w:val="28"/>
        </w:rPr>
        <w:t xml:space="preserve"> que puede realizar el causante en el testamento </w:t>
      </w:r>
      <w:r w:rsidR="004B0A9F">
        <w:rPr>
          <w:rFonts w:ascii="Garamond" w:hAnsi="Garamond"/>
          <w:sz w:val="28"/>
          <w:szCs w:val="28"/>
        </w:rPr>
        <w:t>que otorgue, y</w:t>
      </w:r>
      <w:r w:rsidR="00A05040">
        <w:rPr>
          <w:rFonts w:ascii="Garamond" w:hAnsi="Garamond"/>
          <w:sz w:val="28"/>
          <w:szCs w:val="28"/>
        </w:rPr>
        <w:t xml:space="preserve"> la petición hecha</w:t>
      </w:r>
      <w:r>
        <w:rPr>
          <w:rFonts w:ascii="Garamond" w:hAnsi="Garamond"/>
          <w:sz w:val="28"/>
          <w:szCs w:val="28"/>
        </w:rPr>
        <w:t xml:space="preserve"> por un heredero ab intestato </w:t>
      </w:r>
      <w:r w:rsidR="001F5E91" w:rsidRPr="001F5E91">
        <w:rPr>
          <w:rFonts w:ascii="Garamond" w:hAnsi="Garamond"/>
          <w:sz w:val="28"/>
          <w:szCs w:val="28"/>
        </w:rPr>
        <w:t>a los prestadores de servicios digitales</w:t>
      </w:r>
      <w:r w:rsidR="00612999">
        <w:rPr>
          <w:rFonts w:ascii="Garamond" w:hAnsi="Garamond"/>
          <w:sz w:val="28"/>
          <w:szCs w:val="28"/>
        </w:rPr>
        <w:t xml:space="preserve"> para</w:t>
      </w:r>
      <w:r w:rsidR="001F5E91" w:rsidRPr="001F5E91">
        <w:rPr>
          <w:rFonts w:ascii="Garamond" w:hAnsi="Garamond"/>
          <w:sz w:val="28"/>
          <w:szCs w:val="28"/>
        </w:rPr>
        <w:t xml:space="preserve"> que se cancelen sus cuentas activas</w:t>
      </w:r>
      <w:r w:rsidR="00612999">
        <w:rPr>
          <w:rFonts w:ascii="Garamond" w:hAnsi="Garamond"/>
          <w:sz w:val="28"/>
          <w:szCs w:val="28"/>
        </w:rPr>
        <w:t xml:space="preserve"> con motivo de la defunción de una persona. De igual forma, </w:t>
      </w:r>
      <w:r w:rsidR="00DD4806">
        <w:rPr>
          <w:rFonts w:ascii="Garamond" w:hAnsi="Garamond"/>
          <w:sz w:val="28"/>
          <w:szCs w:val="28"/>
        </w:rPr>
        <w:t xml:space="preserve">el proyecto busca normar </w:t>
      </w:r>
      <w:r w:rsidR="00612999">
        <w:rPr>
          <w:rFonts w:ascii="Garamond" w:hAnsi="Garamond"/>
          <w:sz w:val="28"/>
          <w:szCs w:val="28"/>
        </w:rPr>
        <w:t xml:space="preserve">la forma de pedir </w:t>
      </w:r>
      <w:r w:rsidR="001F5E91" w:rsidRPr="001F5E91">
        <w:rPr>
          <w:rFonts w:ascii="Garamond" w:hAnsi="Garamond"/>
          <w:sz w:val="28"/>
          <w:szCs w:val="28"/>
        </w:rPr>
        <w:t>a los prestadores de servicios digitales que ejecuten las cláusulas</w:t>
      </w:r>
      <w:r w:rsidR="000D64D1">
        <w:rPr>
          <w:rFonts w:ascii="Garamond" w:hAnsi="Garamond"/>
          <w:sz w:val="28"/>
          <w:szCs w:val="28"/>
        </w:rPr>
        <w:t xml:space="preserve"> </w:t>
      </w:r>
      <w:r w:rsidR="001F5E91" w:rsidRPr="001F5E91">
        <w:rPr>
          <w:rFonts w:ascii="Garamond" w:hAnsi="Garamond"/>
          <w:sz w:val="28"/>
          <w:szCs w:val="28"/>
        </w:rPr>
        <w:t>contractuales</w:t>
      </w:r>
      <w:r w:rsidR="00DD4806">
        <w:rPr>
          <w:rFonts w:ascii="Garamond" w:hAnsi="Garamond"/>
          <w:sz w:val="28"/>
          <w:szCs w:val="28"/>
        </w:rPr>
        <w:t xml:space="preserve"> si las hubiere,</w:t>
      </w:r>
      <w:r w:rsidR="001F5E91" w:rsidRPr="001F5E91">
        <w:rPr>
          <w:rFonts w:ascii="Garamond" w:hAnsi="Garamond"/>
          <w:sz w:val="28"/>
          <w:szCs w:val="28"/>
        </w:rPr>
        <w:t xml:space="preserve"> o que se </w:t>
      </w:r>
      <w:r w:rsidR="00DD4806">
        <w:rPr>
          <w:rFonts w:ascii="Garamond" w:hAnsi="Garamond"/>
          <w:sz w:val="28"/>
          <w:szCs w:val="28"/>
        </w:rPr>
        <w:t xml:space="preserve">apliquen de forma regular </w:t>
      </w:r>
      <w:r w:rsidR="001F5E91" w:rsidRPr="001F5E91">
        <w:rPr>
          <w:rFonts w:ascii="Garamond" w:hAnsi="Garamond"/>
          <w:sz w:val="28"/>
          <w:szCs w:val="28"/>
        </w:rPr>
        <w:t>las políticas establecidas para los casos de</w:t>
      </w:r>
      <w:r w:rsidR="000D64D1">
        <w:rPr>
          <w:rFonts w:ascii="Garamond" w:hAnsi="Garamond"/>
          <w:sz w:val="28"/>
          <w:szCs w:val="28"/>
        </w:rPr>
        <w:t xml:space="preserve"> </w:t>
      </w:r>
      <w:r w:rsidR="001F5E91" w:rsidRPr="001F5E91">
        <w:rPr>
          <w:rFonts w:ascii="Garamond" w:hAnsi="Garamond"/>
          <w:sz w:val="28"/>
          <w:szCs w:val="28"/>
        </w:rPr>
        <w:t>defunción de los</w:t>
      </w:r>
      <w:r w:rsidR="00CE5C25">
        <w:rPr>
          <w:rFonts w:ascii="Garamond" w:hAnsi="Garamond"/>
          <w:sz w:val="28"/>
          <w:szCs w:val="28"/>
        </w:rPr>
        <w:t xml:space="preserve"> </w:t>
      </w:r>
      <w:r w:rsidR="001F5E91" w:rsidRPr="001F5E91">
        <w:rPr>
          <w:rFonts w:ascii="Garamond" w:hAnsi="Garamond"/>
          <w:sz w:val="28"/>
          <w:szCs w:val="28"/>
        </w:rPr>
        <w:t>titulares de cuentas activas</w:t>
      </w:r>
      <w:r w:rsidR="00DD4806">
        <w:rPr>
          <w:rFonts w:ascii="Garamond" w:hAnsi="Garamond"/>
          <w:sz w:val="28"/>
          <w:szCs w:val="28"/>
        </w:rPr>
        <w:t>. De igual forma, esta iniciativa busca</w:t>
      </w:r>
      <w:r w:rsidR="001F5E91" w:rsidRPr="001F5E91">
        <w:rPr>
          <w:rFonts w:ascii="Garamond" w:hAnsi="Garamond"/>
          <w:sz w:val="28"/>
          <w:szCs w:val="28"/>
        </w:rPr>
        <w:t xml:space="preserve"> que </w:t>
      </w:r>
      <w:r w:rsidR="00805212">
        <w:rPr>
          <w:rFonts w:ascii="Garamond" w:hAnsi="Garamond"/>
          <w:sz w:val="28"/>
          <w:szCs w:val="28"/>
        </w:rPr>
        <w:t>se</w:t>
      </w:r>
      <w:r w:rsidR="001F5E91" w:rsidRPr="001F5E91">
        <w:rPr>
          <w:rFonts w:ascii="Garamond" w:hAnsi="Garamond"/>
          <w:sz w:val="28"/>
          <w:szCs w:val="28"/>
        </w:rPr>
        <w:t xml:space="preserve"> entregue una copia de los archivos</w:t>
      </w:r>
      <w:r w:rsidR="00CE5C25">
        <w:rPr>
          <w:rFonts w:ascii="Garamond" w:hAnsi="Garamond"/>
          <w:sz w:val="28"/>
          <w:szCs w:val="28"/>
        </w:rPr>
        <w:t xml:space="preserve"> </w:t>
      </w:r>
      <w:r w:rsidR="001F5E91" w:rsidRPr="001F5E91">
        <w:rPr>
          <w:rFonts w:ascii="Garamond" w:hAnsi="Garamond"/>
          <w:sz w:val="28"/>
          <w:szCs w:val="28"/>
        </w:rPr>
        <w:t>digitales que estén en sus servidores</w:t>
      </w:r>
      <w:r w:rsidR="00805212">
        <w:rPr>
          <w:rFonts w:ascii="Garamond" w:hAnsi="Garamond"/>
          <w:sz w:val="28"/>
          <w:szCs w:val="28"/>
        </w:rPr>
        <w:t xml:space="preserve"> a los herederos</w:t>
      </w:r>
      <w:r w:rsidR="001475BB">
        <w:rPr>
          <w:rFonts w:ascii="Garamond" w:hAnsi="Garamond"/>
          <w:sz w:val="28"/>
          <w:szCs w:val="28"/>
        </w:rPr>
        <w:t>, en caso que proceda hacerlo, y según la voluntad expresa del causante</w:t>
      </w:r>
      <w:r w:rsidR="001F5E91" w:rsidRPr="001F5E91">
        <w:rPr>
          <w:rFonts w:ascii="Garamond" w:hAnsi="Garamond"/>
          <w:sz w:val="28"/>
          <w:szCs w:val="28"/>
        </w:rPr>
        <w:t>.</w:t>
      </w:r>
    </w:p>
    <w:p w:rsidR="00805212" w:rsidRDefault="0052118D" w:rsidP="00CE5C25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También, es necesario destacar que en el caso que una persona disponga testamentariament</w:t>
      </w:r>
      <w:r w:rsidR="001D17E7">
        <w:rPr>
          <w:rFonts w:ascii="Garamond" w:hAnsi="Garamond"/>
          <w:sz w:val="28"/>
          <w:szCs w:val="28"/>
        </w:rPr>
        <w:t>e</w:t>
      </w:r>
      <w:r w:rsidR="00EF72BC">
        <w:rPr>
          <w:rFonts w:ascii="Garamond" w:hAnsi="Garamond"/>
          <w:sz w:val="28"/>
          <w:szCs w:val="28"/>
        </w:rPr>
        <w:t xml:space="preserve"> sus voluntades digitales, </w:t>
      </w:r>
      <w:r w:rsidR="001D17E7">
        <w:rPr>
          <w:rFonts w:ascii="Garamond" w:hAnsi="Garamond"/>
          <w:sz w:val="28"/>
          <w:szCs w:val="28"/>
        </w:rPr>
        <w:t>estas</w:t>
      </w:r>
      <w:r w:rsidR="00EF72BC">
        <w:rPr>
          <w:rFonts w:ascii="Garamond" w:hAnsi="Garamond"/>
          <w:sz w:val="28"/>
          <w:szCs w:val="28"/>
        </w:rPr>
        <w:t xml:space="preserve"> disposiciones </w:t>
      </w:r>
      <w:r w:rsidR="001D17E7" w:rsidRPr="001D17E7">
        <w:rPr>
          <w:rFonts w:ascii="Garamond" w:hAnsi="Garamond"/>
          <w:i/>
          <w:sz w:val="28"/>
          <w:szCs w:val="28"/>
        </w:rPr>
        <w:t>post mortem</w:t>
      </w:r>
      <w:r w:rsidR="001F3EB1">
        <w:rPr>
          <w:rFonts w:ascii="Garamond" w:hAnsi="Garamond"/>
          <w:sz w:val="28"/>
          <w:szCs w:val="28"/>
        </w:rPr>
        <w:t xml:space="preserve"> siguiendo las reglas generales, </w:t>
      </w:r>
      <w:r w:rsidR="001D17E7">
        <w:rPr>
          <w:rFonts w:ascii="Garamond" w:hAnsi="Garamond"/>
          <w:sz w:val="28"/>
          <w:szCs w:val="28"/>
        </w:rPr>
        <w:t xml:space="preserve">serán </w:t>
      </w:r>
      <w:r w:rsidR="001F3EB1">
        <w:rPr>
          <w:rFonts w:ascii="Garamond" w:hAnsi="Garamond"/>
          <w:sz w:val="28"/>
          <w:szCs w:val="28"/>
        </w:rPr>
        <w:t>e</w:t>
      </w:r>
      <w:r w:rsidR="00EF72BC">
        <w:rPr>
          <w:rFonts w:ascii="Garamond" w:hAnsi="Garamond"/>
          <w:sz w:val="28"/>
          <w:szCs w:val="28"/>
        </w:rPr>
        <w:t xml:space="preserve">sencialmente revocables. </w:t>
      </w:r>
      <w:r w:rsidR="00DD552B">
        <w:rPr>
          <w:rFonts w:ascii="Garamond" w:hAnsi="Garamond"/>
          <w:sz w:val="28"/>
          <w:szCs w:val="28"/>
        </w:rPr>
        <w:t>Y por último, para el caso en que</w:t>
      </w:r>
      <w:r w:rsidR="00CE5C25" w:rsidRPr="00CE5C25">
        <w:rPr>
          <w:rFonts w:ascii="Garamond" w:hAnsi="Garamond"/>
          <w:sz w:val="28"/>
          <w:szCs w:val="28"/>
        </w:rPr>
        <w:t xml:space="preserve"> el causante no </w:t>
      </w:r>
      <w:r w:rsidR="00AD5A28">
        <w:rPr>
          <w:rFonts w:ascii="Garamond" w:hAnsi="Garamond"/>
          <w:sz w:val="28"/>
          <w:szCs w:val="28"/>
        </w:rPr>
        <w:t>haya dejado expresión de voluntad en torno a</w:t>
      </w:r>
      <w:r w:rsidR="00CE5C25" w:rsidRPr="00CE5C25">
        <w:rPr>
          <w:rFonts w:ascii="Garamond" w:hAnsi="Garamond"/>
          <w:sz w:val="28"/>
          <w:szCs w:val="28"/>
        </w:rPr>
        <w:t xml:space="preserve"> sus voluntades digitales, la</w:t>
      </w:r>
      <w:r w:rsidR="00CE5C25">
        <w:rPr>
          <w:rFonts w:ascii="Garamond" w:hAnsi="Garamond"/>
          <w:sz w:val="28"/>
          <w:szCs w:val="28"/>
        </w:rPr>
        <w:t xml:space="preserve"> </w:t>
      </w:r>
      <w:r w:rsidR="00CE5C25" w:rsidRPr="00CE5C25">
        <w:rPr>
          <w:rFonts w:ascii="Garamond" w:hAnsi="Garamond"/>
          <w:sz w:val="28"/>
          <w:szCs w:val="28"/>
        </w:rPr>
        <w:t xml:space="preserve">persona </w:t>
      </w:r>
      <w:r w:rsidR="00AD5A28">
        <w:rPr>
          <w:rFonts w:ascii="Garamond" w:hAnsi="Garamond"/>
          <w:sz w:val="28"/>
          <w:szCs w:val="28"/>
        </w:rPr>
        <w:t xml:space="preserve">que por </w:t>
      </w:r>
      <w:r w:rsidR="00D749A3">
        <w:rPr>
          <w:rFonts w:ascii="Garamond" w:hAnsi="Garamond"/>
          <w:sz w:val="28"/>
          <w:szCs w:val="28"/>
        </w:rPr>
        <w:t xml:space="preserve">la </w:t>
      </w:r>
      <w:r w:rsidR="00AD5A28">
        <w:rPr>
          <w:rFonts w:ascii="Garamond" w:hAnsi="Garamond"/>
          <w:sz w:val="28"/>
          <w:szCs w:val="28"/>
        </w:rPr>
        <w:t xml:space="preserve">ley le corresponda </w:t>
      </w:r>
      <w:r w:rsidR="00D749A3">
        <w:rPr>
          <w:rFonts w:ascii="Garamond" w:hAnsi="Garamond"/>
          <w:sz w:val="28"/>
          <w:szCs w:val="28"/>
        </w:rPr>
        <w:t>su ejecución,</w:t>
      </w:r>
      <w:r w:rsidR="00AD5A28">
        <w:rPr>
          <w:rFonts w:ascii="Garamond" w:hAnsi="Garamond"/>
          <w:sz w:val="28"/>
          <w:szCs w:val="28"/>
        </w:rPr>
        <w:t xml:space="preserve"> </w:t>
      </w:r>
      <w:r w:rsidR="00CE5C25" w:rsidRPr="00CE5C25">
        <w:rPr>
          <w:rFonts w:ascii="Garamond" w:hAnsi="Garamond"/>
          <w:sz w:val="28"/>
          <w:szCs w:val="28"/>
        </w:rPr>
        <w:t>no p</w:t>
      </w:r>
      <w:r w:rsidR="00AD5A28">
        <w:rPr>
          <w:rFonts w:ascii="Garamond" w:hAnsi="Garamond"/>
          <w:sz w:val="28"/>
          <w:szCs w:val="28"/>
        </w:rPr>
        <w:t>odrá</w:t>
      </w:r>
      <w:r w:rsidR="00CE5C25" w:rsidRPr="00CE5C25">
        <w:rPr>
          <w:rFonts w:ascii="Garamond" w:hAnsi="Garamond"/>
          <w:sz w:val="28"/>
          <w:szCs w:val="28"/>
        </w:rPr>
        <w:t xml:space="preserve"> tener acceso a los contenidos de sus</w:t>
      </w:r>
      <w:r w:rsidR="00CE5C25">
        <w:rPr>
          <w:rFonts w:ascii="Garamond" w:hAnsi="Garamond"/>
          <w:sz w:val="28"/>
          <w:szCs w:val="28"/>
        </w:rPr>
        <w:t xml:space="preserve"> </w:t>
      </w:r>
      <w:r w:rsidR="00CE5C25" w:rsidRPr="00CE5C25">
        <w:rPr>
          <w:rFonts w:ascii="Garamond" w:hAnsi="Garamond"/>
          <w:sz w:val="28"/>
          <w:szCs w:val="28"/>
        </w:rPr>
        <w:t xml:space="preserve">cuentas y archivos digitales, </w:t>
      </w:r>
      <w:r w:rsidR="00AD5A28">
        <w:rPr>
          <w:rFonts w:ascii="Garamond" w:hAnsi="Garamond"/>
          <w:sz w:val="28"/>
          <w:szCs w:val="28"/>
        </w:rPr>
        <w:t>sin</w:t>
      </w:r>
      <w:r w:rsidR="00CE5C25" w:rsidRPr="00CE5C25">
        <w:rPr>
          <w:rFonts w:ascii="Garamond" w:hAnsi="Garamond"/>
          <w:sz w:val="28"/>
          <w:szCs w:val="28"/>
        </w:rPr>
        <w:t xml:space="preserve"> </w:t>
      </w:r>
      <w:r w:rsidR="001D17E7">
        <w:rPr>
          <w:rFonts w:ascii="Garamond" w:hAnsi="Garamond"/>
          <w:sz w:val="28"/>
          <w:szCs w:val="28"/>
        </w:rPr>
        <w:t xml:space="preserve">la respectiva </w:t>
      </w:r>
      <w:r w:rsidR="00CE5C25" w:rsidRPr="00CE5C25">
        <w:rPr>
          <w:rFonts w:ascii="Garamond" w:hAnsi="Garamond"/>
          <w:sz w:val="28"/>
          <w:szCs w:val="28"/>
        </w:rPr>
        <w:t>autorización judicial.</w:t>
      </w:r>
    </w:p>
    <w:p w:rsidR="0042462F" w:rsidRDefault="0042462F" w:rsidP="00CE5C25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2B58EA" w:rsidRPr="002B58EA" w:rsidRDefault="002B58EA" w:rsidP="002B58EA">
      <w:pPr>
        <w:spacing w:after="0" w:line="360" w:lineRule="auto"/>
        <w:jc w:val="both"/>
        <w:rPr>
          <w:rFonts w:ascii="Garamond" w:eastAsia="Times New Roman" w:hAnsi="Garamond" w:cs="Times New Roman"/>
          <w:sz w:val="28"/>
          <w:szCs w:val="20"/>
          <w:lang w:eastAsia="es-CL"/>
        </w:rPr>
      </w:pPr>
      <w:r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      </w:t>
      </w:r>
      <w:r w:rsidRPr="002B58EA">
        <w:rPr>
          <w:rFonts w:ascii="Garamond" w:eastAsia="Times New Roman" w:hAnsi="Garamond" w:cs="Times New Roman"/>
          <w:sz w:val="28"/>
          <w:szCs w:val="20"/>
          <w:lang w:eastAsia="es-CL"/>
        </w:rPr>
        <w:t>Por lo anteriormente señalado, y en atención a lo previsto en la Constitución Política de la República, los diputados que suscriben, someten a consideración el siguiente:</w:t>
      </w:r>
    </w:p>
    <w:p w:rsidR="002B58EA" w:rsidRPr="002B58EA" w:rsidRDefault="002B58EA" w:rsidP="002B58EA">
      <w:pPr>
        <w:spacing w:after="0" w:line="360" w:lineRule="auto"/>
        <w:jc w:val="both"/>
        <w:rPr>
          <w:rFonts w:ascii="Garamond" w:eastAsia="Times New Roman" w:hAnsi="Garamond" w:cs="Times New Roman"/>
          <w:sz w:val="28"/>
          <w:szCs w:val="20"/>
          <w:lang w:eastAsia="es-CL"/>
        </w:rPr>
      </w:pPr>
    </w:p>
    <w:p w:rsidR="002B58EA" w:rsidRPr="002B58EA" w:rsidRDefault="002B58EA" w:rsidP="002B58EA">
      <w:pPr>
        <w:spacing w:after="0" w:line="360" w:lineRule="auto"/>
        <w:jc w:val="both"/>
        <w:rPr>
          <w:rFonts w:ascii="Garamond" w:eastAsia="Times New Roman" w:hAnsi="Garamond" w:cs="Times New Roman"/>
          <w:sz w:val="28"/>
          <w:szCs w:val="20"/>
          <w:lang w:eastAsia="es-CL"/>
        </w:rPr>
      </w:pPr>
    </w:p>
    <w:p w:rsidR="002B58EA" w:rsidRPr="002B58EA" w:rsidRDefault="002B58EA" w:rsidP="002B58EA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8"/>
          <w:szCs w:val="20"/>
          <w:u w:val="single"/>
          <w:lang w:eastAsia="es-CL"/>
        </w:rPr>
      </w:pPr>
      <w:r w:rsidRPr="002B58EA">
        <w:rPr>
          <w:rFonts w:ascii="Garamond" w:eastAsia="Times New Roman" w:hAnsi="Garamond" w:cs="Times New Roman"/>
          <w:b/>
          <w:sz w:val="28"/>
          <w:szCs w:val="20"/>
          <w:u w:val="single"/>
          <w:lang w:eastAsia="es-CL"/>
        </w:rPr>
        <w:t>PROYECTO DE LEY:</w:t>
      </w:r>
    </w:p>
    <w:p w:rsidR="002B58EA" w:rsidRPr="002B58EA" w:rsidRDefault="002B58EA" w:rsidP="002B58EA">
      <w:pPr>
        <w:spacing w:after="0" w:line="360" w:lineRule="auto"/>
        <w:jc w:val="both"/>
        <w:rPr>
          <w:rFonts w:ascii="Garamond" w:eastAsia="Times New Roman" w:hAnsi="Garamond" w:cs="Times New Roman"/>
          <w:sz w:val="28"/>
          <w:szCs w:val="20"/>
          <w:lang w:eastAsia="es-CL"/>
        </w:rPr>
      </w:pPr>
    </w:p>
    <w:p w:rsidR="002B58EA" w:rsidRPr="002B58EA" w:rsidRDefault="002B58EA" w:rsidP="00703D07">
      <w:pPr>
        <w:spacing w:after="0" w:line="360" w:lineRule="auto"/>
        <w:jc w:val="both"/>
        <w:rPr>
          <w:rFonts w:ascii="Garamond" w:eastAsia="Times New Roman" w:hAnsi="Garamond" w:cs="Times New Roman"/>
          <w:sz w:val="28"/>
          <w:szCs w:val="20"/>
          <w:lang w:eastAsia="es-CL"/>
        </w:rPr>
      </w:pPr>
      <w:r w:rsidRPr="002B58EA">
        <w:rPr>
          <w:rFonts w:ascii="Garamond" w:eastAsia="Times New Roman" w:hAnsi="Garamond" w:cs="Times New Roman"/>
          <w:sz w:val="28"/>
          <w:szCs w:val="20"/>
          <w:lang w:eastAsia="es-CL"/>
        </w:rPr>
        <w:t>- Agréguese al</w:t>
      </w:r>
      <w:r w:rsidR="00703D07" w:rsidRPr="00703D07">
        <w:t xml:space="preserve"> </w:t>
      </w:r>
      <w:r w:rsidR="00703D07" w:rsidRPr="00703D07">
        <w:rPr>
          <w:rFonts w:ascii="Garamond" w:eastAsia="Times New Roman" w:hAnsi="Garamond" w:cs="Times New Roman"/>
          <w:sz w:val="28"/>
          <w:szCs w:val="20"/>
          <w:lang w:eastAsia="es-CL"/>
        </w:rPr>
        <w:t>Título II</w:t>
      </w:r>
      <w:r w:rsidR="00703D07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 de la ley n° 19.628 de protección a la vida privada</w:t>
      </w:r>
      <w:r w:rsidRPr="002B58EA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, </w:t>
      </w:r>
      <w:r w:rsidR="00703D07">
        <w:rPr>
          <w:rFonts w:ascii="Garamond" w:eastAsia="Times New Roman" w:hAnsi="Garamond" w:cs="Times New Roman"/>
          <w:sz w:val="28"/>
          <w:szCs w:val="20"/>
          <w:lang w:eastAsia="es-CL"/>
        </w:rPr>
        <w:t>los</w:t>
      </w:r>
      <w:r w:rsidRPr="002B58EA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 siguiente</w:t>
      </w:r>
      <w:r w:rsidR="00703D07">
        <w:rPr>
          <w:rFonts w:ascii="Garamond" w:eastAsia="Times New Roman" w:hAnsi="Garamond" w:cs="Times New Roman"/>
          <w:sz w:val="28"/>
          <w:szCs w:val="20"/>
          <w:lang w:eastAsia="es-CL"/>
        </w:rPr>
        <w:t>s artículos</w:t>
      </w:r>
      <w:r w:rsidRPr="002B58EA">
        <w:rPr>
          <w:rFonts w:ascii="Garamond" w:eastAsia="Times New Roman" w:hAnsi="Garamond" w:cs="Times New Roman"/>
          <w:sz w:val="28"/>
          <w:szCs w:val="20"/>
          <w:lang w:eastAsia="es-CL"/>
        </w:rPr>
        <w:t>:</w:t>
      </w:r>
    </w:p>
    <w:p w:rsidR="002B58EA" w:rsidRPr="002B58EA" w:rsidRDefault="002B58EA" w:rsidP="002B58EA">
      <w:pPr>
        <w:spacing w:after="0" w:line="360" w:lineRule="auto"/>
        <w:jc w:val="both"/>
        <w:rPr>
          <w:rFonts w:ascii="Garamond" w:eastAsia="Times New Roman" w:hAnsi="Garamond" w:cs="Times New Roman"/>
          <w:sz w:val="28"/>
          <w:szCs w:val="20"/>
          <w:lang w:eastAsia="es-CL"/>
        </w:rPr>
      </w:pPr>
    </w:p>
    <w:p w:rsidR="00E75FE0" w:rsidRDefault="00703D07" w:rsidP="00E75FE0">
      <w:pPr>
        <w:spacing w:after="0" w:line="360" w:lineRule="auto"/>
        <w:jc w:val="both"/>
        <w:rPr>
          <w:rFonts w:ascii="Garamond" w:eastAsia="Times New Roman" w:hAnsi="Garamond" w:cs="Times New Roman"/>
          <w:sz w:val="28"/>
          <w:szCs w:val="20"/>
          <w:lang w:eastAsia="es-CL"/>
        </w:rPr>
      </w:pPr>
      <w:r w:rsidRPr="001878DA">
        <w:rPr>
          <w:rFonts w:ascii="Garamond" w:eastAsia="Times New Roman" w:hAnsi="Garamond" w:cs="Times New Roman"/>
          <w:b/>
          <w:sz w:val="28"/>
          <w:szCs w:val="20"/>
          <w:lang w:eastAsia="es-CL"/>
        </w:rPr>
        <w:t>- Artículo 16 bis:</w:t>
      </w:r>
      <w:r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 </w:t>
      </w:r>
      <w:r w:rsidR="00514AE3">
        <w:rPr>
          <w:rFonts w:ascii="Garamond" w:eastAsia="Times New Roman" w:hAnsi="Garamond" w:cs="Times New Roman"/>
          <w:sz w:val="28"/>
          <w:szCs w:val="20"/>
          <w:lang w:eastAsia="es-CL"/>
        </w:rPr>
        <w:t>Por últimas voluntades digitales, se comprenderán</w:t>
      </w:r>
      <w:r w:rsidR="00E75FE0" w:rsidRPr="00E75FE0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 las disposiciones </w:t>
      </w:r>
      <w:r w:rsidR="00514AE3">
        <w:rPr>
          <w:rFonts w:ascii="Garamond" w:eastAsia="Times New Roman" w:hAnsi="Garamond" w:cs="Times New Roman"/>
          <w:sz w:val="28"/>
          <w:szCs w:val="20"/>
          <w:lang w:eastAsia="es-CL"/>
        </w:rPr>
        <w:t>que realice una persona para que después de sus días</w:t>
      </w:r>
      <w:r w:rsidR="002A0956">
        <w:rPr>
          <w:rFonts w:ascii="Garamond" w:eastAsia="Times New Roman" w:hAnsi="Garamond" w:cs="Times New Roman"/>
          <w:sz w:val="28"/>
          <w:szCs w:val="20"/>
          <w:lang w:eastAsia="es-CL"/>
        </w:rPr>
        <w:t>,</w:t>
      </w:r>
      <w:r w:rsidR="00514AE3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 los herederos</w:t>
      </w:r>
      <w:r w:rsidR="00FC0DDB">
        <w:rPr>
          <w:rFonts w:ascii="Garamond" w:eastAsia="Times New Roman" w:hAnsi="Garamond" w:cs="Times New Roman"/>
          <w:sz w:val="28"/>
          <w:szCs w:val="20"/>
          <w:lang w:eastAsia="es-CL"/>
        </w:rPr>
        <w:t>,</w:t>
      </w:r>
      <w:r w:rsidR="00514AE3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 o la persona que al efecto sea designada por testamento</w:t>
      </w:r>
      <w:r w:rsidR="00E75FE0" w:rsidRPr="00E75FE0">
        <w:rPr>
          <w:rFonts w:ascii="Garamond" w:eastAsia="Times New Roman" w:hAnsi="Garamond" w:cs="Times New Roman"/>
          <w:sz w:val="28"/>
          <w:szCs w:val="20"/>
          <w:lang w:eastAsia="es-CL"/>
        </w:rPr>
        <w:t>, actúe ante los prestadores de servicios digitales con quienes el causante tenga cuentas activas.</w:t>
      </w:r>
    </w:p>
    <w:p w:rsidR="00FC0DDB" w:rsidRDefault="00FC0DDB" w:rsidP="00E75FE0">
      <w:pPr>
        <w:spacing w:after="0" w:line="360" w:lineRule="auto"/>
        <w:jc w:val="both"/>
        <w:rPr>
          <w:rFonts w:ascii="Garamond" w:eastAsia="Times New Roman" w:hAnsi="Garamond" w:cs="Times New Roman"/>
          <w:sz w:val="28"/>
          <w:szCs w:val="20"/>
          <w:lang w:eastAsia="es-CL"/>
        </w:rPr>
      </w:pPr>
    </w:p>
    <w:p w:rsidR="00E75FE0" w:rsidRPr="00E75FE0" w:rsidRDefault="00FC0DDB" w:rsidP="00E75FE0">
      <w:pPr>
        <w:spacing w:after="0" w:line="360" w:lineRule="auto"/>
        <w:jc w:val="both"/>
        <w:rPr>
          <w:rFonts w:ascii="Garamond" w:eastAsia="Times New Roman" w:hAnsi="Garamond" w:cs="Times New Roman"/>
          <w:sz w:val="28"/>
          <w:szCs w:val="20"/>
          <w:lang w:eastAsia="es-CL"/>
        </w:rPr>
      </w:pPr>
      <w:r w:rsidRPr="001878DA">
        <w:rPr>
          <w:rFonts w:ascii="Garamond" w:eastAsia="Times New Roman" w:hAnsi="Garamond" w:cs="Times New Roman"/>
          <w:b/>
          <w:sz w:val="28"/>
          <w:szCs w:val="20"/>
          <w:lang w:eastAsia="es-CL"/>
        </w:rPr>
        <w:t>- Artículo 16 ter:</w:t>
      </w:r>
      <w:r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 </w:t>
      </w:r>
      <w:r w:rsidR="002A0956">
        <w:rPr>
          <w:rFonts w:ascii="Garamond" w:eastAsia="Times New Roman" w:hAnsi="Garamond" w:cs="Times New Roman"/>
          <w:sz w:val="28"/>
          <w:szCs w:val="20"/>
          <w:lang w:eastAsia="es-CL"/>
        </w:rPr>
        <w:t>Por</w:t>
      </w:r>
      <w:r w:rsidR="005D58D7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 acto testamentario, e</w:t>
      </w:r>
      <w:r w:rsidR="00E75FE0" w:rsidRPr="00E75FE0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l causante </w:t>
      </w:r>
      <w:r w:rsidR="005D58D7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podrá disponer </w:t>
      </w:r>
      <w:r w:rsidR="00E75FE0" w:rsidRPr="00E75FE0">
        <w:rPr>
          <w:rFonts w:ascii="Garamond" w:eastAsia="Times New Roman" w:hAnsi="Garamond" w:cs="Times New Roman"/>
          <w:sz w:val="28"/>
          <w:szCs w:val="20"/>
          <w:lang w:eastAsia="es-CL"/>
        </w:rPr>
        <w:t>el alcance del encargo</w:t>
      </w:r>
      <w:r w:rsidR="005D63B3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 y de las </w:t>
      </w:r>
      <w:r w:rsidR="002A0956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voluntades digitales </w:t>
      </w:r>
      <w:r w:rsidR="00E75FE0" w:rsidRPr="00E75FE0">
        <w:rPr>
          <w:rFonts w:ascii="Garamond" w:eastAsia="Times New Roman" w:hAnsi="Garamond" w:cs="Times New Roman"/>
          <w:sz w:val="28"/>
          <w:szCs w:val="20"/>
          <w:lang w:eastAsia="es-CL"/>
        </w:rPr>
        <w:t>que debe</w:t>
      </w:r>
      <w:r w:rsidR="005D63B3">
        <w:rPr>
          <w:rFonts w:ascii="Garamond" w:eastAsia="Times New Roman" w:hAnsi="Garamond" w:cs="Times New Roman"/>
          <w:sz w:val="28"/>
          <w:szCs w:val="20"/>
          <w:lang w:eastAsia="es-CL"/>
        </w:rPr>
        <w:t>rán</w:t>
      </w:r>
      <w:r w:rsidR="00E75FE0" w:rsidRPr="00E75FE0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 ejecutarse</w:t>
      </w:r>
      <w:r w:rsidR="00E925F2">
        <w:rPr>
          <w:rFonts w:ascii="Garamond" w:eastAsia="Times New Roman" w:hAnsi="Garamond" w:cs="Times New Roman"/>
          <w:sz w:val="28"/>
          <w:szCs w:val="20"/>
          <w:lang w:eastAsia="es-CL"/>
        </w:rPr>
        <w:t>. Así, y solo por vía ejemplar, podrá disponer</w:t>
      </w:r>
      <w:r w:rsidR="002A0956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 por testamento</w:t>
      </w:r>
      <w:r w:rsidR="00E925F2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 la </w:t>
      </w:r>
      <w:r w:rsidR="005D63B3">
        <w:rPr>
          <w:rFonts w:ascii="Garamond" w:eastAsia="Times New Roman" w:hAnsi="Garamond" w:cs="Times New Roman"/>
          <w:sz w:val="28"/>
          <w:szCs w:val="20"/>
          <w:lang w:eastAsia="es-CL"/>
        </w:rPr>
        <w:t>c</w:t>
      </w:r>
      <w:r w:rsidR="00E75FE0" w:rsidRPr="00E75FE0">
        <w:rPr>
          <w:rFonts w:ascii="Garamond" w:eastAsia="Times New Roman" w:hAnsi="Garamond" w:cs="Times New Roman"/>
          <w:sz w:val="28"/>
          <w:szCs w:val="20"/>
          <w:lang w:eastAsia="es-CL"/>
        </w:rPr>
        <w:t>omunica</w:t>
      </w:r>
      <w:r w:rsidR="00E925F2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ción </w:t>
      </w:r>
      <w:r w:rsidR="00E75FE0" w:rsidRPr="00E75FE0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a los prestadores de servicios digitales </w:t>
      </w:r>
      <w:r w:rsidR="005D63B3">
        <w:rPr>
          <w:rFonts w:ascii="Garamond" w:eastAsia="Times New Roman" w:hAnsi="Garamond" w:cs="Times New Roman"/>
          <w:sz w:val="28"/>
          <w:szCs w:val="20"/>
          <w:lang w:eastAsia="es-CL"/>
        </w:rPr>
        <w:t>el hecho de la</w:t>
      </w:r>
      <w:r w:rsidR="00E75FE0" w:rsidRPr="00E75FE0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 defunción</w:t>
      </w:r>
      <w:r w:rsidR="005D63B3">
        <w:rPr>
          <w:rFonts w:ascii="Garamond" w:eastAsia="Times New Roman" w:hAnsi="Garamond" w:cs="Times New Roman"/>
          <w:sz w:val="28"/>
          <w:szCs w:val="20"/>
          <w:lang w:eastAsia="es-CL"/>
        </w:rPr>
        <w:t>, s</w:t>
      </w:r>
      <w:r w:rsidR="00E75FE0" w:rsidRPr="00E75FE0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olicitar a </w:t>
      </w:r>
      <w:r w:rsidR="002A0956">
        <w:rPr>
          <w:rFonts w:ascii="Garamond" w:eastAsia="Times New Roman" w:hAnsi="Garamond" w:cs="Times New Roman"/>
          <w:sz w:val="28"/>
          <w:szCs w:val="20"/>
          <w:lang w:eastAsia="es-CL"/>
        </w:rPr>
        <w:t>dichos</w:t>
      </w:r>
      <w:r w:rsidR="00E75FE0" w:rsidRPr="00E75FE0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 p</w:t>
      </w:r>
      <w:r w:rsidR="0019166E">
        <w:rPr>
          <w:rFonts w:ascii="Garamond" w:eastAsia="Times New Roman" w:hAnsi="Garamond" w:cs="Times New Roman"/>
          <w:sz w:val="28"/>
          <w:szCs w:val="20"/>
          <w:lang w:eastAsia="es-CL"/>
        </w:rPr>
        <w:t>r</w:t>
      </w:r>
      <w:r w:rsidR="00BE7418">
        <w:rPr>
          <w:rFonts w:ascii="Garamond" w:eastAsia="Times New Roman" w:hAnsi="Garamond" w:cs="Times New Roman"/>
          <w:sz w:val="28"/>
          <w:szCs w:val="20"/>
          <w:lang w:eastAsia="es-CL"/>
        </w:rPr>
        <w:t>estado</w:t>
      </w:r>
      <w:r w:rsidR="0019166E">
        <w:rPr>
          <w:rFonts w:ascii="Garamond" w:eastAsia="Times New Roman" w:hAnsi="Garamond" w:cs="Times New Roman"/>
          <w:sz w:val="28"/>
          <w:szCs w:val="20"/>
          <w:lang w:eastAsia="es-CL"/>
        </w:rPr>
        <w:t>res</w:t>
      </w:r>
      <w:r w:rsidR="00BE7418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 dejar sin efecto</w:t>
      </w:r>
      <w:r w:rsidR="00E75FE0" w:rsidRPr="00E75FE0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 sus cuentas activas</w:t>
      </w:r>
      <w:r w:rsidR="005D63B3">
        <w:rPr>
          <w:rFonts w:ascii="Garamond" w:eastAsia="Times New Roman" w:hAnsi="Garamond" w:cs="Times New Roman"/>
          <w:sz w:val="28"/>
          <w:szCs w:val="20"/>
          <w:lang w:eastAsia="es-CL"/>
        </w:rPr>
        <w:t>,</w:t>
      </w:r>
      <w:r w:rsidR="00BE7418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 </w:t>
      </w:r>
      <w:r w:rsidR="005D63B3">
        <w:rPr>
          <w:rFonts w:ascii="Garamond" w:eastAsia="Times New Roman" w:hAnsi="Garamond" w:cs="Times New Roman"/>
          <w:sz w:val="28"/>
          <w:szCs w:val="20"/>
          <w:lang w:eastAsia="es-CL"/>
        </w:rPr>
        <w:t>s</w:t>
      </w:r>
      <w:r w:rsidR="00E75FE0" w:rsidRPr="00E75FE0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olicitar que </w:t>
      </w:r>
      <w:r w:rsidR="002A0956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se </w:t>
      </w:r>
      <w:r w:rsidR="00E75FE0" w:rsidRPr="00E75FE0">
        <w:rPr>
          <w:rFonts w:ascii="Garamond" w:eastAsia="Times New Roman" w:hAnsi="Garamond" w:cs="Times New Roman"/>
          <w:sz w:val="28"/>
          <w:szCs w:val="20"/>
          <w:lang w:eastAsia="es-CL"/>
        </w:rPr>
        <w:t>ejecuten las cláusulas contractuales o que se activen las políticas establecidas para los casos de defunción de los titulares de cuentas activas</w:t>
      </w:r>
      <w:r w:rsidR="00E925F2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. Por último, </w:t>
      </w:r>
      <w:r w:rsidR="002A0956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y </w:t>
      </w:r>
      <w:r w:rsidR="00CB39AE">
        <w:rPr>
          <w:rFonts w:ascii="Garamond" w:eastAsia="Times New Roman" w:hAnsi="Garamond" w:cs="Times New Roman"/>
          <w:sz w:val="28"/>
          <w:szCs w:val="20"/>
          <w:lang w:eastAsia="es-CL"/>
        </w:rPr>
        <w:t>de proceder</w:t>
      </w:r>
      <w:r w:rsidR="00E75FE0" w:rsidRPr="00E75FE0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, </w:t>
      </w:r>
      <w:r w:rsidR="00CB39AE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podrá </w:t>
      </w:r>
      <w:r w:rsidR="002A0956">
        <w:rPr>
          <w:rFonts w:ascii="Garamond" w:eastAsia="Times New Roman" w:hAnsi="Garamond" w:cs="Times New Roman"/>
          <w:sz w:val="28"/>
          <w:szCs w:val="20"/>
          <w:lang w:eastAsia="es-CL"/>
        </w:rPr>
        <w:t>autorizar a que se pueda</w:t>
      </w:r>
      <w:r w:rsidR="00CB39AE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 pedir </w:t>
      </w:r>
      <w:r w:rsidR="00E75FE0" w:rsidRPr="00E75FE0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una copia de </w:t>
      </w:r>
      <w:r w:rsidR="002A0956">
        <w:rPr>
          <w:rFonts w:ascii="Garamond" w:eastAsia="Times New Roman" w:hAnsi="Garamond" w:cs="Times New Roman"/>
          <w:sz w:val="28"/>
          <w:szCs w:val="20"/>
          <w:lang w:eastAsia="es-CL"/>
        </w:rPr>
        <w:t>su</w:t>
      </w:r>
      <w:r w:rsidR="00E75FE0" w:rsidRPr="00E75FE0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s archivos digitales </w:t>
      </w:r>
      <w:r w:rsidR="00CB39AE">
        <w:rPr>
          <w:rFonts w:ascii="Garamond" w:eastAsia="Times New Roman" w:hAnsi="Garamond" w:cs="Times New Roman"/>
          <w:sz w:val="28"/>
          <w:szCs w:val="20"/>
          <w:lang w:eastAsia="es-CL"/>
        </w:rPr>
        <w:t>alojados en</w:t>
      </w:r>
      <w:r w:rsidR="00E75FE0" w:rsidRPr="00E75FE0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 sus servidores.</w:t>
      </w:r>
    </w:p>
    <w:p w:rsidR="00CB39AE" w:rsidRDefault="00CB39AE" w:rsidP="00E75FE0">
      <w:pPr>
        <w:spacing w:after="0" w:line="360" w:lineRule="auto"/>
        <w:jc w:val="both"/>
        <w:rPr>
          <w:rFonts w:ascii="Garamond" w:eastAsia="Times New Roman" w:hAnsi="Garamond" w:cs="Times New Roman"/>
          <w:sz w:val="28"/>
          <w:szCs w:val="20"/>
          <w:lang w:eastAsia="es-CL"/>
        </w:rPr>
      </w:pPr>
    </w:p>
    <w:p w:rsidR="00514AE3" w:rsidRPr="00514AE3" w:rsidRDefault="007F17B2" w:rsidP="00674F0C">
      <w:pPr>
        <w:spacing w:after="0" w:line="360" w:lineRule="auto"/>
        <w:jc w:val="both"/>
        <w:rPr>
          <w:rFonts w:ascii="Garamond" w:eastAsia="Times New Roman" w:hAnsi="Garamond" w:cs="Times New Roman"/>
          <w:sz w:val="28"/>
          <w:szCs w:val="20"/>
          <w:lang w:eastAsia="es-CL"/>
        </w:rPr>
      </w:pPr>
      <w:r w:rsidRPr="001878DA">
        <w:rPr>
          <w:rFonts w:ascii="Garamond" w:eastAsia="Times New Roman" w:hAnsi="Garamond" w:cs="Times New Roman"/>
          <w:b/>
          <w:sz w:val="28"/>
          <w:szCs w:val="20"/>
          <w:lang w:eastAsia="es-CL"/>
        </w:rPr>
        <w:t>-</w:t>
      </w:r>
      <w:r w:rsidR="00FC0DDB" w:rsidRPr="001878DA">
        <w:rPr>
          <w:rFonts w:ascii="Garamond" w:eastAsia="Times New Roman" w:hAnsi="Garamond" w:cs="Times New Roman"/>
          <w:b/>
          <w:sz w:val="28"/>
          <w:szCs w:val="20"/>
          <w:lang w:eastAsia="es-CL"/>
        </w:rPr>
        <w:t xml:space="preserve"> Artículo 16 </w:t>
      </w:r>
      <w:proofErr w:type="spellStart"/>
      <w:r w:rsidR="00FC0DDB" w:rsidRPr="001878DA">
        <w:rPr>
          <w:rFonts w:ascii="Garamond" w:eastAsia="Times New Roman" w:hAnsi="Garamond" w:cs="Times New Roman"/>
          <w:b/>
          <w:sz w:val="28"/>
          <w:szCs w:val="20"/>
          <w:lang w:eastAsia="es-CL"/>
        </w:rPr>
        <w:t>quáter</w:t>
      </w:r>
      <w:proofErr w:type="spellEnd"/>
      <w:r w:rsidR="00FC0DDB" w:rsidRPr="001878DA">
        <w:rPr>
          <w:rFonts w:ascii="Garamond" w:eastAsia="Times New Roman" w:hAnsi="Garamond" w:cs="Times New Roman"/>
          <w:b/>
          <w:sz w:val="28"/>
          <w:szCs w:val="20"/>
          <w:lang w:eastAsia="es-CL"/>
        </w:rPr>
        <w:t>:</w:t>
      </w:r>
      <w:r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 En caso que el causante no haya dispuesto testamentariamente</w:t>
      </w:r>
      <w:r w:rsidR="00674F0C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 acerca de</w:t>
      </w:r>
      <w:r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 sus voluntades digitales</w:t>
      </w:r>
      <w:r w:rsidR="00514AE3" w:rsidRPr="00514AE3">
        <w:rPr>
          <w:rFonts w:ascii="Garamond" w:eastAsia="Times New Roman" w:hAnsi="Garamond" w:cs="Times New Roman"/>
          <w:sz w:val="28"/>
          <w:szCs w:val="20"/>
          <w:lang w:eastAsia="es-CL"/>
        </w:rPr>
        <w:t>, el heredero p</w:t>
      </w:r>
      <w:r>
        <w:rPr>
          <w:rFonts w:ascii="Garamond" w:eastAsia="Times New Roman" w:hAnsi="Garamond" w:cs="Times New Roman"/>
          <w:sz w:val="28"/>
          <w:szCs w:val="20"/>
          <w:lang w:eastAsia="es-CL"/>
        </w:rPr>
        <w:t>odrá</w:t>
      </w:r>
      <w:r w:rsidR="00514AE3" w:rsidRPr="00514AE3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 </w:t>
      </w:r>
      <w:r w:rsidR="00674F0C">
        <w:rPr>
          <w:rFonts w:ascii="Garamond" w:eastAsia="Times New Roman" w:hAnsi="Garamond" w:cs="Times New Roman"/>
          <w:sz w:val="28"/>
          <w:szCs w:val="20"/>
          <w:lang w:eastAsia="es-CL"/>
        </w:rPr>
        <w:t>n</w:t>
      </w:r>
      <w:r w:rsidR="00674F0C" w:rsidRPr="00674F0C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otificar a los prestadores de servicios digitales </w:t>
      </w:r>
      <w:r w:rsidR="002A0956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la </w:t>
      </w:r>
      <w:r w:rsidR="00674F0C" w:rsidRPr="00674F0C">
        <w:rPr>
          <w:rFonts w:ascii="Garamond" w:eastAsia="Times New Roman" w:hAnsi="Garamond" w:cs="Times New Roman"/>
          <w:sz w:val="28"/>
          <w:szCs w:val="20"/>
          <w:lang w:eastAsia="es-CL"/>
        </w:rPr>
        <w:t>defunción</w:t>
      </w:r>
      <w:r w:rsidR="00674F0C">
        <w:rPr>
          <w:rFonts w:ascii="Garamond" w:eastAsia="Times New Roman" w:hAnsi="Garamond" w:cs="Times New Roman"/>
          <w:sz w:val="28"/>
          <w:szCs w:val="20"/>
          <w:lang w:eastAsia="es-CL"/>
        </w:rPr>
        <w:t>. De igual forma, podrá r</w:t>
      </w:r>
      <w:r w:rsidR="00674F0C" w:rsidRPr="00674F0C">
        <w:rPr>
          <w:rFonts w:ascii="Garamond" w:eastAsia="Times New Roman" w:hAnsi="Garamond" w:cs="Times New Roman"/>
          <w:sz w:val="28"/>
          <w:szCs w:val="20"/>
          <w:lang w:eastAsia="es-CL"/>
        </w:rPr>
        <w:t>equerir a los prestadores de servicios digitales que se cancelen sus cuentas activas</w:t>
      </w:r>
      <w:r w:rsidR="00674F0C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 y </w:t>
      </w:r>
      <w:r w:rsidR="00674F0C" w:rsidRPr="00674F0C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que </w:t>
      </w:r>
      <w:r w:rsidR="00674F0C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además se </w:t>
      </w:r>
      <w:r w:rsidR="00674F0C" w:rsidRPr="00674F0C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ejecuten las cláusulas contractuales </w:t>
      </w:r>
      <w:r w:rsidR="00674F0C">
        <w:rPr>
          <w:rFonts w:ascii="Garamond" w:eastAsia="Times New Roman" w:hAnsi="Garamond" w:cs="Times New Roman"/>
          <w:sz w:val="28"/>
          <w:szCs w:val="20"/>
          <w:lang w:eastAsia="es-CL"/>
        </w:rPr>
        <w:t>que sean del caso</w:t>
      </w:r>
      <w:r w:rsidR="00576CDE">
        <w:rPr>
          <w:rFonts w:ascii="Garamond" w:eastAsia="Times New Roman" w:hAnsi="Garamond" w:cs="Times New Roman"/>
          <w:sz w:val="28"/>
          <w:szCs w:val="20"/>
          <w:lang w:eastAsia="es-CL"/>
        </w:rPr>
        <w:t>,</w:t>
      </w:r>
      <w:r w:rsidR="00674F0C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 </w:t>
      </w:r>
      <w:r w:rsidR="00674F0C" w:rsidRPr="00674F0C">
        <w:rPr>
          <w:rFonts w:ascii="Garamond" w:eastAsia="Times New Roman" w:hAnsi="Garamond" w:cs="Times New Roman"/>
          <w:sz w:val="28"/>
          <w:szCs w:val="20"/>
          <w:lang w:eastAsia="es-CL"/>
        </w:rPr>
        <w:t>o que se activen las políticas establecidas para los casos de defunción de los titulares de cuentas activas.</w:t>
      </w:r>
      <w:r w:rsidR="00514AE3" w:rsidRPr="00514AE3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 </w:t>
      </w:r>
      <w:r w:rsidR="005A6A5C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Lo anterior, se realizará </w:t>
      </w:r>
      <w:r w:rsidR="00514AE3" w:rsidRPr="00514AE3">
        <w:rPr>
          <w:rFonts w:ascii="Garamond" w:eastAsia="Times New Roman" w:hAnsi="Garamond" w:cs="Times New Roman"/>
          <w:sz w:val="28"/>
          <w:szCs w:val="20"/>
          <w:lang w:eastAsia="es-CL"/>
        </w:rPr>
        <w:t>de acuerdo con los contratos que el causante haya suscrito con los prestadores de servicios digitales</w:t>
      </w:r>
      <w:r w:rsidR="005A6A5C">
        <w:rPr>
          <w:rFonts w:ascii="Garamond" w:eastAsia="Times New Roman" w:hAnsi="Garamond" w:cs="Times New Roman"/>
          <w:sz w:val="28"/>
          <w:szCs w:val="20"/>
          <w:lang w:eastAsia="es-CL"/>
        </w:rPr>
        <w:t>,</w:t>
      </w:r>
      <w:r w:rsidR="00514AE3" w:rsidRPr="00514AE3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 o de acuerdo con las políticas</w:t>
      </w:r>
      <w:r w:rsidR="00576CDE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 institucionales</w:t>
      </w:r>
      <w:r w:rsidR="00514AE3" w:rsidRPr="00514AE3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 que </w:t>
      </w:r>
      <w:r w:rsidR="002A0956">
        <w:rPr>
          <w:rFonts w:ascii="Garamond" w:eastAsia="Times New Roman" w:hAnsi="Garamond" w:cs="Times New Roman"/>
          <w:sz w:val="28"/>
          <w:szCs w:val="20"/>
          <w:lang w:eastAsia="es-CL"/>
        </w:rPr>
        <w:t>é</w:t>
      </w:r>
      <w:r w:rsidR="00514AE3" w:rsidRPr="00514AE3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stos </w:t>
      </w:r>
      <w:r w:rsidR="005A6A5C">
        <w:rPr>
          <w:rFonts w:ascii="Garamond" w:eastAsia="Times New Roman" w:hAnsi="Garamond" w:cs="Times New Roman"/>
          <w:sz w:val="28"/>
          <w:szCs w:val="20"/>
          <w:lang w:eastAsia="es-CL"/>
        </w:rPr>
        <w:t>posean</w:t>
      </w:r>
      <w:r w:rsidR="00514AE3" w:rsidRPr="00514AE3">
        <w:rPr>
          <w:rFonts w:ascii="Garamond" w:eastAsia="Times New Roman" w:hAnsi="Garamond" w:cs="Times New Roman"/>
          <w:sz w:val="28"/>
          <w:szCs w:val="20"/>
          <w:lang w:eastAsia="es-CL"/>
        </w:rPr>
        <w:t>.</w:t>
      </w:r>
    </w:p>
    <w:p w:rsidR="00514AE3" w:rsidRPr="00514AE3" w:rsidRDefault="00576CDE" w:rsidP="00514AE3">
      <w:pPr>
        <w:spacing w:after="0" w:line="360" w:lineRule="auto"/>
        <w:jc w:val="both"/>
        <w:rPr>
          <w:rFonts w:ascii="Garamond" w:eastAsia="Times New Roman" w:hAnsi="Garamond" w:cs="Times New Roman"/>
          <w:sz w:val="28"/>
          <w:szCs w:val="20"/>
          <w:lang w:eastAsia="es-CL"/>
        </w:rPr>
      </w:pPr>
      <w:r>
        <w:rPr>
          <w:rFonts w:ascii="Garamond" w:eastAsia="Times New Roman" w:hAnsi="Garamond" w:cs="Times New Roman"/>
          <w:sz w:val="28"/>
          <w:szCs w:val="20"/>
          <w:lang w:eastAsia="es-CL"/>
        </w:rPr>
        <w:t>De igual forma, p</w:t>
      </w:r>
      <w:r w:rsidR="00E87CDE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ara el caso en que el causante no lo haya dispuesto expresamente por acto testamentario, </w:t>
      </w:r>
      <w:r w:rsidR="00514AE3" w:rsidRPr="00514AE3">
        <w:rPr>
          <w:rFonts w:ascii="Garamond" w:eastAsia="Times New Roman" w:hAnsi="Garamond" w:cs="Times New Roman"/>
          <w:sz w:val="28"/>
          <w:szCs w:val="20"/>
          <w:lang w:eastAsia="es-CL"/>
        </w:rPr>
        <w:t>la persona a quien correspond</w:t>
      </w:r>
      <w:r w:rsidR="00E87CDE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a ejecutar las voluntades digitales </w:t>
      </w:r>
      <w:r w:rsidR="00FC0DDB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del causante, </w:t>
      </w:r>
      <w:r w:rsidR="00514AE3" w:rsidRPr="00514AE3">
        <w:rPr>
          <w:rFonts w:ascii="Garamond" w:eastAsia="Times New Roman" w:hAnsi="Garamond" w:cs="Times New Roman"/>
          <w:sz w:val="28"/>
          <w:szCs w:val="20"/>
          <w:lang w:eastAsia="es-CL"/>
        </w:rPr>
        <w:t>no p</w:t>
      </w:r>
      <w:r w:rsidR="00E87CDE">
        <w:rPr>
          <w:rFonts w:ascii="Garamond" w:eastAsia="Times New Roman" w:hAnsi="Garamond" w:cs="Times New Roman"/>
          <w:sz w:val="28"/>
          <w:szCs w:val="20"/>
          <w:lang w:eastAsia="es-CL"/>
        </w:rPr>
        <w:t>odrá</w:t>
      </w:r>
      <w:r w:rsidR="00514AE3" w:rsidRPr="00514AE3">
        <w:rPr>
          <w:rFonts w:ascii="Garamond" w:eastAsia="Times New Roman" w:hAnsi="Garamond" w:cs="Times New Roman"/>
          <w:sz w:val="28"/>
          <w:szCs w:val="20"/>
          <w:lang w:eastAsia="es-CL"/>
        </w:rPr>
        <w:t xml:space="preserve"> tener acceso a los contenidos de sus cuentas y archivos digitales, salvo que obtenga la correspondiente autorización judicial</w:t>
      </w:r>
      <w:r w:rsidR="000B2F52">
        <w:rPr>
          <w:rFonts w:ascii="Garamond" w:eastAsia="Times New Roman" w:hAnsi="Garamond" w:cs="Times New Roman"/>
          <w:sz w:val="28"/>
          <w:szCs w:val="20"/>
          <w:lang w:eastAsia="es-CL"/>
        </w:rPr>
        <w:t>, la cual deberá ser dada con conocimiento de causa</w:t>
      </w:r>
      <w:r w:rsidR="00514AE3" w:rsidRPr="00514AE3">
        <w:rPr>
          <w:rFonts w:ascii="Garamond" w:eastAsia="Times New Roman" w:hAnsi="Garamond" w:cs="Times New Roman"/>
          <w:sz w:val="28"/>
          <w:szCs w:val="20"/>
          <w:lang w:eastAsia="es-CL"/>
        </w:rPr>
        <w:t>.</w:t>
      </w:r>
    </w:p>
    <w:p w:rsidR="002B58EA" w:rsidRDefault="002B58EA" w:rsidP="002B58EA">
      <w:pPr>
        <w:spacing w:after="0" w:line="360" w:lineRule="auto"/>
        <w:jc w:val="both"/>
        <w:rPr>
          <w:rFonts w:ascii="Garamond" w:eastAsia="Times New Roman" w:hAnsi="Garamond" w:cs="Times New Roman"/>
          <w:sz w:val="28"/>
          <w:szCs w:val="20"/>
          <w:lang w:eastAsia="es-CL"/>
        </w:rPr>
      </w:pPr>
    </w:p>
    <w:p w:rsidR="00E87CDE" w:rsidRPr="002B58EA" w:rsidRDefault="00E87CDE" w:rsidP="002B58EA">
      <w:pPr>
        <w:spacing w:after="0" w:line="360" w:lineRule="auto"/>
        <w:jc w:val="both"/>
        <w:rPr>
          <w:rFonts w:ascii="Garamond" w:eastAsia="Times New Roman" w:hAnsi="Garamond" w:cs="Times New Roman"/>
          <w:i/>
          <w:sz w:val="28"/>
          <w:szCs w:val="20"/>
          <w:lang w:eastAsia="es-CL"/>
        </w:rPr>
      </w:pPr>
    </w:p>
    <w:p w:rsidR="002B58EA" w:rsidRPr="002B58EA" w:rsidRDefault="002B58EA" w:rsidP="002B58EA">
      <w:pPr>
        <w:spacing w:after="0" w:line="360" w:lineRule="auto"/>
        <w:jc w:val="both"/>
        <w:rPr>
          <w:rFonts w:ascii="Garamond" w:eastAsia="Times New Roman" w:hAnsi="Garamond" w:cs="Times New Roman"/>
          <w:sz w:val="28"/>
          <w:szCs w:val="20"/>
          <w:lang w:eastAsia="es-CL"/>
        </w:rPr>
      </w:pPr>
    </w:p>
    <w:p w:rsidR="002B58EA" w:rsidRDefault="002B58EA" w:rsidP="002B58EA">
      <w:pPr>
        <w:spacing w:after="0" w:line="360" w:lineRule="auto"/>
        <w:jc w:val="both"/>
        <w:rPr>
          <w:rFonts w:ascii="Garamond" w:eastAsia="Times New Roman" w:hAnsi="Garamond" w:cs="Times New Roman"/>
          <w:sz w:val="28"/>
          <w:szCs w:val="20"/>
          <w:lang w:eastAsia="es-CL"/>
        </w:rPr>
      </w:pPr>
    </w:p>
    <w:p w:rsidR="000D78DD" w:rsidRDefault="000D78DD" w:rsidP="002B58EA">
      <w:pPr>
        <w:spacing w:after="0" w:line="360" w:lineRule="auto"/>
        <w:jc w:val="both"/>
        <w:rPr>
          <w:rFonts w:ascii="Garamond" w:eastAsia="Times New Roman" w:hAnsi="Garamond" w:cs="Times New Roman"/>
          <w:sz w:val="28"/>
          <w:szCs w:val="20"/>
          <w:lang w:eastAsia="es-CL"/>
        </w:rPr>
      </w:pPr>
    </w:p>
    <w:p w:rsidR="002B58EA" w:rsidRDefault="002B58EA" w:rsidP="002D10A8">
      <w:pPr>
        <w:spacing w:after="0" w:line="360" w:lineRule="auto"/>
        <w:rPr>
          <w:rFonts w:ascii="Garamond" w:eastAsia="Times New Roman" w:hAnsi="Garamond" w:cs="Times New Roman"/>
          <w:sz w:val="28"/>
          <w:szCs w:val="20"/>
          <w:lang w:eastAsia="es-CL"/>
        </w:rPr>
      </w:pPr>
    </w:p>
    <w:p w:rsidR="002D10A8" w:rsidRPr="002B58EA" w:rsidRDefault="002D10A8" w:rsidP="002D10A8">
      <w:pPr>
        <w:spacing w:after="0" w:line="360" w:lineRule="auto"/>
        <w:rPr>
          <w:rFonts w:ascii="Garamond" w:eastAsia="Times New Roman" w:hAnsi="Garamond" w:cs="Times New Roman"/>
          <w:sz w:val="28"/>
          <w:szCs w:val="20"/>
          <w:lang w:eastAsia="es-CL"/>
        </w:rPr>
      </w:pPr>
    </w:p>
    <w:p w:rsidR="002B58EA" w:rsidRPr="002B58EA" w:rsidRDefault="002B58EA" w:rsidP="002B58EA">
      <w:pPr>
        <w:spacing w:after="0" w:line="360" w:lineRule="auto"/>
        <w:jc w:val="center"/>
        <w:rPr>
          <w:rFonts w:ascii="Garamond" w:eastAsia="Times New Roman" w:hAnsi="Garamond" w:cs="Times New Roman"/>
          <w:sz w:val="28"/>
          <w:szCs w:val="20"/>
          <w:lang w:eastAsia="es-CL"/>
        </w:rPr>
      </w:pPr>
      <w:r w:rsidRPr="002B58EA">
        <w:rPr>
          <w:rFonts w:ascii="Garamond" w:eastAsia="Times New Roman" w:hAnsi="Garamond" w:cs="Times New Roman"/>
          <w:sz w:val="28"/>
          <w:szCs w:val="20"/>
          <w:lang w:eastAsia="es-CL"/>
        </w:rPr>
        <w:t>____________________________</w:t>
      </w:r>
    </w:p>
    <w:p w:rsidR="008C3A71" w:rsidRDefault="008C3A71" w:rsidP="002B58EA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8"/>
          <w:szCs w:val="20"/>
          <w:lang w:eastAsia="es-CL"/>
        </w:rPr>
      </w:pPr>
    </w:p>
    <w:p w:rsidR="002B58EA" w:rsidRPr="002B58EA" w:rsidRDefault="002B58EA" w:rsidP="002B58EA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8"/>
          <w:szCs w:val="20"/>
          <w:lang w:eastAsia="es-CL"/>
        </w:rPr>
      </w:pPr>
      <w:r w:rsidRPr="002B58EA">
        <w:rPr>
          <w:rFonts w:ascii="Garamond" w:eastAsia="Times New Roman" w:hAnsi="Garamond" w:cs="Times New Roman"/>
          <w:b/>
          <w:sz w:val="28"/>
          <w:szCs w:val="20"/>
          <w:lang w:eastAsia="es-CL"/>
        </w:rPr>
        <w:t>Diputado de la República</w:t>
      </w:r>
    </w:p>
    <w:p w:rsidR="002B58EA" w:rsidRPr="001F5E91" w:rsidRDefault="002B58EA" w:rsidP="00CE5C25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sectPr w:rsidR="002B58EA" w:rsidRPr="001F5E91" w:rsidSect="001878DA">
      <w:pgSz w:w="12240" w:h="20160" w:code="5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5E91"/>
    <w:rsid w:val="00021879"/>
    <w:rsid w:val="00045FD6"/>
    <w:rsid w:val="000A1857"/>
    <w:rsid w:val="000B2F52"/>
    <w:rsid w:val="000D64D1"/>
    <w:rsid w:val="000D78DD"/>
    <w:rsid w:val="001044EC"/>
    <w:rsid w:val="001207BF"/>
    <w:rsid w:val="001475BB"/>
    <w:rsid w:val="00166537"/>
    <w:rsid w:val="001878DA"/>
    <w:rsid w:val="0019166E"/>
    <w:rsid w:val="001D17E7"/>
    <w:rsid w:val="001F3EB1"/>
    <w:rsid w:val="001F5E91"/>
    <w:rsid w:val="002578B1"/>
    <w:rsid w:val="002A0956"/>
    <w:rsid w:val="002B58EA"/>
    <w:rsid w:val="002C5389"/>
    <w:rsid w:val="002D10A8"/>
    <w:rsid w:val="0032583C"/>
    <w:rsid w:val="00345E2E"/>
    <w:rsid w:val="003635CD"/>
    <w:rsid w:val="00363C20"/>
    <w:rsid w:val="003D5052"/>
    <w:rsid w:val="0042462F"/>
    <w:rsid w:val="004A2BAB"/>
    <w:rsid w:val="004B0A9F"/>
    <w:rsid w:val="00514AE3"/>
    <w:rsid w:val="0052118D"/>
    <w:rsid w:val="00576CCB"/>
    <w:rsid w:val="00576CDE"/>
    <w:rsid w:val="005A6A5C"/>
    <w:rsid w:val="005D58D7"/>
    <w:rsid w:val="005D63B3"/>
    <w:rsid w:val="00612999"/>
    <w:rsid w:val="00674F0C"/>
    <w:rsid w:val="006B5F5D"/>
    <w:rsid w:val="006C2067"/>
    <w:rsid w:val="00703D07"/>
    <w:rsid w:val="00747E72"/>
    <w:rsid w:val="007A7272"/>
    <w:rsid w:val="007B5954"/>
    <w:rsid w:val="007E5ED3"/>
    <w:rsid w:val="007F17B2"/>
    <w:rsid w:val="00805212"/>
    <w:rsid w:val="00805467"/>
    <w:rsid w:val="008116EE"/>
    <w:rsid w:val="00881E55"/>
    <w:rsid w:val="008861A4"/>
    <w:rsid w:val="008B356F"/>
    <w:rsid w:val="008C3A71"/>
    <w:rsid w:val="008D5F94"/>
    <w:rsid w:val="00990CAB"/>
    <w:rsid w:val="009B7EBB"/>
    <w:rsid w:val="009C645F"/>
    <w:rsid w:val="00A05040"/>
    <w:rsid w:val="00A1557F"/>
    <w:rsid w:val="00AD5A28"/>
    <w:rsid w:val="00AF14F7"/>
    <w:rsid w:val="00BE7418"/>
    <w:rsid w:val="00C1308D"/>
    <w:rsid w:val="00C1626B"/>
    <w:rsid w:val="00C43910"/>
    <w:rsid w:val="00C4430D"/>
    <w:rsid w:val="00CB3634"/>
    <w:rsid w:val="00CB39AE"/>
    <w:rsid w:val="00CE5C25"/>
    <w:rsid w:val="00CF7B02"/>
    <w:rsid w:val="00D43B7D"/>
    <w:rsid w:val="00D749A3"/>
    <w:rsid w:val="00D84B64"/>
    <w:rsid w:val="00D92851"/>
    <w:rsid w:val="00DD4806"/>
    <w:rsid w:val="00DD552B"/>
    <w:rsid w:val="00E128AD"/>
    <w:rsid w:val="00E75FE0"/>
    <w:rsid w:val="00E87CDE"/>
    <w:rsid w:val="00E925F2"/>
    <w:rsid w:val="00EF72BC"/>
    <w:rsid w:val="00F56E76"/>
    <w:rsid w:val="00FA563B"/>
    <w:rsid w:val="00FC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181F461-09CB-4DE1-AD0E-AA5DD8BD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5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9B186-DAC9-4F64-A841-D71E55F9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1249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comiteppd</dc:creator>
  <cp:lastModifiedBy>Leonardo Lueiza Ureta</cp:lastModifiedBy>
  <cp:revision>4</cp:revision>
  <dcterms:created xsi:type="dcterms:W3CDTF">2018-07-30T19:30:00Z</dcterms:created>
  <dcterms:modified xsi:type="dcterms:W3CDTF">2018-11-12T18:40:00Z</dcterms:modified>
</cp:coreProperties>
</file>