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8B0" w:rsidRDefault="00CA38B0" w:rsidP="00CA38B0">
      <w:pPr>
        <w:pStyle w:val="HTMLconformatoprevio"/>
        <w:shd w:val="clear" w:color="auto" w:fill="FFFFFF"/>
        <w:spacing w:line="276" w:lineRule="auto"/>
        <w:ind w:left="-567"/>
        <w:jc w:val="center"/>
        <w:rPr>
          <w:rFonts w:asciiTheme="majorHAnsi" w:hAnsiTheme="majorHAnsi" w:cstheme="majorHAnsi"/>
          <w:color w:val="000000" w:themeColor="text1"/>
          <w:sz w:val="24"/>
          <w:szCs w:val="24"/>
        </w:rPr>
      </w:pPr>
      <w:r w:rsidRPr="00A525B1">
        <w:rPr>
          <w:noProof/>
        </w:rPr>
        <w:drawing>
          <wp:inline distT="0" distB="0" distL="0" distR="0" wp14:anchorId="2F72F1D8" wp14:editId="67B4B353">
            <wp:extent cx="1019175" cy="1009650"/>
            <wp:effectExtent l="0" t="0" r="9525" b="0"/>
            <wp:docPr id="5" name="Imagen 5" descr="C:\Users\Bastianisaac\Desktop\logo camar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stianisaac\Desktop\logo camara 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inline>
        </w:drawing>
      </w:r>
    </w:p>
    <w:p w:rsidR="0095697B" w:rsidRDefault="004A6DFE" w:rsidP="004A6DFE">
      <w:pPr>
        <w:pStyle w:val="HTMLconformatoprevio"/>
        <w:shd w:val="clear" w:color="auto" w:fill="FFFFFF"/>
        <w:spacing w:line="276" w:lineRule="auto"/>
        <w:ind w:left="426" w:right="333"/>
        <w:jc w:val="center"/>
        <w:rPr>
          <w:rFonts w:ascii="Minion Pro" w:hAnsi="Minion Pro" w:cstheme="majorHAnsi"/>
          <w:b/>
          <w:color w:val="000000" w:themeColor="text1"/>
          <w:sz w:val="24"/>
          <w:szCs w:val="24"/>
        </w:rPr>
      </w:pPr>
      <w:r w:rsidRPr="004A6DFE">
        <w:rPr>
          <w:rFonts w:ascii="Minion Pro" w:hAnsi="Minion Pro" w:cstheme="majorHAnsi"/>
          <w:b/>
          <w:color w:val="000000" w:themeColor="text1"/>
          <w:sz w:val="24"/>
          <w:szCs w:val="24"/>
        </w:rPr>
        <w:t>Modifica el Código Sanitario en materia de rotulación de productos alimenticios y establece exigencia en lo relativo a la información de la fecha de vencimiento de los alimentos</w:t>
      </w:r>
    </w:p>
    <w:p w:rsidR="004A6DFE" w:rsidRPr="004F70AD" w:rsidRDefault="004A6DFE" w:rsidP="004A6DFE">
      <w:pPr>
        <w:pStyle w:val="HTMLconformatoprevio"/>
        <w:shd w:val="clear" w:color="auto" w:fill="FFFFFF"/>
        <w:spacing w:line="276" w:lineRule="auto"/>
        <w:jc w:val="center"/>
        <w:rPr>
          <w:rFonts w:ascii="Minion Pro" w:hAnsi="Minion Pro" w:cstheme="majorHAnsi"/>
          <w:b/>
          <w:color w:val="000000" w:themeColor="text1"/>
          <w:sz w:val="24"/>
          <w:szCs w:val="24"/>
        </w:rPr>
      </w:pPr>
    </w:p>
    <w:p w:rsidR="00FC62AA" w:rsidRPr="004F70AD" w:rsidRDefault="004A6DFE" w:rsidP="004A6DFE">
      <w:pPr>
        <w:pStyle w:val="HTMLconformatoprevio"/>
        <w:shd w:val="clear" w:color="auto" w:fill="FFFFFF"/>
        <w:spacing w:line="276" w:lineRule="auto"/>
        <w:jc w:val="center"/>
        <w:rPr>
          <w:rFonts w:ascii="Minion Pro" w:hAnsi="Minion Pro" w:cstheme="majorHAnsi"/>
          <w:b/>
          <w:color w:val="000000" w:themeColor="text1"/>
          <w:sz w:val="24"/>
          <w:szCs w:val="24"/>
        </w:rPr>
      </w:pPr>
      <w:r>
        <w:rPr>
          <w:rFonts w:ascii="Minion Pro" w:hAnsi="Minion Pro" w:cstheme="majorHAnsi"/>
          <w:b/>
          <w:color w:val="000000" w:themeColor="text1"/>
          <w:sz w:val="24"/>
          <w:szCs w:val="24"/>
        </w:rPr>
        <w:t>Boletín N°12197-11</w:t>
      </w:r>
    </w:p>
    <w:p w:rsidR="00CA38B0" w:rsidRPr="004F70AD" w:rsidRDefault="00FC62AA" w:rsidP="004F70AD">
      <w:pPr>
        <w:shd w:val="clear" w:color="auto" w:fill="FFFFFF"/>
        <w:spacing w:before="509" w:line="276" w:lineRule="auto"/>
        <w:ind w:right="49"/>
        <w:jc w:val="both"/>
        <w:rPr>
          <w:rFonts w:ascii="Minion Pro" w:hAnsi="Minion Pro" w:cstheme="majorHAnsi"/>
          <w:b/>
          <w:bCs/>
          <w:color w:val="000000" w:themeColor="text1"/>
          <w:spacing w:val="-3"/>
          <w:sz w:val="24"/>
          <w:szCs w:val="24"/>
          <w:lang w:val="es-ES_tradnl"/>
        </w:rPr>
      </w:pPr>
      <w:r w:rsidRPr="004F70AD">
        <w:rPr>
          <w:rFonts w:ascii="Minion Pro" w:eastAsia="Calibri" w:hAnsi="Minion Pro" w:cstheme="majorHAnsi"/>
          <w:b/>
          <w:sz w:val="24"/>
          <w:szCs w:val="24"/>
          <w:lang w:val="es-ES"/>
        </w:rPr>
        <w:t>A</w:t>
      </w:r>
      <w:proofErr w:type="spellStart"/>
      <w:r w:rsidR="003A3033" w:rsidRPr="004F70AD">
        <w:rPr>
          <w:rFonts w:ascii="Minion Pro" w:hAnsi="Minion Pro" w:cstheme="majorHAnsi"/>
          <w:b/>
          <w:bCs/>
          <w:color w:val="000000" w:themeColor="text1"/>
          <w:spacing w:val="-3"/>
          <w:sz w:val="24"/>
          <w:szCs w:val="24"/>
          <w:lang w:val="es-ES_tradnl"/>
        </w:rPr>
        <w:t>ntecedentes</w:t>
      </w:r>
      <w:proofErr w:type="spellEnd"/>
      <w:r w:rsidR="00CA38B0" w:rsidRPr="004F70AD">
        <w:rPr>
          <w:rFonts w:ascii="Minion Pro" w:hAnsi="Minion Pro" w:cstheme="majorHAnsi"/>
          <w:b/>
          <w:bCs/>
          <w:color w:val="000000" w:themeColor="text1"/>
          <w:spacing w:val="-3"/>
          <w:sz w:val="24"/>
          <w:szCs w:val="24"/>
          <w:lang w:val="es-ES_tradnl"/>
        </w:rPr>
        <w:t xml:space="preserve"> Generales:</w:t>
      </w:r>
    </w:p>
    <w:p w:rsidR="00CA38B0" w:rsidRPr="004F70AD" w:rsidRDefault="00CA38B0" w:rsidP="004F70AD">
      <w:pPr>
        <w:pStyle w:val="HTMLconformatoprevio"/>
        <w:shd w:val="clear" w:color="auto" w:fill="FFFFFF"/>
        <w:spacing w:line="276" w:lineRule="auto"/>
        <w:ind w:left="142" w:right="49"/>
        <w:jc w:val="both"/>
        <w:rPr>
          <w:rFonts w:ascii="Minion Pro" w:hAnsi="Minion Pro" w:cstheme="majorHAnsi"/>
          <w:color w:val="000000" w:themeColor="text1"/>
          <w:sz w:val="24"/>
          <w:szCs w:val="24"/>
        </w:rPr>
      </w:pPr>
    </w:p>
    <w:p w:rsidR="00F1020E" w:rsidRPr="004F70AD" w:rsidRDefault="00F1020E" w:rsidP="004F70AD">
      <w:pPr>
        <w:pStyle w:val="HTMLconformatoprevio"/>
        <w:shd w:val="clear" w:color="auto" w:fill="FFFFFF"/>
        <w:spacing w:line="276" w:lineRule="auto"/>
        <w:ind w:left="142" w:right="49"/>
        <w:jc w:val="both"/>
        <w:rPr>
          <w:rFonts w:ascii="Minion Pro" w:hAnsi="Minion Pro" w:cstheme="majorHAnsi"/>
          <w:color w:val="000000" w:themeColor="text1"/>
          <w:sz w:val="24"/>
          <w:szCs w:val="24"/>
        </w:rPr>
      </w:pPr>
      <w:r w:rsidRPr="004F70AD">
        <w:rPr>
          <w:rFonts w:ascii="Minion Pro" w:hAnsi="Minion Pro" w:cstheme="majorHAnsi"/>
          <w:color w:val="000000" w:themeColor="text1"/>
          <w:sz w:val="24"/>
          <w:szCs w:val="24"/>
        </w:rPr>
        <w:t xml:space="preserve">1.- El 27 de Junio del año 2016 </w:t>
      </w:r>
      <w:r w:rsidR="003A3033" w:rsidRPr="004F70AD">
        <w:rPr>
          <w:rFonts w:ascii="Minion Pro" w:hAnsi="Minion Pro" w:cstheme="majorHAnsi"/>
          <w:color w:val="000000" w:themeColor="text1"/>
          <w:sz w:val="24"/>
          <w:szCs w:val="24"/>
        </w:rPr>
        <w:t>entró</w:t>
      </w:r>
      <w:r w:rsidRPr="004F70AD">
        <w:rPr>
          <w:rFonts w:ascii="Minion Pro" w:hAnsi="Minion Pro" w:cstheme="majorHAnsi"/>
          <w:color w:val="000000" w:themeColor="text1"/>
          <w:sz w:val="24"/>
          <w:szCs w:val="24"/>
        </w:rPr>
        <w:t xml:space="preserve"> en vigencia la ley 20.606 sobre composición nutricional de los alimentos y su publicidad, </w:t>
      </w:r>
      <w:r w:rsidR="003A3033" w:rsidRPr="004F70AD">
        <w:rPr>
          <w:rFonts w:ascii="Minion Pro" w:hAnsi="Minion Pro" w:cstheme="majorHAnsi"/>
          <w:color w:val="000000" w:themeColor="text1"/>
          <w:sz w:val="24"/>
          <w:szCs w:val="24"/>
        </w:rPr>
        <w:t>más</w:t>
      </w:r>
      <w:r w:rsidRPr="004F70AD">
        <w:rPr>
          <w:rFonts w:ascii="Minion Pro" w:hAnsi="Minion Pro" w:cstheme="majorHAnsi"/>
          <w:color w:val="000000" w:themeColor="text1"/>
          <w:sz w:val="24"/>
          <w:szCs w:val="24"/>
        </w:rPr>
        <w:t xml:space="preserve"> conocida como la “Ley d</w:t>
      </w:r>
      <w:bookmarkStart w:id="0" w:name="_GoBack"/>
      <w:bookmarkEnd w:id="0"/>
      <w:r w:rsidRPr="004F70AD">
        <w:rPr>
          <w:rFonts w:ascii="Minion Pro" w:hAnsi="Minion Pro" w:cstheme="majorHAnsi"/>
          <w:color w:val="000000" w:themeColor="text1"/>
          <w:sz w:val="24"/>
          <w:szCs w:val="24"/>
        </w:rPr>
        <w:t xml:space="preserve">e Etiquetados”. A dos años de su implementación, el 27 de junio del 2018, </w:t>
      </w:r>
      <w:r w:rsidR="003A3033" w:rsidRPr="004F70AD">
        <w:rPr>
          <w:rFonts w:ascii="Minion Pro" w:hAnsi="Minion Pro" w:cstheme="majorHAnsi"/>
          <w:color w:val="000000" w:themeColor="text1"/>
          <w:sz w:val="24"/>
          <w:szCs w:val="24"/>
        </w:rPr>
        <w:t>entró</w:t>
      </w:r>
      <w:r w:rsidRPr="004F70AD">
        <w:rPr>
          <w:rFonts w:ascii="Minion Pro" w:hAnsi="Minion Pro" w:cstheme="majorHAnsi"/>
          <w:color w:val="000000" w:themeColor="text1"/>
          <w:sz w:val="24"/>
          <w:szCs w:val="24"/>
        </w:rPr>
        <w:t xml:space="preserve"> en vigencia la segunda etapa de esta ley, la que contempla elevar los estándares de exigencia a los alimentos de consumo humano con miras a que estos indiquen </w:t>
      </w:r>
      <w:r w:rsidR="003A3033" w:rsidRPr="004F70AD">
        <w:rPr>
          <w:rFonts w:ascii="Minion Pro" w:hAnsi="Minion Pro" w:cstheme="majorHAnsi"/>
          <w:color w:val="000000" w:themeColor="text1"/>
          <w:sz w:val="24"/>
          <w:szCs w:val="24"/>
        </w:rPr>
        <w:t>límites</w:t>
      </w:r>
      <w:r w:rsidRPr="004F70AD">
        <w:rPr>
          <w:rFonts w:ascii="Minion Pro" w:hAnsi="Minion Pro" w:cstheme="majorHAnsi"/>
          <w:color w:val="000000" w:themeColor="text1"/>
          <w:sz w:val="24"/>
          <w:szCs w:val="24"/>
        </w:rPr>
        <w:t xml:space="preserve"> de grasas, calorías azucares y sodio en los alimentos que se comercializan. </w:t>
      </w:r>
    </w:p>
    <w:p w:rsidR="00F1020E" w:rsidRPr="004F70AD" w:rsidRDefault="00F1020E" w:rsidP="004F70AD">
      <w:pPr>
        <w:pStyle w:val="HTMLconformatoprevio"/>
        <w:shd w:val="clear" w:color="auto" w:fill="FFFFFF"/>
        <w:spacing w:line="276" w:lineRule="auto"/>
        <w:ind w:left="142" w:right="49"/>
        <w:jc w:val="both"/>
        <w:rPr>
          <w:rFonts w:ascii="Minion Pro" w:hAnsi="Minion Pro" w:cstheme="majorHAnsi"/>
          <w:color w:val="000000" w:themeColor="text1"/>
          <w:sz w:val="24"/>
          <w:szCs w:val="24"/>
        </w:rPr>
      </w:pPr>
      <w:r w:rsidRPr="004F70AD">
        <w:rPr>
          <w:rFonts w:ascii="Minion Pro" w:hAnsi="Minion Pro" w:cstheme="majorHAnsi"/>
          <w:color w:val="000000" w:themeColor="text1"/>
          <w:sz w:val="24"/>
          <w:szCs w:val="24"/>
        </w:rPr>
        <w:t xml:space="preserve">Esta responsabilidad de informar en los envases recae sobre los productores, distribuidores, fabricantes o importadores de alimentos, y son estos quienes deben garantizar su cumplimiento. </w:t>
      </w:r>
    </w:p>
    <w:p w:rsidR="00F1020E" w:rsidRPr="004F70AD" w:rsidRDefault="00F1020E" w:rsidP="004F70AD">
      <w:pPr>
        <w:pStyle w:val="HTMLconformatoprevio"/>
        <w:shd w:val="clear" w:color="auto" w:fill="FFFFFF"/>
        <w:spacing w:line="276" w:lineRule="auto"/>
        <w:ind w:left="142" w:right="49"/>
        <w:jc w:val="both"/>
        <w:rPr>
          <w:rFonts w:ascii="Minion Pro" w:hAnsi="Minion Pro" w:cstheme="majorHAnsi"/>
          <w:color w:val="000000" w:themeColor="text1"/>
          <w:sz w:val="24"/>
          <w:szCs w:val="24"/>
        </w:rPr>
      </w:pPr>
    </w:p>
    <w:p w:rsidR="00F01D60" w:rsidRPr="004F70AD" w:rsidRDefault="00F1020E" w:rsidP="004F70AD">
      <w:pPr>
        <w:spacing w:line="276" w:lineRule="auto"/>
        <w:ind w:left="142" w:right="49"/>
        <w:jc w:val="both"/>
        <w:rPr>
          <w:rFonts w:ascii="Minion Pro" w:hAnsi="Minion Pro" w:cstheme="majorHAnsi"/>
          <w:color w:val="000000" w:themeColor="text1"/>
          <w:sz w:val="24"/>
          <w:szCs w:val="24"/>
          <w:highlight w:val="yellow"/>
        </w:rPr>
      </w:pPr>
      <w:r w:rsidRPr="004F70AD">
        <w:rPr>
          <w:rFonts w:ascii="Minion Pro" w:hAnsi="Minion Pro" w:cstheme="majorHAnsi"/>
          <w:color w:val="000000" w:themeColor="text1"/>
          <w:sz w:val="24"/>
          <w:szCs w:val="24"/>
        </w:rPr>
        <w:t xml:space="preserve">2.- </w:t>
      </w:r>
      <w:r w:rsidR="00A60B16" w:rsidRPr="004F70AD">
        <w:rPr>
          <w:rFonts w:ascii="Minion Pro" w:hAnsi="Minion Pro" w:cstheme="majorHAnsi"/>
          <w:color w:val="000000" w:themeColor="text1"/>
          <w:sz w:val="24"/>
          <w:szCs w:val="24"/>
        </w:rPr>
        <w:t>E</w:t>
      </w:r>
      <w:r w:rsidR="009D35FF" w:rsidRPr="004F70AD">
        <w:rPr>
          <w:rFonts w:ascii="Minion Pro" w:hAnsi="Minion Pro" w:cstheme="majorHAnsi"/>
          <w:color w:val="000000" w:themeColor="text1"/>
          <w:sz w:val="24"/>
          <w:szCs w:val="24"/>
        </w:rPr>
        <w:t>sta ley no contempló</w:t>
      </w:r>
      <w:r w:rsidRPr="004F70AD">
        <w:rPr>
          <w:rFonts w:ascii="Minion Pro" w:hAnsi="Minion Pro" w:cstheme="majorHAnsi"/>
          <w:color w:val="000000" w:themeColor="text1"/>
          <w:sz w:val="24"/>
          <w:szCs w:val="24"/>
        </w:rPr>
        <w:t xml:space="preserve"> reformas en torno a </w:t>
      </w:r>
      <w:r w:rsidR="00FB110F" w:rsidRPr="004F70AD">
        <w:rPr>
          <w:rFonts w:ascii="Minion Pro" w:hAnsi="Minion Pro" w:cstheme="majorHAnsi"/>
          <w:color w:val="000000" w:themeColor="text1"/>
          <w:sz w:val="24"/>
          <w:szCs w:val="24"/>
        </w:rPr>
        <w:t>materias como la fecha de caducidad de los alimento</w:t>
      </w:r>
      <w:r w:rsidR="008C200D" w:rsidRPr="004F70AD">
        <w:rPr>
          <w:rFonts w:ascii="Minion Pro" w:hAnsi="Minion Pro" w:cstheme="majorHAnsi"/>
          <w:color w:val="000000" w:themeColor="text1"/>
          <w:sz w:val="24"/>
          <w:szCs w:val="24"/>
        </w:rPr>
        <w:t xml:space="preserve">s, la cual se indica en virtud de lo </w:t>
      </w:r>
      <w:r w:rsidR="00DE4797" w:rsidRPr="004F70AD">
        <w:rPr>
          <w:rFonts w:ascii="Minion Pro" w:hAnsi="Minion Pro" w:cstheme="majorHAnsi"/>
          <w:color w:val="000000" w:themeColor="text1"/>
          <w:sz w:val="24"/>
          <w:szCs w:val="24"/>
        </w:rPr>
        <w:t>establecido</w:t>
      </w:r>
      <w:r w:rsidR="008C200D" w:rsidRPr="004F70AD">
        <w:rPr>
          <w:rFonts w:ascii="Minion Pro" w:hAnsi="Minion Pro" w:cstheme="majorHAnsi"/>
          <w:color w:val="000000" w:themeColor="text1"/>
          <w:sz w:val="24"/>
          <w:szCs w:val="24"/>
        </w:rPr>
        <w:t xml:space="preserve"> en el </w:t>
      </w:r>
      <w:r w:rsidR="00DE4797" w:rsidRPr="004F70AD">
        <w:rPr>
          <w:rFonts w:ascii="Minion Pro" w:hAnsi="Minion Pro" w:cstheme="majorHAnsi"/>
          <w:color w:val="000000" w:themeColor="text1"/>
          <w:sz w:val="24"/>
          <w:szCs w:val="24"/>
        </w:rPr>
        <w:t>artículo</w:t>
      </w:r>
      <w:r w:rsidR="008C200D" w:rsidRPr="004F70AD">
        <w:rPr>
          <w:rFonts w:ascii="Minion Pro" w:hAnsi="Minion Pro" w:cstheme="majorHAnsi"/>
          <w:color w:val="000000" w:themeColor="text1"/>
          <w:sz w:val="24"/>
          <w:szCs w:val="24"/>
        </w:rPr>
        <w:t xml:space="preserve"> 14 numeral 6  del Decreto Supremo N°297/1992, el cual también define a la fecha de vencimiento  fecha de expiración o fecha de caducidad: como aquella fecha en que termina el período después del cual el producto, almacenado en las condiciones indicadas, no tendrá los atributos de calidad originales. Después de esta fecha, el alimento no se considerará comercializable. La fecha de vencimiento debe ser especificada por el fabricante, considerando lo establecido por la autoridad sanitaria</w:t>
      </w:r>
      <w:r w:rsidR="00F01D60" w:rsidRPr="004F70AD">
        <w:rPr>
          <w:rStyle w:val="Refdenotaalpie"/>
          <w:rFonts w:ascii="Minion Pro" w:hAnsi="Minion Pro" w:cstheme="majorHAnsi"/>
          <w:color w:val="000000" w:themeColor="text1"/>
          <w:sz w:val="24"/>
          <w:szCs w:val="24"/>
        </w:rPr>
        <w:footnoteReference w:id="1"/>
      </w:r>
      <w:r w:rsidR="00F01D60" w:rsidRPr="004F70AD">
        <w:rPr>
          <w:rFonts w:ascii="Minion Pro" w:hAnsi="Minion Pro" w:cstheme="majorHAnsi"/>
          <w:color w:val="000000" w:themeColor="text1"/>
          <w:sz w:val="24"/>
          <w:szCs w:val="24"/>
        </w:rPr>
        <w:t>.</w:t>
      </w:r>
    </w:p>
    <w:p w:rsidR="00F01D60" w:rsidRPr="004F70AD" w:rsidRDefault="00F01D60" w:rsidP="004F70AD">
      <w:pPr>
        <w:spacing w:line="276" w:lineRule="auto"/>
        <w:ind w:left="142" w:right="49"/>
        <w:jc w:val="both"/>
        <w:rPr>
          <w:rFonts w:ascii="Minion Pro" w:hAnsi="Minion Pro" w:cstheme="majorHAnsi"/>
          <w:color w:val="000000" w:themeColor="text1"/>
          <w:sz w:val="24"/>
          <w:szCs w:val="24"/>
        </w:rPr>
      </w:pPr>
      <w:r w:rsidRPr="004F70AD">
        <w:rPr>
          <w:rFonts w:ascii="Minion Pro" w:hAnsi="Minion Pro" w:cstheme="majorHAnsi"/>
          <w:color w:val="000000" w:themeColor="text1"/>
          <w:sz w:val="24"/>
          <w:szCs w:val="24"/>
        </w:rPr>
        <w:t xml:space="preserve"> 3.-</w:t>
      </w:r>
      <w:r w:rsidR="008C200D" w:rsidRPr="004F70AD">
        <w:rPr>
          <w:rFonts w:ascii="Minion Pro" w:hAnsi="Minion Pro" w:cstheme="majorHAnsi"/>
          <w:color w:val="000000" w:themeColor="text1"/>
          <w:sz w:val="24"/>
          <w:szCs w:val="24"/>
        </w:rPr>
        <w:t>De igual forma</w:t>
      </w:r>
      <w:r w:rsidR="00AB41A8">
        <w:rPr>
          <w:rFonts w:ascii="Minion Pro" w:hAnsi="Minion Pro" w:cstheme="majorHAnsi"/>
          <w:color w:val="000000" w:themeColor="text1"/>
          <w:sz w:val="24"/>
          <w:szCs w:val="24"/>
        </w:rPr>
        <w:t>,</w:t>
      </w:r>
      <w:r w:rsidR="008C200D" w:rsidRPr="004F70AD">
        <w:rPr>
          <w:rFonts w:ascii="Minion Pro" w:hAnsi="Minion Pro" w:cstheme="majorHAnsi"/>
          <w:color w:val="000000" w:themeColor="text1"/>
          <w:sz w:val="24"/>
          <w:szCs w:val="24"/>
        </w:rPr>
        <w:t xml:space="preserve"> el</w:t>
      </w:r>
      <w:r w:rsidR="00113101">
        <w:rPr>
          <w:rFonts w:ascii="Minion Pro" w:hAnsi="Minion Pro" w:cstheme="majorHAnsi"/>
          <w:color w:val="000000" w:themeColor="text1"/>
          <w:sz w:val="24"/>
          <w:szCs w:val="24"/>
        </w:rPr>
        <w:t xml:space="preserve"> decreto 977 del Ministerio de </w:t>
      </w:r>
      <w:r w:rsidR="00AB41A8">
        <w:rPr>
          <w:rFonts w:ascii="Minion Pro" w:hAnsi="Minion Pro" w:cstheme="majorHAnsi"/>
          <w:color w:val="000000" w:themeColor="text1"/>
          <w:sz w:val="24"/>
          <w:szCs w:val="24"/>
        </w:rPr>
        <w:t xml:space="preserve"> S</w:t>
      </w:r>
      <w:r w:rsidR="008C200D" w:rsidRPr="004F70AD">
        <w:rPr>
          <w:rFonts w:ascii="Minion Pro" w:hAnsi="Minion Pro" w:cstheme="majorHAnsi"/>
          <w:color w:val="000000" w:themeColor="text1"/>
          <w:sz w:val="24"/>
          <w:szCs w:val="24"/>
        </w:rPr>
        <w:t xml:space="preserve">alud que Aprueba el Reglamento Sanitario de los Alimentos, establece en su </w:t>
      </w:r>
      <w:r w:rsidR="00DE4797" w:rsidRPr="004F70AD">
        <w:rPr>
          <w:rFonts w:ascii="Minion Pro" w:hAnsi="Minion Pro" w:cstheme="majorHAnsi"/>
          <w:color w:val="000000" w:themeColor="text1"/>
          <w:sz w:val="24"/>
          <w:szCs w:val="24"/>
        </w:rPr>
        <w:t>artículo</w:t>
      </w:r>
      <w:r w:rsidR="00AB41A8">
        <w:rPr>
          <w:rFonts w:ascii="Minion Pro" w:hAnsi="Minion Pro" w:cstheme="majorHAnsi"/>
          <w:color w:val="000000" w:themeColor="text1"/>
          <w:sz w:val="24"/>
          <w:szCs w:val="24"/>
        </w:rPr>
        <w:t xml:space="preserve"> </w:t>
      </w:r>
      <w:r w:rsidR="00EC3610" w:rsidRPr="004F70AD">
        <w:rPr>
          <w:rFonts w:ascii="Minion Pro" w:hAnsi="Minion Pro" w:cstheme="majorHAnsi"/>
          <w:color w:val="000000" w:themeColor="text1"/>
          <w:sz w:val="24"/>
          <w:szCs w:val="24"/>
        </w:rPr>
        <w:t xml:space="preserve">106  </w:t>
      </w:r>
      <w:r w:rsidR="00AB41A8">
        <w:rPr>
          <w:rFonts w:ascii="Minion Pro" w:hAnsi="Minion Pro" w:cstheme="majorHAnsi"/>
          <w:color w:val="000000" w:themeColor="text1"/>
          <w:sz w:val="24"/>
          <w:szCs w:val="24"/>
        </w:rPr>
        <w:t>una definición de f</w:t>
      </w:r>
      <w:r w:rsidR="00EC3610" w:rsidRPr="004F70AD">
        <w:rPr>
          <w:rFonts w:ascii="Minion Pro" w:hAnsi="Minion Pro" w:cstheme="majorHAnsi"/>
          <w:color w:val="000000" w:themeColor="text1"/>
          <w:sz w:val="24"/>
          <w:szCs w:val="24"/>
        </w:rPr>
        <w:t>echa de vencimiento o plazo de duración y establece que la fecha de vencimiento o el plazo de duración deberán ser claramente definidos, no permitiendo expresiones como “consumir preferentemente an</w:t>
      </w:r>
      <w:r w:rsidR="0078452A" w:rsidRPr="004F70AD">
        <w:rPr>
          <w:rFonts w:ascii="Minion Pro" w:hAnsi="Minion Pro" w:cstheme="majorHAnsi"/>
          <w:color w:val="000000" w:themeColor="text1"/>
          <w:sz w:val="24"/>
          <w:szCs w:val="24"/>
        </w:rPr>
        <w:t>t</w:t>
      </w:r>
      <w:r w:rsidR="00EC3610" w:rsidRPr="004F70AD">
        <w:rPr>
          <w:rFonts w:ascii="Minion Pro" w:hAnsi="Minion Pro" w:cstheme="majorHAnsi"/>
          <w:color w:val="000000" w:themeColor="text1"/>
          <w:sz w:val="24"/>
          <w:szCs w:val="24"/>
        </w:rPr>
        <w:t>es de”  u otras equivalentes, que relativicen la fecha</w:t>
      </w:r>
      <w:r w:rsidRPr="004F70AD">
        <w:rPr>
          <w:rStyle w:val="Refdenotaalpie"/>
          <w:rFonts w:ascii="Minion Pro" w:hAnsi="Minion Pro" w:cstheme="majorHAnsi"/>
          <w:color w:val="000000" w:themeColor="text1"/>
          <w:sz w:val="24"/>
          <w:szCs w:val="24"/>
        </w:rPr>
        <w:footnoteReference w:id="2"/>
      </w:r>
      <w:r w:rsidR="0078452A" w:rsidRPr="004F70AD">
        <w:rPr>
          <w:rFonts w:ascii="Minion Pro" w:hAnsi="Minion Pro" w:cstheme="majorHAnsi"/>
          <w:color w:val="000000" w:themeColor="text1"/>
          <w:sz w:val="24"/>
          <w:szCs w:val="24"/>
        </w:rPr>
        <w:t>.</w:t>
      </w:r>
    </w:p>
    <w:p w:rsidR="008C200D" w:rsidRPr="004F70AD" w:rsidRDefault="0078452A" w:rsidP="004F70AD">
      <w:pPr>
        <w:spacing w:line="276" w:lineRule="auto"/>
        <w:ind w:left="142" w:right="49"/>
        <w:jc w:val="both"/>
        <w:rPr>
          <w:rFonts w:ascii="Minion Pro" w:hAnsi="Minion Pro" w:cstheme="majorHAnsi"/>
          <w:color w:val="000000" w:themeColor="text1"/>
          <w:sz w:val="24"/>
          <w:szCs w:val="24"/>
        </w:rPr>
      </w:pPr>
      <w:r w:rsidRPr="004F70AD">
        <w:rPr>
          <w:rFonts w:ascii="Minion Pro" w:hAnsi="Minion Pro" w:cstheme="majorHAnsi"/>
          <w:color w:val="000000" w:themeColor="text1"/>
          <w:sz w:val="24"/>
          <w:szCs w:val="24"/>
        </w:rPr>
        <w:lastRenderedPageBreak/>
        <w:t xml:space="preserve"> </w:t>
      </w:r>
      <w:r w:rsidR="00F01D60" w:rsidRPr="004F70AD">
        <w:rPr>
          <w:rFonts w:ascii="Minion Pro" w:hAnsi="Minion Pro" w:cstheme="majorHAnsi"/>
          <w:color w:val="000000" w:themeColor="text1"/>
          <w:sz w:val="24"/>
          <w:szCs w:val="24"/>
        </w:rPr>
        <w:t xml:space="preserve">4.- </w:t>
      </w:r>
      <w:r w:rsidRPr="004F70AD">
        <w:rPr>
          <w:rFonts w:ascii="Minion Pro" w:hAnsi="Minion Pro" w:cstheme="majorHAnsi"/>
          <w:color w:val="000000" w:themeColor="text1"/>
          <w:sz w:val="24"/>
          <w:szCs w:val="24"/>
        </w:rPr>
        <w:t xml:space="preserve">El </w:t>
      </w:r>
      <w:r w:rsidR="00F01D60" w:rsidRPr="004F70AD">
        <w:rPr>
          <w:rFonts w:ascii="Minion Pro" w:hAnsi="Minion Pro" w:cstheme="majorHAnsi"/>
          <w:color w:val="000000" w:themeColor="text1"/>
          <w:sz w:val="24"/>
          <w:szCs w:val="24"/>
        </w:rPr>
        <w:t>artículo</w:t>
      </w:r>
      <w:r w:rsidRPr="004F70AD">
        <w:rPr>
          <w:rFonts w:ascii="Minion Pro" w:hAnsi="Minion Pro" w:cstheme="majorHAnsi"/>
          <w:color w:val="000000" w:themeColor="text1"/>
          <w:sz w:val="24"/>
          <w:szCs w:val="24"/>
        </w:rPr>
        <w:t xml:space="preserve"> 107 del mismo cuerpo normativo, establece  que los productos alimenticios que se almacenen, transporten o expendan envasados  deban llevar un rotulo con </w:t>
      </w:r>
      <w:r w:rsidR="00DE4797" w:rsidRPr="004F70AD">
        <w:rPr>
          <w:rFonts w:ascii="Minion Pro" w:hAnsi="Minion Pro" w:cstheme="majorHAnsi"/>
          <w:color w:val="000000" w:themeColor="text1"/>
          <w:sz w:val="24"/>
          <w:szCs w:val="24"/>
        </w:rPr>
        <w:t>información</w:t>
      </w:r>
      <w:r w:rsidRPr="004F70AD">
        <w:rPr>
          <w:rFonts w:ascii="Minion Pro" w:hAnsi="Minion Pro" w:cstheme="majorHAnsi"/>
          <w:color w:val="000000" w:themeColor="text1"/>
          <w:sz w:val="24"/>
          <w:szCs w:val="24"/>
        </w:rPr>
        <w:t xml:space="preserve">, entre la que se incluye la fecha de elaboración y también la fecha de vencimiento, obligando solamente a ubicarla en el envase en un lugar fácil de localizar y con una leyenda destacada. </w:t>
      </w:r>
    </w:p>
    <w:p w:rsidR="00ED11B4" w:rsidRPr="004F70AD" w:rsidRDefault="00F01D60" w:rsidP="004F70AD">
      <w:pPr>
        <w:spacing w:line="276" w:lineRule="auto"/>
        <w:ind w:left="142" w:right="49"/>
        <w:jc w:val="both"/>
        <w:rPr>
          <w:rFonts w:ascii="Minion Pro" w:hAnsi="Minion Pro" w:cstheme="majorHAnsi"/>
          <w:color w:val="000000" w:themeColor="text1"/>
          <w:sz w:val="24"/>
          <w:szCs w:val="24"/>
        </w:rPr>
      </w:pPr>
      <w:r w:rsidRPr="004F70AD">
        <w:rPr>
          <w:rFonts w:ascii="Minion Pro" w:hAnsi="Minion Pro" w:cstheme="majorHAnsi"/>
          <w:color w:val="000000" w:themeColor="text1"/>
          <w:sz w:val="24"/>
          <w:szCs w:val="24"/>
        </w:rPr>
        <w:t xml:space="preserve">5.- </w:t>
      </w:r>
      <w:r w:rsidR="00ED11B4" w:rsidRPr="004F70AD">
        <w:rPr>
          <w:rFonts w:ascii="Minion Pro" w:hAnsi="Minion Pro" w:cstheme="majorHAnsi"/>
          <w:color w:val="000000" w:themeColor="text1"/>
          <w:sz w:val="24"/>
          <w:szCs w:val="24"/>
        </w:rPr>
        <w:t xml:space="preserve">Resulta necesario destacar que la fecha de caducidad de un alimento o bien de un medicamento  es el </w:t>
      </w:r>
      <w:r w:rsidR="00DE4797" w:rsidRPr="004F70AD">
        <w:rPr>
          <w:rFonts w:ascii="Minion Pro" w:hAnsi="Minion Pro" w:cstheme="majorHAnsi"/>
          <w:color w:val="000000" w:themeColor="text1"/>
          <w:sz w:val="24"/>
          <w:szCs w:val="24"/>
        </w:rPr>
        <w:t>día</w:t>
      </w:r>
      <w:r w:rsidR="00ED11B4" w:rsidRPr="004F70AD">
        <w:rPr>
          <w:rFonts w:ascii="Minion Pro" w:hAnsi="Minion Pro" w:cstheme="majorHAnsi"/>
          <w:color w:val="000000" w:themeColor="text1"/>
          <w:sz w:val="24"/>
          <w:szCs w:val="24"/>
        </w:rPr>
        <w:t xml:space="preserve"> </w:t>
      </w:r>
      <w:r w:rsidR="00DE4797" w:rsidRPr="004F70AD">
        <w:rPr>
          <w:rFonts w:ascii="Minion Pro" w:hAnsi="Minion Pro" w:cstheme="majorHAnsi"/>
          <w:color w:val="000000" w:themeColor="text1"/>
          <w:sz w:val="24"/>
          <w:szCs w:val="24"/>
        </w:rPr>
        <w:t>límite</w:t>
      </w:r>
      <w:r w:rsidR="00ED11B4" w:rsidRPr="004F70AD">
        <w:rPr>
          <w:rFonts w:ascii="Minion Pro" w:hAnsi="Minion Pro" w:cstheme="majorHAnsi"/>
          <w:color w:val="000000" w:themeColor="text1"/>
          <w:sz w:val="24"/>
          <w:szCs w:val="24"/>
        </w:rPr>
        <w:t xml:space="preserve"> para su consumo </w:t>
      </w:r>
      <w:r w:rsidR="00DE4797" w:rsidRPr="004F70AD">
        <w:rPr>
          <w:rFonts w:ascii="Minion Pro" w:hAnsi="Minion Pro" w:cstheme="majorHAnsi"/>
          <w:color w:val="000000" w:themeColor="text1"/>
          <w:sz w:val="24"/>
          <w:szCs w:val="24"/>
        </w:rPr>
        <w:t>óptimo</w:t>
      </w:r>
      <w:r w:rsidR="00ED11B4" w:rsidRPr="004F70AD">
        <w:rPr>
          <w:rFonts w:ascii="Minion Pro" w:hAnsi="Minion Pro" w:cstheme="majorHAnsi"/>
          <w:color w:val="000000" w:themeColor="text1"/>
          <w:sz w:val="24"/>
          <w:szCs w:val="24"/>
        </w:rPr>
        <w:t xml:space="preserve">, ya que posteriormente el producto se considera como peligroso para la salud del consumidor. </w:t>
      </w:r>
      <w:r w:rsidR="00D35124" w:rsidRPr="004F70AD">
        <w:rPr>
          <w:rFonts w:ascii="Minion Pro" w:hAnsi="Minion Pro" w:cstheme="majorHAnsi"/>
          <w:color w:val="000000" w:themeColor="text1"/>
          <w:sz w:val="24"/>
          <w:szCs w:val="24"/>
        </w:rPr>
        <w:t xml:space="preserve">Sin embargo esta fecha no debe confundirse con la fecha de consumo preferente, ya que esta </w:t>
      </w:r>
      <w:r w:rsidR="00DE4797" w:rsidRPr="004F70AD">
        <w:rPr>
          <w:rFonts w:ascii="Minion Pro" w:hAnsi="Minion Pro" w:cstheme="majorHAnsi"/>
          <w:color w:val="000000" w:themeColor="text1"/>
          <w:sz w:val="24"/>
          <w:szCs w:val="24"/>
        </w:rPr>
        <w:t>última</w:t>
      </w:r>
      <w:r w:rsidR="00D35124" w:rsidRPr="004F70AD">
        <w:rPr>
          <w:rFonts w:ascii="Minion Pro" w:hAnsi="Minion Pro" w:cstheme="majorHAnsi"/>
          <w:color w:val="000000" w:themeColor="text1"/>
          <w:sz w:val="24"/>
          <w:szCs w:val="24"/>
        </w:rPr>
        <w:t xml:space="preserve"> dice relación con la conservación de las cualidades del alimento, entre ellas el sabor, textura, olor.</w:t>
      </w:r>
    </w:p>
    <w:p w:rsidR="00EC3610" w:rsidRPr="004F70AD" w:rsidRDefault="00F01D60" w:rsidP="004F70AD">
      <w:pPr>
        <w:spacing w:line="276" w:lineRule="auto"/>
        <w:ind w:left="142" w:right="49"/>
        <w:jc w:val="both"/>
        <w:rPr>
          <w:rFonts w:ascii="Minion Pro" w:hAnsi="Minion Pro" w:cstheme="majorHAnsi"/>
          <w:color w:val="000000" w:themeColor="text1"/>
          <w:sz w:val="24"/>
          <w:szCs w:val="24"/>
        </w:rPr>
      </w:pPr>
      <w:r w:rsidRPr="004F70AD">
        <w:rPr>
          <w:rFonts w:ascii="Minion Pro" w:hAnsi="Minion Pro" w:cstheme="majorHAnsi"/>
          <w:color w:val="000000" w:themeColor="text1"/>
          <w:sz w:val="24"/>
          <w:szCs w:val="24"/>
        </w:rPr>
        <w:t xml:space="preserve">6.- </w:t>
      </w:r>
      <w:r w:rsidR="00D51190" w:rsidRPr="004F70AD">
        <w:rPr>
          <w:rFonts w:ascii="Minion Pro" w:hAnsi="Minion Pro" w:cstheme="majorHAnsi"/>
          <w:color w:val="000000" w:themeColor="text1"/>
          <w:sz w:val="24"/>
          <w:szCs w:val="24"/>
        </w:rPr>
        <w:t xml:space="preserve">En países como </w:t>
      </w:r>
      <w:r w:rsidR="00323A44" w:rsidRPr="004F70AD">
        <w:rPr>
          <w:rFonts w:ascii="Minion Pro" w:hAnsi="Minion Pro" w:cstheme="majorHAnsi"/>
          <w:color w:val="000000" w:themeColor="text1"/>
          <w:sz w:val="24"/>
          <w:szCs w:val="24"/>
        </w:rPr>
        <w:t xml:space="preserve">España no se impone una fecha respecto a la caducidad del alimento, </w:t>
      </w:r>
      <w:r w:rsidR="00DE4797" w:rsidRPr="004F70AD">
        <w:rPr>
          <w:rFonts w:ascii="Minion Pro" w:hAnsi="Minion Pro" w:cstheme="majorHAnsi"/>
          <w:color w:val="000000" w:themeColor="text1"/>
          <w:sz w:val="24"/>
          <w:szCs w:val="24"/>
        </w:rPr>
        <w:t>más</w:t>
      </w:r>
      <w:r w:rsidR="00323A44" w:rsidRPr="004F70AD">
        <w:rPr>
          <w:rFonts w:ascii="Minion Pro" w:hAnsi="Minion Pro" w:cstheme="majorHAnsi"/>
          <w:color w:val="000000" w:themeColor="text1"/>
          <w:sz w:val="24"/>
          <w:szCs w:val="24"/>
        </w:rPr>
        <w:t xml:space="preserve"> bien se establece bajo la </w:t>
      </w:r>
      <w:r w:rsidR="00DE4797" w:rsidRPr="004F70AD">
        <w:rPr>
          <w:rFonts w:ascii="Minion Pro" w:hAnsi="Minion Pro" w:cstheme="majorHAnsi"/>
          <w:color w:val="000000" w:themeColor="text1"/>
          <w:sz w:val="24"/>
          <w:szCs w:val="24"/>
        </w:rPr>
        <w:t>fórmula</w:t>
      </w:r>
      <w:r w:rsidR="00323A44" w:rsidRPr="004F70AD">
        <w:rPr>
          <w:rFonts w:ascii="Minion Pro" w:hAnsi="Minion Pro" w:cstheme="majorHAnsi"/>
          <w:color w:val="000000" w:themeColor="text1"/>
          <w:sz w:val="24"/>
          <w:szCs w:val="24"/>
        </w:rPr>
        <w:t>: “mejor consumir antes de”,  países como Nueva Zelandia contempla</w:t>
      </w:r>
      <w:r w:rsidRPr="004F70AD">
        <w:rPr>
          <w:rFonts w:ascii="Minion Pro" w:hAnsi="Minion Pro" w:cstheme="majorHAnsi"/>
          <w:color w:val="000000" w:themeColor="text1"/>
          <w:sz w:val="24"/>
          <w:szCs w:val="24"/>
        </w:rPr>
        <w:t>n</w:t>
      </w:r>
      <w:r w:rsidR="00323A44" w:rsidRPr="004F70AD">
        <w:rPr>
          <w:rFonts w:ascii="Minion Pro" w:hAnsi="Minion Pro" w:cstheme="majorHAnsi"/>
          <w:color w:val="000000" w:themeColor="text1"/>
          <w:sz w:val="24"/>
          <w:szCs w:val="24"/>
        </w:rPr>
        <w:t xml:space="preserve"> un sistema mixto, es decir, contiene dos fechas, la primer</w:t>
      </w:r>
      <w:r w:rsidR="00AB41A8">
        <w:rPr>
          <w:rFonts w:ascii="Minion Pro" w:hAnsi="Minion Pro" w:cstheme="majorHAnsi"/>
          <w:color w:val="000000" w:themeColor="text1"/>
          <w:sz w:val="24"/>
          <w:szCs w:val="24"/>
        </w:rPr>
        <w:t>a</w:t>
      </w:r>
      <w:r w:rsidR="00323A44" w:rsidRPr="004F70AD">
        <w:rPr>
          <w:rFonts w:ascii="Minion Pro" w:hAnsi="Minion Pro" w:cstheme="majorHAnsi"/>
          <w:color w:val="000000" w:themeColor="text1"/>
          <w:sz w:val="24"/>
          <w:szCs w:val="24"/>
        </w:rPr>
        <w:t xml:space="preserve"> en la cual se indica la p</w:t>
      </w:r>
      <w:r w:rsidR="00AB41A8">
        <w:rPr>
          <w:rFonts w:ascii="Minion Pro" w:hAnsi="Minion Pro" w:cstheme="majorHAnsi"/>
          <w:color w:val="000000" w:themeColor="text1"/>
          <w:sz w:val="24"/>
          <w:szCs w:val="24"/>
        </w:rPr>
        <w:t>é</w:t>
      </w:r>
      <w:r w:rsidR="00323A44" w:rsidRPr="004F70AD">
        <w:rPr>
          <w:rFonts w:ascii="Minion Pro" w:hAnsi="Minion Pro" w:cstheme="majorHAnsi"/>
          <w:color w:val="000000" w:themeColor="text1"/>
          <w:sz w:val="24"/>
          <w:szCs w:val="24"/>
        </w:rPr>
        <w:t xml:space="preserve">rdida de propiedades del producto y una segunda que establece su vencimiento para ser consumido. </w:t>
      </w:r>
    </w:p>
    <w:p w:rsidR="00CA38B0" w:rsidRPr="004F70AD" w:rsidRDefault="00632B8E" w:rsidP="004F70AD">
      <w:pPr>
        <w:spacing w:line="276" w:lineRule="auto"/>
        <w:ind w:left="142" w:right="49"/>
        <w:jc w:val="both"/>
        <w:rPr>
          <w:rFonts w:ascii="Minion Pro" w:hAnsi="Minion Pro" w:cstheme="majorHAnsi"/>
          <w:color w:val="000000" w:themeColor="text1"/>
          <w:sz w:val="24"/>
          <w:szCs w:val="24"/>
        </w:rPr>
      </w:pPr>
      <w:r w:rsidRPr="004F70AD">
        <w:rPr>
          <w:rFonts w:ascii="Minion Pro" w:hAnsi="Minion Pro" w:cstheme="majorHAnsi"/>
          <w:color w:val="000000" w:themeColor="text1"/>
          <w:sz w:val="24"/>
          <w:szCs w:val="24"/>
        </w:rPr>
        <w:t xml:space="preserve">Cabe hacer presente que la determinación de estas fechas </w:t>
      </w:r>
      <w:r w:rsidR="00DE4797" w:rsidRPr="004F70AD">
        <w:rPr>
          <w:rFonts w:ascii="Minion Pro" w:hAnsi="Minion Pro" w:cstheme="majorHAnsi"/>
          <w:color w:val="000000" w:themeColor="text1"/>
          <w:sz w:val="24"/>
          <w:szCs w:val="24"/>
        </w:rPr>
        <w:t>requiere</w:t>
      </w:r>
      <w:r w:rsidRPr="004F70AD">
        <w:rPr>
          <w:rFonts w:ascii="Minion Pro" w:hAnsi="Minion Pro" w:cstheme="majorHAnsi"/>
          <w:color w:val="000000" w:themeColor="text1"/>
          <w:sz w:val="24"/>
          <w:szCs w:val="24"/>
        </w:rPr>
        <w:t xml:space="preserve"> de estudios que avalen el periodo de duración de los alimentos, esto sin duda puede otorgar criterios científicos que sean sustento para apoyar plazos </w:t>
      </w:r>
      <w:r w:rsidR="00DE4797" w:rsidRPr="004F70AD">
        <w:rPr>
          <w:rFonts w:ascii="Minion Pro" w:hAnsi="Minion Pro" w:cstheme="majorHAnsi"/>
          <w:color w:val="000000" w:themeColor="text1"/>
          <w:sz w:val="24"/>
          <w:szCs w:val="24"/>
        </w:rPr>
        <w:t>rígidos</w:t>
      </w:r>
      <w:r w:rsidRPr="004F70AD">
        <w:rPr>
          <w:rFonts w:ascii="Minion Pro" w:hAnsi="Minion Pro" w:cstheme="majorHAnsi"/>
          <w:color w:val="000000" w:themeColor="text1"/>
          <w:sz w:val="24"/>
          <w:szCs w:val="24"/>
        </w:rPr>
        <w:t xml:space="preserve"> o plazos estimados. </w:t>
      </w:r>
    </w:p>
    <w:p w:rsidR="00154A86" w:rsidRPr="004F70AD" w:rsidRDefault="00D0785F" w:rsidP="004F70AD">
      <w:pPr>
        <w:spacing w:line="276" w:lineRule="auto"/>
        <w:ind w:left="142" w:right="49"/>
        <w:jc w:val="both"/>
        <w:rPr>
          <w:rFonts w:ascii="Minion Pro" w:hAnsi="Minion Pro" w:cstheme="majorHAnsi"/>
          <w:color w:val="000000" w:themeColor="text1"/>
          <w:sz w:val="24"/>
          <w:szCs w:val="24"/>
        </w:rPr>
      </w:pPr>
      <w:r w:rsidRPr="004F70AD">
        <w:rPr>
          <w:rFonts w:ascii="Minion Pro" w:hAnsi="Minion Pro" w:cstheme="majorHAnsi"/>
          <w:color w:val="000000" w:themeColor="text1"/>
          <w:sz w:val="24"/>
          <w:szCs w:val="24"/>
        </w:rPr>
        <w:t xml:space="preserve">7.- </w:t>
      </w:r>
      <w:r w:rsidR="00154A86" w:rsidRPr="004F70AD">
        <w:rPr>
          <w:rFonts w:ascii="Minion Pro" w:hAnsi="Minion Pro" w:cstheme="majorHAnsi"/>
          <w:color w:val="000000" w:themeColor="text1"/>
          <w:sz w:val="24"/>
          <w:szCs w:val="24"/>
        </w:rPr>
        <w:t>La organización de las naciones unidas para la agricultura y la alimentación, en conjunto con la Organización mundial de l</w:t>
      </w:r>
      <w:r w:rsidR="0064498C" w:rsidRPr="004F70AD">
        <w:rPr>
          <w:rFonts w:ascii="Minion Pro" w:hAnsi="Minion Pro" w:cstheme="majorHAnsi"/>
          <w:color w:val="000000" w:themeColor="text1"/>
          <w:sz w:val="24"/>
          <w:szCs w:val="24"/>
        </w:rPr>
        <w:t>a salud  han trabajado</w:t>
      </w:r>
      <w:r w:rsidR="00154A86" w:rsidRPr="004F70AD">
        <w:rPr>
          <w:rFonts w:ascii="Minion Pro" w:hAnsi="Minion Pro" w:cstheme="majorHAnsi"/>
          <w:color w:val="000000" w:themeColor="text1"/>
          <w:sz w:val="24"/>
          <w:szCs w:val="24"/>
        </w:rPr>
        <w:t xml:space="preserve"> normas alimentarias sobre etiquetado de alimentos, </w:t>
      </w:r>
      <w:r w:rsidR="0064498C" w:rsidRPr="004F70AD">
        <w:rPr>
          <w:rFonts w:ascii="Minion Pro" w:hAnsi="Minion Pro" w:cstheme="majorHAnsi"/>
          <w:color w:val="000000" w:themeColor="text1"/>
          <w:sz w:val="24"/>
          <w:szCs w:val="24"/>
        </w:rPr>
        <w:t xml:space="preserve"> esto tiene relación con el comité del Codex sobre etiquetado de Alimentos. Nuestro país realizo comentarios al Anteproyecto de Revisión de la Norma General para el etiquetado de los Alimentos </w:t>
      </w:r>
      <w:r w:rsidR="00DE4797" w:rsidRPr="004F70AD">
        <w:rPr>
          <w:rFonts w:ascii="Minion Pro" w:hAnsi="Minion Pro" w:cstheme="majorHAnsi"/>
          <w:color w:val="000000" w:themeColor="text1"/>
          <w:sz w:val="24"/>
          <w:szCs w:val="24"/>
        </w:rPr>
        <w:t>pre envasado</w:t>
      </w:r>
      <w:r w:rsidR="00F01D60" w:rsidRPr="004F70AD">
        <w:rPr>
          <w:rFonts w:ascii="Minion Pro" w:hAnsi="Minion Pro" w:cstheme="majorHAnsi"/>
          <w:color w:val="000000" w:themeColor="text1"/>
          <w:sz w:val="24"/>
          <w:szCs w:val="24"/>
        </w:rPr>
        <w:t xml:space="preserve"> y el marcado de la fecha., al respecto se </w:t>
      </w:r>
      <w:r w:rsidR="00DE4797" w:rsidRPr="004F70AD">
        <w:rPr>
          <w:rFonts w:ascii="Minion Pro" w:hAnsi="Minion Pro" w:cstheme="majorHAnsi"/>
          <w:color w:val="000000" w:themeColor="text1"/>
          <w:sz w:val="24"/>
          <w:szCs w:val="24"/>
        </w:rPr>
        <w:t>señaló</w:t>
      </w:r>
      <w:r w:rsidR="00F01D60" w:rsidRPr="004F70AD">
        <w:rPr>
          <w:rFonts w:ascii="Minion Pro" w:hAnsi="Minion Pro" w:cstheme="majorHAnsi"/>
          <w:color w:val="000000" w:themeColor="text1"/>
          <w:sz w:val="24"/>
          <w:szCs w:val="24"/>
        </w:rPr>
        <w:t xml:space="preserve">: </w:t>
      </w:r>
    </w:p>
    <w:p w:rsidR="00F01D60" w:rsidRPr="004F70AD" w:rsidRDefault="00F01D60" w:rsidP="004F70AD">
      <w:pPr>
        <w:spacing w:line="276" w:lineRule="auto"/>
        <w:ind w:left="142" w:right="49"/>
        <w:jc w:val="both"/>
        <w:rPr>
          <w:rFonts w:ascii="Minion Pro" w:hAnsi="Minion Pro" w:cstheme="majorHAnsi"/>
          <w:i/>
          <w:sz w:val="24"/>
          <w:szCs w:val="24"/>
        </w:rPr>
      </w:pPr>
      <w:r w:rsidRPr="004F70AD">
        <w:rPr>
          <w:rFonts w:ascii="Minion Pro" w:hAnsi="Minion Pro" w:cstheme="majorHAnsi"/>
          <w:i/>
          <w:sz w:val="24"/>
          <w:szCs w:val="24"/>
        </w:rPr>
        <w:t>“Definición de términos</w:t>
      </w:r>
      <w:r w:rsidR="00DE4797" w:rsidRPr="004F70AD">
        <w:rPr>
          <w:rFonts w:ascii="Minion Pro" w:hAnsi="Minion Pro" w:cstheme="majorHAnsi"/>
          <w:i/>
          <w:sz w:val="24"/>
          <w:szCs w:val="24"/>
        </w:rPr>
        <w:t>: Estamos</w:t>
      </w:r>
      <w:r w:rsidRPr="004F70AD">
        <w:rPr>
          <w:rFonts w:ascii="Minion Pro" w:hAnsi="Minion Pro" w:cstheme="majorHAnsi"/>
          <w:i/>
          <w:sz w:val="24"/>
          <w:szCs w:val="24"/>
        </w:rPr>
        <w:t xml:space="preserve"> de acuerdo con la definición de términos que se han propuesto, con la excepción de “Fecha límite de utilización”, donde se propone la siguiente modificación:</w:t>
      </w:r>
    </w:p>
    <w:p w:rsidR="00F01D60" w:rsidRPr="004F70AD" w:rsidRDefault="00F01D60" w:rsidP="004F70AD">
      <w:pPr>
        <w:spacing w:line="276" w:lineRule="auto"/>
        <w:ind w:left="142" w:right="49"/>
        <w:jc w:val="both"/>
        <w:rPr>
          <w:rFonts w:ascii="Minion Pro" w:hAnsi="Minion Pro" w:cstheme="majorHAnsi"/>
          <w:i/>
          <w:sz w:val="24"/>
          <w:szCs w:val="24"/>
        </w:rPr>
      </w:pPr>
      <w:r w:rsidRPr="004F70AD">
        <w:rPr>
          <w:rFonts w:ascii="Minion Pro" w:hAnsi="Minion Pro" w:cstheme="majorHAnsi"/>
          <w:i/>
          <w:sz w:val="24"/>
          <w:szCs w:val="24"/>
        </w:rPr>
        <w:t xml:space="preserve">Agregar como sinónimo las siguientes expresiones: “fecha de </w:t>
      </w:r>
      <w:r w:rsidR="00DE4797" w:rsidRPr="004F70AD">
        <w:rPr>
          <w:rFonts w:ascii="Minion Pro" w:hAnsi="Minion Pro" w:cstheme="majorHAnsi"/>
          <w:i/>
          <w:sz w:val="24"/>
          <w:szCs w:val="24"/>
        </w:rPr>
        <w:t>vencimiento…</w:t>
      </w:r>
      <w:r w:rsidRPr="004F70AD">
        <w:rPr>
          <w:rFonts w:ascii="Minion Pro" w:hAnsi="Minion Pro" w:cstheme="majorHAnsi"/>
          <w:i/>
          <w:sz w:val="24"/>
          <w:szCs w:val="24"/>
        </w:rPr>
        <w:t xml:space="preserve">…”, “vence el…”, “consumir antes </w:t>
      </w:r>
      <w:r w:rsidR="00DE4797" w:rsidRPr="004F70AD">
        <w:rPr>
          <w:rFonts w:ascii="Minion Pro" w:hAnsi="Minion Pro" w:cstheme="majorHAnsi"/>
          <w:i/>
          <w:sz w:val="24"/>
          <w:szCs w:val="24"/>
        </w:rPr>
        <w:t>del…</w:t>
      </w:r>
      <w:r w:rsidRPr="004F70AD">
        <w:rPr>
          <w:rFonts w:ascii="Minion Pro" w:hAnsi="Minion Pro" w:cstheme="majorHAnsi"/>
          <w:i/>
          <w:sz w:val="24"/>
          <w:szCs w:val="24"/>
        </w:rPr>
        <w:t xml:space="preserve">…..”. La solicitud se fundamenta en que en Chile y otros países de la región, son expresiones de uso habitual y de fácil comprensión para el consumidor. CX/FL 15/34/5 6 4.7. Marcado de la fecha e instrucciones de almacenamiento En el punto i)  Se propone agregar como sinónimo las siguientes expresiones: “fecha de vencimiento……”, “vence el…”, “consumir antes </w:t>
      </w:r>
      <w:r w:rsidR="00DE4797" w:rsidRPr="004F70AD">
        <w:rPr>
          <w:rFonts w:ascii="Minion Pro" w:hAnsi="Minion Pro" w:cstheme="majorHAnsi"/>
          <w:i/>
          <w:sz w:val="24"/>
          <w:szCs w:val="24"/>
        </w:rPr>
        <w:t>del...</w:t>
      </w:r>
      <w:r w:rsidRPr="004F70AD">
        <w:rPr>
          <w:rFonts w:ascii="Minion Pro" w:hAnsi="Minion Pro" w:cstheme="majorHAnsi"/>
          <w:i/>
          <w:sz w:val="24"/>
          <w:szCs w:val="24"/>
        </w:rPr>
        <w:t xml:space="preserve">”. La solicitud se fundamenta en que en Chile y otros países, son expresiones de uso habitual y de fácil comprensión para el consumidor. </w:t>
      </w:r>
    </w:p>
    <w:p w:rsidR="00F01D60" w:rsidRPr="004F70AD" w:rsidRDefault="00F01D60" w:rsidP="004F70AD">
      <w:pPr>
        <w:spacing w:line="276" w:lineRule="auto"/>
        <w:ind w:left="142" w:right="49"/>
        <w:jc w:val="both"/>
        <w:rPr>
          <w:rFonts w:ascii="Minion Pro" w:hAnsi="Minion Pro" w:cstheme="majorHAnsi"/>
          <w:i/>
          <w:sz w:val="24"/>
          <w:szCs w:val="24"/>
        </w:rPr>
      </w:pPr>
      <w:r w:rsidRPr="004F70AD">
        <w:rPr>
          <w:rFonts w:ascii="Minion Pro" w:hAnsi="Minion Pro" w:cstheme="majorHAnsi"/>
          <w:i/>
          <w:sz w:val="24"/>
          <w:szCs w:val="24"/>
        </w:rPr>
        <w:lastRenderedPageBreak/>
        <w:t>Se propone también, que en aquellos alimentos donde no sea necesario incluir la fecha de vencimiento, se incluya en la rotulación el uso de la expresión “duración indefinida”, evitando así la perdida innecesaria de alimentos</w:t>
      </w:r>
      <w:r w:rsidR="00D0785F" w:rsidRPr="004F70AD">
        <w:rPr>
          <w:rStyle w:val="Refdenotaalpie"/>
          <w:rFonts w:ascii="Minion Pro" w:hAnsi="Minion Pro" w:cstheme="majorHAnsi"/>
          <w:i/>
          <w:sz w:val="24"/>
          <w:szCs w:val="24"/>
        </w:rPr>
        <w:footnoteReference w:id="3"/>
      </w:r>
      <w:r w:rsidRPr="004F70AD">
        <w:rPr>
          <w:rFonts w:ascii="Minion Pro" w:hAnsi="Minion Pro" w:cstheme="majorHAnsi"/>
          <w:i/>
          <w:sz w:val="24"/>
          <w:szCs w:val="24"/>
        </w:rPr>
        <w:t>.</w:t>
      </w:r>
    </w:p>
    <w:p w:rsidR="00F01D60" w:rsidRPr="004F70AD" w:rsidRDefault="00F01D60" w:rsidP="004F70AD">
      <w:pPr>
        <w:spacing w:line="276" w:lineRule="auto"/>
        <w:ind w:left="142" w:right="49"/>
        <w:jc w:val="both"/>
        <w:rPr>
          <w:rFonts w:ascii="Minion Pro" w:hAnsi="Minion Pro" w:cstheme="majorHAnsi"/>
          <w:sz w:val="24"/>
          <w:szCs w:val="24"/>
        </w:rPr>
      </w:pPr>
    </w:p>
    <w:p w:rsidR="003A3033" w:rsidRPr="004F70AD" w:rsidRDefault="00D0785F" w:rsidP="004F70AD">
      <w:pPr>
        <w:spacing w:line="276" w:lineRule="auto"/>
        <w:ind w:left="142" w:right="49"/>
        <w:jc w:val="both"/>
        <w:rPr>
          <w:rFonts w:ascii="Minion Pro" w:hAnsi="Minion Pro" w:cstheme="majorHAnsi"/>
          <w:color w:val="000000" w:themeColor="text1"/>
          <w:sz w:val="24"/>
          <w:szCs w:val="24"/>
        </w:rPr>
      </w:pPr>
      <w:r w:rsidRPr="004F70AD">
        <w:rPr>
          <w:rFonts w:ascii="Minion Pro" w:hAnsi="Minion Pro" w:cstheme="majorHAnsi"/>
          <w:color w:val="000000" w:themeColor="text1"/>
          <w:sz w:val="24"/>
          <w:szCs w:val="24"/>
        </w:rPr>
        <w:t xml:space="preserve">8.- </w:t>
      </w:r>
      <w:r w:rsidR="00FC0CAF" w:rsidRPr="004F70AD">
        <w:rPr>
          <w:rFonts w:ascii="Minion Pro" w:hAnsi="Minion Pro" w:cstheme="majorHAnsi"/>
          <w:color w:val="000000" w:themeColor="text1"/>
          <w:sz w:val="24"/>
          <w:szCs w:val="24"/>
        </w:rPr>
        <w:t xml:space="preserve"> En materia de derecho comparado, resulta necesario señalar que</w:t>
      </w:r>
      <w:r w:rsidR="003A3033" w:rsidRPr="004F70AD">
        <w:rPr>
          <w:rFonts w:ascii="Minion Pro" w:hAnsi="Minion Pro" w:cstheme="majorHAnsi"/>
          <w:color w:val="000000" w:themeColor="text1"/>
          <w:sz w:val="24"/>
          <w:szCs w:val="24"/>
        </w:rPr>
        <w:t xml:space="preserve"> la </w:t>
      </w:r>
      <w:r w:rsidR="00DE4797" w:rsidRPr="004F70AD">
        <w:rPr>
          <w:rFonts w:ascii="Minion Pro" w:hAnsi="Minion Pro" w:cstheme="majorHAnsi"/>
          <w:color w:val="000000" w:themeColor="text1"/>
          <w:sz w:val="24"/>
          <w:szCs w:val="24"/>
        </w:rPr>
        <w:t>Unión</w:t>
      </w:r>
      <w:r w:rsidR="003A3033" w:rsidRPr="004F70AD">
        <w:rPr>
          <w:rFonts w:ascii="Minion Pro" w:hAnsi="Minion Pro" w:cstheme="majorHAnsi"/>
          <w:color w:val="000000" w:themeColor="text1"/>
          <w:sz w:val="24"/>
          <w:szCs w:val="24"/>
        </w:rPr>
        <w:t xml:space="preserve"> Europea ha establecido reglamentos por medio del Parlamento </w:t>
      </w:r>
      <w:r w:rsidR="00DE4797" w:rsidRPr="004F70AD">
        <w:rPr>
          <w:rFonts w:ascii="Minion Pro" w:hAnsi="Minion Pro" w:cstheme="majorHAnsi"/>
          <w:color w:val="000000" w:themeColor="text1"/>
          <w:sz w:val="24"/>
          <w:szCs w:val="24"/>
        </w:rPr>
        <w:t>Europeo,</w:t>
      </w:r>
      <w:r w:rsidR="003A3033" w:rsidRPr="004F70AD">
        <w:rPr>
          <w:rFonts w:ascii="Minion Pro" w:hAnsi="Minion Pro" w:cstheme="majorHAnsi"/>
          <w:color w:val="000000" w:themeColor="text1"/>
          <w:sz w:val="24"/>
          <w:szCs w:val="24"/>
        </w:rPr>
        <w:t xml:space="preserve"> sobre la </w:t>
      </w:r>
      <w:r w:rsidR="00DE4797" w:rsidRPr="004F70AD">
        <w:rPr>
          <w:rFonts w:ascii="Minion Pro" w:hAnsi="Minion Pro" w:cstheme="majorHAnsi"/>
          <w:color w:val="000000" w:themeColor="text1"/>
          <w:sz w:val="24"/>
          <w:szCs w:val="24"/>
        </w:rPr>
        <w:t>información</w:t>
      </w:r>
      <w:r w:rsidR="003A3033" w:rsidRPr="004F70AD">
        <w:rPr>
          <w:rFonts w:ascii="Minion Pro" w:hAnsi="Minion Pro" w:cstheme="majorHAnsi"/>
          <w:color w:val="000000" w:themeColor="text1"/>
          <w:sz w:val="24"/>
          <w:szCs w:val="24"/>
        </w:rPr>
        <w:t xml:space="preserve"> facilitada al consumidor. </w:t>
      </w:r>
    </w:p>
    <w:p w:rsidR="00D0785F" w:rsidRPr="004F70AD" w:rsidRDefault="00FC0CAF" w:rsidP="004F70AD">
      <w:pPr>
        <w:spacing w:line="276" w:lineRule="auto"/>
        <w:ind w:left="142" w:right="49"/>
        <w:jc w:val="both"/>
        <w:rPr>
          <w:rFonts w:ascii="Minion Pro" w:hAnsi="Minion Pro" w:cstheme="majorHAnsi"/>
          <w:sz w:val="24"/>
          <w:szCs w:val="24"/>
        </w:rPr>
      </w:pPr>
      <w:r w:rsidRPr="004F70AD">
        <w:rPr>
          <w:rFonts w:ascii="Minion Pro" w:hAnsi="Minion Pro" w:cstheme="majorHAnsi"/>
          <w:color w:val="000000" w:themeColor="text1"/>
          <w:sz w:val="24"/>
          <w:szCs w:val="24"/>
        </w:rPr>
        <w:t xml:space="preserve"> </w:t>
      </w:r>
      <w:r w:rsidR="003A3033" w:rsidRPr="004F70AD">
        <w:rPr>
          <w:rFonts w:ascii="Minion Pro" w:hAnsi="Minion Pro" w:cstheme="majorHAnsi"/>
          <w:color w:val="000000" w:themeColor="text1"/>
          <w:sz w:val="24"/>
          <w:szCs w:val="24"/>
        </w:rPr>
        <w:t xml:space="preserve">Establecen un </w:t>
      </w:r>
      <w:r w:rsidR="00DE4797" w:rsidRPr="004F70AD">
        <w:rPr>
          <w:rFonts w:ascii="Minion Pro" w:hAnsi="Minion Pro" w:cstheme="majorHAnsi"/>
          <w:color w:val="000000" w:themeColor="text1"/>
          <w:sz w:val="24"/>
          <w:szCs w:val="24"/>
        </w:rPr>
        <w:t>capítulo</w:t>
      </w:r>
      <w:r w:rsidR="003A3033" w:rsidRPr="004F70AD">
        <w:rPr>
          <w:rFonts w:ascii="Minion Pro" w:hAnsi="Minion Pro" w:cstheme="majorHAnsi"/>
          <w:color w:val="000000" w:themeColor="text1"/>
          <w:sz w:val="24"/>
          <w:szCs w:val="24"/>
        </w:rPr>
        <w:t xml:space="preserve"> sobre la </w:t>
      </w:r>
      <w:r w:rsidR="00DE4797" w:rsidRPr="004F70AD">
        <w:rPr>
          <w:rFonts w:ascii="Minion Pro" w:hAnsi="Minion Pro" w:cstheme="majorHAnsi"/>
          <w:color w:val="000000" w:themeColor="text1"/>
          <w:sz w:val="24"/>
          <w:szCs w:val="24"/>
        </w:rPr>
        <w:t>Información</w:t>
      </w:r>
      <w:r w:rsidR="003A3033" w:rsidRPr="004F70AD">
        <w:rPr>
          <w:rFonts w:ascii="Minion Pro" w:hAnsi="Minion Pro" w:cstheme="majorHAnsi"/>
          <w:color w:val="000000" w:themeColor="text1"/>
          <w:sz w:val="24"/>
          <w:szCs w:val="24"/>
        </w:rPr>
        <w:t xml:space="preserve"> Alimentaria Obligatoria, en este tratan el contenido y presentación como también la lista de menciones obligatorias en el etiquetado, entre estos establece la fecha de duración </w:t>
      </w:r>
      <w:r w:rsidR="00DE4797" w:rsidRPr="004F70AD">
        <w:rPr>
          <w:rFonts w:ascii="Minion Pro" w:hAnsi="Minion Pro" w:cstheme="majorHAnsi"/>
          <w:color w:val="000000" w:themeColor="text1"/>
          <w:sz w:val="24"/>
          <w:szCs w:val="24"/>
        </w:rPr>
        <w:t>mínima</w:t>
      </w:r>
      <w:r w:rsidR="003A3033" w:rsidRPr="004F70AD">
        <w:rPr>
          <w:rFonts w:ascii="Minion Pro" w:hAnsi="Minion Pro" w:cstheme="majorHAnsi"/>
          <w:color w:val="000000" w:themeColor="text1"/>
          <w:sz w:val="24"/>
          <w:szCs w:val="24"/>
        </w:rPr>
        <w:t xml:space="preserve"> o caducidad. </w:t>
      </w:r>
      <w:r w:rsidR="003A3033" w:rsidRPr="004F70AD">
        <w:rPr>
          <w:rFonts w:ascii="Minion Pro" w:hAnsi="Minion Pro" w:cstheme="majorHAnsi"/>
          <w:sz w:val="24"/>
          <w:szCs w:val="24"/>
        </w:rPr>
        <w:t xml:space="preserve">Se establece  la  </w:t>
      </w:r>
      <w:r w:rsidR="00D0785F" w:rsidRPr="004F70AD">
        <w:rPr>
          <w:rFonts w:ascii="Minion Pro" w:hAnsi="Minion Pro" w:cstheme="majorHAnsi"/>
          <w:sz w:val="24"/>
          <w:szCs w:val="24"/>
        </w:rPr>
        <w:t xml:space="preserve"> Presentación de las menciones obligatorias</w:t>
      </w:r>
      <w:r w:rsidR="003A3033" w:rsidRPr="004F70AD">
        <w:rPr>
          <w:rFonts w:ascii="Minion Pro" w:hAnsi="Minion Pro" w:cstheme="majorHAnsi"/>
          <w:sz w:val="24"/>
          <w:szCs w:val="24"/>
        </w:rPr>
        <w:t xml:space="preserve">. </w:t>
      </w:r>
      <w:r w:rsidR="00DE4797" w:rsidRPr="004F70AD">
        <w:rPr>
          <w:rFonts w:ascii="Minion Pro" w:hAnsi="Minion Pro" w:cstheme="majorHAnsi"/>
          <w:sz w:val="24"/>
          <w:szCs w:val="24"/>
        </w:rPr>
        <w:t>“La</w:t>
      </w:r>
      <w:r w:rsidR="00D0785F" w:rsidRPr="004F70AD">
        <w:rPr>
          <w:rFonts w:ascii="Minion Pro" w:hAnsi="Minion Pro" w:cstheme="majorHAnsi"/>
          <w:sz w:val="24"/>
          <w:szCs w:val="24"/>
        </w:rPr>
        <w:t xml:space="preserve"> información alimentaria obligatoria se indicará en un lugar destacado, de manera que sea fácilmente visible, claramente legible y, en su caso, indeleble. En modo alguno estará disimulada, tapada o separada por ninguna otra indicación o imagen, ni por ningún otro material interpuesto</w:t>
      </w:r>
      <w:r w:rsidR="003A3033" w:rsidRPr="004F70AD">
        <w:rPr>
          <w:rStyle w:val="Refdenotaalpie"/>
          <w:rFonts w:ascii="Minion Pro" w:hAnsi="Minion Pro" w:cstheme="majorHAnsi"/>
          <w:sz w:val="24"/>
          <w:szCs w:val="24"/>
        </w:rPr>
        <w:footnoteReference w:id="4"/>
      </w:r>
      <w:r w:rsidR="003A3033" w:rsidRPr="004F70AD">
        <w:rPr>
          <w:rFonts w:ascii="Minion Pro" w:hAnsi="Minion Pro" w:cstheme="majorHAnsi"/>
          <w:sz w:val="24"/>
          <w:szCs w:val="24"/>
        </w:rPr>
        <w:t>”</w:t>
      </w:r>
      <w:r w:rsidR="00D0785F" w:rsidRPr="004F70AD">
        <w:rPr>
          <w:rFonts w:ascii="Minion Pro" w:hAnsi="Minion Pro" w:cstheme="majorHAnsi"/>
          <w:sz w:val="24"/>
          <w:szCs w:val="24"/>
        </w:rPr>
        <w:t>.</w:t>
      </w:r>
    </w:p>
    <w:p w:rsidR="00FC0CAF" w:rsidRPr="004F70AD" w:rsidRDefault="00D0785F" w:rsidP="004F70AD">
      <w:pPr>
        <w:spacing w:line="276" w:lineRule="auto"/>
        <w:ind w:left="142" w:right="49"/>
        <w:jc w:val="both"/>
        <w:rPr>
          <w:rFonts w:ascii="Minion Pro" w:hAnsi="Minion Pro" w:cstheme="majorHAnsi"/>
          <w:color w:val="000000" w:themeColor="text1"/>
          <w:sz w:val="24"/>
          <w:szCs w:val="24"/>
        </w:rPr>
      </w:pPr>
      <w:r w:rsidRPr="004F70AD">
        <w:rPr>
          <w:rFonts w:ascii="Minion Pro" w:hAnsi="Minion Pro" w:cstheme="majorHAnsi"/>
          <w:color w:val="000000" w:themeColor="text1"/>
          <w:sz w:val="24"/>
          <w:szCs w:val="24"/>
        </w:rPr>
        <w:t xml:space="preserve">9.-  </w:t>
      </w:r>
      <w:r w:rsidR="00F01D60" w:rsidRPr="004F70AD">
        <w:rPr>
          <w:rFonts w:ascii="Minion Pro" w:hAnsi="Minion Pro" w:cstheme="majorHAnsi"/>
          <w:color w:val="000000" w:themeColor="text1"/>
          <w:sz w:val="24"/>
          <w:szCs w:val="24"/>
        </w:rPr>
        <w:t xml:space="preserve">En agosto del año 2013 la empresa GFK, en conjunto con el Instituto de </w:t>
      </w:r>
      <w:r w:rsidR="00DE4797" w:rsidRPr="004F70AD">
        <w:rPr>
          <w:rFonts w:ascii="Minion Pro" w:hAnsi="Minion Pro" w:cstheme="majorHAnsi"/>
          <w:color w:val="000000" w:themeColor="text1"/>
          <w:sz w:val="24"/>
          <w:szCs w:val="24"/>
        </w:rPr>
        <w:t>Nutrición</w:t>
      </w:r>
      <w:r w:rsidR="00F01D60" w:rsidRPr="004F70AD">
        <w:rPr>
          <w:rFonts w:ascii="Minion Pro" w:hAnsi="Minion Pro" w:cstheme="majorHAnsi"/>
          <w:color w:val="000000" w:themeColor="text1"/>
          <w:sz w:val="24"/>
          <w:szCs w:val="24"/>
        </w:rPr>
        <w:t xml:space="preserve"> y </w:t>
      </w:r>
      <w:r w:rsidR="00DE4797" w:rsidRPr="004F70AD">
        <w:rPr>
          <w:rFonts w:ascii="Minion Pro" w:hAnsi="Minion Pro" w:cstheme="majorHAnsi"/>
          <w:color w:val="000000" w:themeColor="text1"/>
          <w:sz w:val="24"/>
          <w:szCs w:val="24"/>
        </w:rPr>
        <w:t>Tecnología</w:t>
      </w:r>
      <w:r w:rsidR="00F01D60" w:rsidRPr="004F70AD">
        <w:rPr>
          <w:rFonts w:ascii="Minion Pro" w:hAnsi="Minion Pro" w:cstheme="majorHAnsi"/>
          <w:color w:val="000000" w:themeColor="text1"/>
          <w:sz w:val="24"/>
          <w:szCs w:val="24"/>
        </w:rPr>
        <w:t xml:space="preserve"> de los Alimentos, elaboraron un estudio sobre la percepción de la  certificación y etiquetado de alimentos. Ante la pregunta ¿Qué </w:t>
      </w:r>
      <w:r w:rsidR="00DE4797" w:rsidRPr="004F70AD">
        <w:rPr>
          <w:rFonts w:ascii="Minion Pro" w:hAnsi="Minion Pro" w:cstheme="majorHAnsi"/>
          <w:color w:val="000000" w:themeColor="text1"/>
          <w:sz w:val="24"/>
          <w:szCs w:val="24"/>
        </w:rPr>
        <w:t>información</w:t>
      </w:r>
      <w:r w:rsidR="00F01D60" w:rsidRPr="004F70AD">
        <w:rPr>
          <w:rFonts w:ascii="Minion Pro" w:hAnsi="Minion Pro" w:cstheme="majorHAnsi"/>
          <w:color w:val="000000" w:themeColor="text1"/>
          <w:sz w:val="24"/>
          <w:szCs w:val="24"/>
        </w:rPr>
        <w:t xml:space="preserve"> lee de las etiquetas?  La respuesta </w:t>
      </w:r>
      <w:r w:rsidR="00DE4797" w:rsidRPr="004F70AD">
        <w:rPr>
          <w:rFonts w:ascii="Minion Pro" w:hAnsi="Minion Pro" w:cstheme="majorHAnsi"/>
          <w:color w:val="000000" w:themeColor="text1"/>
          <w:sz w:val="24"/>
          <w:szCs w:val="24"/>
        </w:rPr>
        <w:t>espontánea</w:t>
      </w:r>
      <w:r w:rsidR="00F01D60" w:rsidRPr="004F70AD">
        <w:rPr>
          <w:rFonts w:ascii="Minion Pro" w:hAnsi="Minion Pro" w:cstheme="majorHAnsi"/>
          <w:color w:val="000000" w:themeColor="text1"/>
          <w:sz w:val="24"/>
          <w:szCs w:val="24"/>
        </w:rPr>
        <w:t xml:space="preserve"> arroj</w:t>
      </w:r>
      <w:r w:rsidR="00A60B16" w:rsidRPr="004F70AD">
        <w:rPr>
          <w:rFonts w:ascii="Minion Pro" w:hAnsi="Minion Pro" w:cstheme="majorHAnsi"/>
          <w:color w:val="000000" w:themeColor="text1"/>
          <w:sz w:val="24"/>
          <w:szCs w:val="24"/>
        </w:rPr>
        <w:t>ó</w:t>
      </w:r>
      <w:r w:rsidR="00F01D60" w:rsidRPr="004F70AD">
        <w:rPr>
          <w:rFonts w:ascii="Minion Pro" w:hAnsi="Minion Pro" w:cstheme="majorHAnsi"/>
          <w:color w:val="000000" w:themeColor="text1"/>
          <w:sz w:val="24"/>
          <w:szCs w:val="24"/>
        </w:rPr>
        <w:t xml:space="preserve"> que solo un 90.2% de los 408 casos encuestados, lee la </w:t>
      </w:r>
      <w:r w:rsidR="00DE4797" w:rsidRPr="004F70AD">
        <w:rPr>
          <w:rFonts w:ascii="Minion Pro" w:hAnsi="Minion Pro" w:cstheme="majorHAnsi"/>
          <w:color w:val="000000" w:themeColor="text1"/>
          <w:sz w:val="24"/>
          <w:szCs w:val="24"/>
        </w:rPr>
        <w:t>información</w:t>
      </w:r>
      <w:r w:rsidR="00F01D60" w:rsidRPr="004F70AD">
        <w:rPr>
          <w:rFonts w:ascii="Minion Pro" w:hAnsi="Minion Pro" w:cstheme="majorHAnsi"/>
          <w:color w:val="000000" w:themeColor="text1"/>
          <w:sz w:val="24"/>
          <w:szCs w:val="24"/>
        </w:rPr>
        <w:t xml:space="preserve"> de las etiquetas y que dentro de este porcentaje, un 42.2% se fija en la fecha de elaboración y vencimiento, es decir es la </w:t>
      </w:r>
      <w:r w:rsidR="00DE4797" w:rsidRPr="004F70AD">
        <w:rPr>
          <w:rFonts w:ascii="Minion Pro" w:hAnsi="Minion Pro" w:cstheme="majorHAnsi"/>
          <w:color w:val="000000" w:themeColor="text1"/>
          <w:sz w:val="24"/>
          <w:szCs w:val="24"/>
        </w:rPr>
        <w:t>practica</w:t>
      </w:r>
      <w:r w:rsidR="00F01D60" w:rsidRPr="004F70AD">
        <w:rPr>
          <w:rFonts w:ascii="Minion Pro" w:hAnsi="Minion Pro" w:cstheme="majorHAnsi"/>
          <w:color w:val="000000" w:themeColor="text1"/>
          <w:sz w:val="24"/>
          <w:szCs w:val="24"/>
        </w:rPr>
        <w:t xml:space="preserve"> </w:t>
      </w:r>
      <w:r w:rsidR="00DE4797" w:rsidRPr="004F70AD">
        <w:rPr>
          <w:rFonts w:ascii="Minion Pro" w:hAnsi="Minion Pro" w:cstheme="majorHAnsi"/>
          <w:color w:val="000000" w:themeColor="text1"/>
          <w:sz w:val="24"/>
          <w:szCs w:val="24"/>
        </w:rPr>
        <w:t>más</w:t>
      </w:r>
      <w:r w:rsidR="00F01D60" w:rsidRPr="004F70AD">
        <w:rPr>
          <w:rFonts w:ascii="Minion Pro" w:hAnsi="Minion Pro" w:cstheme="majorHAnsi"/>
          <w:color w:val="000000" w:themeColor="text1"/>
          <w:sz w:val="24"/>
          <w:szCs w:val="24"/>
        </w:rPr>
        <w:t xml:space="preserve"> común pa</w:t>
      </w:r>
      <w:r w:rsidRPr="004F70AD">
        <w:rPr>
          <w:rFonts w:ascii="Minion Pro" w:hAnsi="Minion Pro" w:cstheme="majorHAnsi"/>
          <w:color w:val="000000" w:themeColor="text1"/>
          <w:sz w:val="24"/>
          <w:szCs w:val="24"/>
        </w:rPr>
        <w:t>ra la revisión de los alimentos</w:t>
      </w:r>
      <w:r w:rsidR="00FC0CAF" w:rsidRPr="004F70AD">
        <w:rPr>
          <w:rStyle w:val="Refdenotaalpie"/>
          <w:rFonts w:ascii="Minion Pro" w:hAnsi="Minion Pro" w:cstheme="majorHAnsi"/>
          <w:color w:val="000000" w:themeColor="text1"/>
          <w:sz w:val="24"/>
          <w:szCs w:val="24"/>
        </w:rPr>
        <w:footnoteReference w:id="5"/>
      </w:r>
      <w:r w:rsidR="00FC0CAF" w:rsidRPr="004F70AD">
        <w:rPr>
          <w:rFonts w:ascii="Minion Pro" w:hAnsi="Minion Pro" w:cstheme="majorHAnsi"/>
          <w:color w:val="000000" w:themeColor="text1"/>
          <w:sz w:val="24"/>
          <w:szCs w:val="24"/>
        </w:rPr>
        <w:t>.</w:t>
      </w:r>
    </w:p>
    <w:p w:rsidR="00DE4797" w:rsidRPr="004F70AD" w:rsidRDefault="00F01D60" w:rsidP="004F70AD">
      <w:pPr>
        <w:spacing w:line="276" w:lineRule="auto"/>
        <w:ind w:left="142" w:right="49"/>
        <w:jc w:val="both"/>
        <w:rPr>
          <w:rFonts w:ascii="Minion Pro" w:hAnsi="Minion Pro" w:cstheme="majorHAnsi"/>
          <w:color w:val="000000" w:themeColor="text1"/>
          <w:sz w:val="24"/>
          <w:szCs w:val="24"/>
        </w:rPr>
      </w:pPr>
      <w:r w:rsidRPr="004F70AD">
        <w:rPr>
          <w:rFonts w:ascii="Minion Pro" w:hAnsi="Minion Pro" w:cstheme="majorHAnsi"/>
          <w:color w:val="000000" w:themeColor="text1"/>
          <w:sz w:val="24"/>
          <w:szCs w:val="24"/>
        </w:rPr>
        <w:t xml:space="preserve">En el mismo estudio se establece que de la totalidad de encuestados, </w:t>
      </w:r>
      <w:r w:rsidR="00AB41A8">
        <w:rPr>
          <w:rFonts w:ascii="Minion Pro" w:hAnsi="Minion Pro" w:cstheme="majorHAnsi"/>
          <w:color w:val="000000" w:themeColor="text1"/>
          <w:sz w:val="24"/>
          <w:szCs w:val="24"/>
        </w:rPr>
        <w:t>un 96%  considera I</w:t>
      </w:r>
      <w:r w:rsidRPr="004F70AD">
        <w:rPr>
          <w:rFonts w:ascii="Minion Pro" w:hAnsi="Minion Pro" w:cstheme="majorHAnsi"/>
          <w:color w:val="000000" w:themeColor="text1"/>
          <w:sz w:val="24"/>
          <w:szCs w:val="24"/>
        </w:rPr>
        <w:t xml:space="preserve">mportante la certificación de los alimentos y dentro de estas un 66.4% cree que es Muy importante. </w:t>
      </w:r>
      <w:r w:rsidR="00DE4797" w:rsidRPr="004F70AD">
        <w:rPr>
          <w:rFonts w:ascii="Minion Pro" w:hAnsi="Minion Pro" w:cstheme="majorHAnsi"/>
          <w:color w:val="000000" w:themeColor="text1"/>
          <w:sz w:val="24"/>
          <w:szCs w:val="24"/>
        </w:rPr>
        <w:t xml:space="preserve"> </w:t>
      </w:r>
    </w:p>
    <w:p w:rsidR="00FB2D4A" w:rsidRPr="004F70AD" w:rsidRDefault="003A3033" w:rsidP="004F70AD">
      <w:pPr>
        <w:spacing w:line="276" w:lineRule="auto"/>
        <w:ind w:left="142" w:right="49"/>
        <w:jc w:val="both"/>
        <w:rPr>
          <w:rFonts w:ascii="Minion Pro" w:hAnsi="Minion Pro" w:cstheme="majorHAnsi"/>
          <w:sz w:val="24"/>
          <w:szCs w:val="24"/>
        </w:rPr>
      </w:pPr>
      <w:r w:rsidRPr="004F70AD">
        <w:rPr>
          <w:rFonts w:ascii="Minion Pro" w:hAnsi="Minion Pro" w:cstheme="majorHAnsi"/>
          <w:sz w:val="24"/>
          <w:szCs w:val="24"/>
        </w:rPr>
        <w:t xml:space="preserve">10.- </w:t>
      </w:r>
      <w:r w:rsidR="00FB2D4A" w:rsidRPr="004F70AD">
        <w:rPr>
          <w:rFonts w:ascii="Minion Pro" w:hAnsi="Minion Pro" w:cstheme="majorHAnsi"/>
          <w:sz w:val="24"/>
          <w:szCs w:val="24"/>
        </w:rPr>
        <w:t xml:space="preserve">  Lograr una normativa clara, que nos permita ir en ayuda de la situación que viven especialmente nuestros adu</w:t>
      </w:r>
      <w:r w:rsidR="00610A17" w:rsidRPr="004F70AD">
        <w:rPr>
          <w:rFonts w:ascii="Minion Pro" w:hAnsi="Minion Pro" w:cstheme="majorHAnsi"/>
          <w:sz w:val="24"/>
          <w:szCs w:val="24"/>
        </w:rPr>
        <w:t>l</w:t>
      </w:r>
      <w:r w:rsidR="00FB2D4A" w:rsidRPr="004F70AD">
        <w:rPr>
          <w:rFonts w:ascii="Minion Pro" w:hAnsi="Minion Pro" w:cstheme="majorHAnsi"/>
          <w:sz w:val="24"/>
          <w:szCs w:val="24"/>
        </w:rPr>
        <w:t xml:space="preserve">tos mayores al tener una </w:t>
      </w:r>
      <w:r w:rsidR="00610A17" w:rsidRPr="004F70AD">
        <w:rPr>
          <w:rFonts w:ascii="Minion Pro" w:hAnsi="Minion Pro" w:cstheme="majorHAnsi"/>
          <w:sz w:val="24"/>
          <w:szCs w:val="24"/>
        </w:rPr>
        <w:t>dificultad</w:t>
      </w:r>
      <w:r w:rsidR="00FB2D4A" w:rsidRPr="004F70AD">
        <w:rPr>
          <w:rFonts w:ascii="Minion Pro" w:hAnsi="Minion Pro" w:cstheme="majorHAnsi"/>
          <w:sz w:val="24"/>
          <w:szCs w:val="24"/>
        </w:rPr>
        <w:t xml:space="preserve"> constante en establecer si los productos se encuentran en las condiciones para poder ser consumidos. Junto a esto buscamos establecer políticas y normas claras en esta materia que beneficien de igual forma al resto de la población.  </w:t>
      </w:r>
    </w:p>
    <w:p w:rsidR="003A3033" w:rsidRDefault="00D0785F" w:rsidP="004F70AD">
      <w:pPr>
        <w:spacing w:line="276" w:lineRule="auto"/>
        <w:ind w:left="142" w:right="49"/>
        <w:jc w:val="both"/>
        <w:rPr>
          <w:rFonts w:ascii="Minion Pro" w:hAnsi="Minion Pro" w:cstheme="majorHAnsi"/>
          <w:sz w:val="24"/>
          <w:szCs w:val="24"/>
        </w:rPr>
      </w:pPr>
      <w:r w:rsidRPr="004F70AD">
        <w:rPr>
          <w:rFonts w:ascii="Minion Pro" w:hAnsi="Minion Pro" w:cstheme="majorHAnsi"/>
          <w:sz w:val="24"/>
          <w:szCs w:val="24"/>
        </w:rPr>
        <w:t>1</w:t>
      </w:r>
      <w:r w:rsidR="003A3033" w:rsidRPr="004F70AD">
        <w:rPr>
          <w:rFonts w:ascii="Minion Pro" w:hAnsi="Minion Pro" w:cstheme="majorHAnsi"/>
          <w:sz w:val="24"/>
          <w:szCs w:val="24"/>
        </w:rPr>
        <w:t>1</w:t>
      </w:r>
      <w:r w:rsidRPr="004F70AD">
        <w:rPr>
          <w:rFonts w:ascii="Minion Pro" w:hAnsi="Minion Pro" w:cstheme="majorHAnsi"/>
          <w:sz w:val="24"/>
          <w:szCs w:val="24"/>
        </w:rPr>
        <w:t xml:space="preserve">.- El objeto de la presente moción parlamentaria </w:t>
      </w:r>
      <w:r w:rsidR="00A60B16" w:rsidRPr="004F70AD">
        <w:rPr>
          <w:rFonts w:ascii="Minion Pro" w:hAnsi="Minion Pro" w:cstheme="majorHAnsi"/>
          <w:sz w:val="24"/>
          <w:szCs w:val="24"/>
        </w:rPr>
        <w:t xml:space="preserve">busca establecer </w:t>
      </w:r>
      <w:r w:rsidRPr="004F70AD">
        <w:rPr>
          <w:rFonts w:ascii="Minion Pro" w:hAnsi="Minion Pro" w:cstheme="majorHAnsi"/>
          <w:sz w:val="24"/>
          <w:szCs w:val="24"/>
        </w:rPr>
        <w:t>como requisito general a todos los alimentos perecibles que contienen fecha de vencim</w:t>
      </w:r>
      <w:r w:rsidR="00FC0CAF" w:rsidRPr="004F70AD">
        <w:rPr>
          <w:rFonts w:ascii="Minion Pro" w:hAnsi="Minion Pro" w:cstheme="majorHAnsi"/>
          <w:sz w:val="24"/>
          <w:szCs w:val="24"/>
        </w:rPr>
        <w:t xml:space="preserve">iento, como también a los </w:t>
      </w:r>
      <w:r w:rsidR="00FC0CAF" w:rsidRPr="004F70AD">
        <w:rPr>
          <w:rFonts w:ascii="Minion Pro" w:hAnsi="Minion Pro" w:cstheme="majorHAnsi"/>
          <w:sz w:val="24"/>
          <w:szCs w:val="24"/>
        </w:rPr>
        <w:lastRenderedPageBreak/>
        <w:t>medicamentos,</w:t>
      </w:r>
      <w:r w:rsidR="00A60B16" w:rsidRPr="004F70AD">
        <w:rPr>
          <w:rFonts w:ascii="Minion Pro" w:hAnsi="Minion Pro" w:cstheme="majorHAnsi"/>
          <w:sz w:val="24"/>
          <w:szCs w:val="24"/>
        </w:rPr>
        <w:t xml:space="preserve"> un estándar </w:t>
      </w:r>
      <w:r w:rsidRPr="004F70AD">
        <w:rPr>
          <w:rFonts w:ascii="Minion Pro" w:hAnsi="Minion Pro" w:cstheme="majorHAnsi"/>
          <w:sz w:val="24"/>
          <w:szCs w:val="24"/>
        </w:rPr>
        <w:t xml:space="preserve"> para qu</w:t>
      </w:r>
      <w:r w:rsidR="00FC0CAF" w:rsidRPr="004F70AD">
        <w:rPr>
          <w:rFonts w:ascii="Minion Pro" w:hAnsi="Minion Pro" w:cstheme="majorHAnsi"/>
          <w:sz w:val="24"/>
          <w:szCs w:val="24"/>
        </w:rPr>
        <w:t xml:space="preserve">e esta fecha  </w:t>
      </w:r>
      <w:r w:rsidRPr="004F70AD">
        <w:rPr>
          <w:rFonts w:ascii="Minion Pro" w:hAnsi="Minion Pro" w:cstheme="majorHAnsi"/>
          <w:sz w:val="24"/>
          <w:szCs w:val="24"/>
        </w:rPr>
        <w:t>se encuentre in</w:t>
      </w:r>
      <w:r w:rsidR="00FC0CAF" w:rsidRPr="004F70AD">
        <w:rPr>
          <w:rFonts w:ascii="Minion Pro" w:hAnsi="Minion Pro" w:cstheme="majorHAnsi"/>
          <w:sz w:val="24"/>
          <w:szCs w:val="24"/>
        </w:rPr>
        <w:t>dicada</w:t>
      </w:r>
      <w:r w:rsidRPr="004F70AD">
        <w:rPr>
          <w:rFonts w:ascii="Minion Pro" w:hAnsi="Minion Pro" w:cstheme="majorHAnsi"/>
          <w:sz w:val="24"/>
          <w:szCs w:val="24"/>
        </w:rPr>
        <w:t xml:space="preserve"> en un espacio visible  y en un tamaño que facilite su lectura, conteniendo de igual forma </w:t>
      </w:r>
      <w:r w:rsidR="00FC0CAF" w:rsidRPr="004F70AD">
        <w:rPr>
          <w:rFonts w:ascii="Minion Pro" w:hAnsi="Minion Pro" w:cstheme="majorHAnsi"/>
          <w:sz w:val="24"/>
          <w:szCs w:val="24"/>
        </w:rPr>
        <w:t xml:space="preserve">esta fecha en </w:t>
      </w:r>
      <w:r w:rsidR="00DE4797" w:rsidRPr="004F70AD">
        <w:rPr>
          <w:rFonts w:ascii="Minion Pro" w:hAnsi="Minion Pro" w:cstheme="majorHAnsi"/>
          <w:sz w:val="24"/>
          <w:szCs w:val="24"/>
        </w:rPr>
        <w:t>Braille. Esto</w:t>
      </w:r>
      <w:r w:rsidRPr="004F70AD">
        <w:rPr>
          <w:rFonts w:ascii="Minion Pro" w:hAnsi="Minion Pro" w:cstheme="majorHAnsi"/>
          <w:sz w:val="24"/>
          <w:szCs w:val="24"/>
        </w:rPr>
        <w:t xml:space="preserve"> ya que  </w:t>
      </w:r>
      <w:r w:rsidR="00FC0CAF" w:rsidRPr="004F70AD">
        <w:rPr>
          <w:rFonts w:ascii="Minion Pro" w:hAnsi="Minion Pro" w:cstheme="majorHAnsi"/>
          <w:sz w:val="24"/>
          <w:szCs w:val="24"/>
        </w:rPr>
        <w:t>la comunidad de discapacitados visuales o sensoriales representa un gran número de personas, después de la comunidad de discapacitados físicos</w:t>
      </w:r>
      <w:r w:rsidR="00FC0CAF" w:rsidRPr="004F70AD">
        <w:rPr>
          <w:rStyle w:val="Refdenotaalpie"/>
          <w:rFonts w:ascii="Minion Pro" w:hAnsi="Minion Pro" w:cstheme="majorHAnsi"/>
          <w:sz w:val="24"/>
          <w:szCs w:val="24"/>
        </w:rPr>
        <w:footnoteReference w:id="6"/>
      </w:r>
      <w:r w:rsidR="00FC0CAF" w:rsidRPr="004F70AD">
        <w:rPr>
          <w:rFonts w:ascii="Minion Pro" w:hAnsi="Minion Pro" w:cstheme="majorHAnsi"/>
          <w:sz w:val="24"/>
          <w:szCs w:val="24"/>
        </w:rPr>
        <w:t xml:space="preserve">. </w:t>
      </w:r>
    </w:p>
    <w:p w:rsidR="00E34AD2" w:rsidRPr="004F70AD" w:rsidRDefault="00E34AD2" w:rsidP="004F70AD">
      <w:pPr>
        <w:spacing w:line="276" w:lineRule="auto"/>
        <w:ind w:left="142" w:right="49"/>
        <w:jc w:val="both"/>
        <w:rPr>
          <w:rFonts w:ascii="Minion Pro" w:hAnsi="Minion Pro" w:cstheme="majorHAnsi"/>
          <w:sz w:val="24"/>
          <w:szCs w:val="24"/>
        </w:rPr>
      </w:pPr>
      <w:r>
        <w:rPr>
          <w:rFonts w:ascii="Minion Pro" w:hAnsi="Minion Pro" w:cstheme="majorHAnsi"/>
          <w:sz w:val="24"/>
          <w:szCs w:val="24"/>
        </w:rPr>
        <w:t xml:space="preserve">Si bien existen regulaciones contenidas en Reglamentos, resulta necesario que esta regulación tenga un rango </w:t>
      </w:r>
      <w:r w:rsidR="005A10F6">
        <w:rPr>
          <w:rFonts w:ascii="Minion Pro" w:hAnsi="Minion Pro" w:cstheme="majorHAnsi"/>
          <w:sz w:val="24"/>
          <w:szCs w:val="24"/>
        </w:rPr>
        <w:t>mayor.</w:t>
      </w:r>
    </w:p>
    <w:p w:rsidR="0095697B" w:rsidRDefault="003A3033" w:rsidP="004F70AD">
      <w:pPr>
        <w:spacing w:line="276" w:lineRule="auto"/>
        <w:ind w:left="142" w:right="49"/>
        <w:jc w:val="both"/>
        <w:rPr>
          <w:rFonts w:ascii="Minion Pro" w:hAnsi="Minion Pro" w:cstheme="majorHAnsi"/>
          <w:b/>
          <w:sz w:val="24"/>
          <w:szCs w:val="24"/>
        </w:rPr>
      </w:pPr>
      <w:r w:rsidRPr="004F70AD">
        <w:rPr>
          <w:rFonts w:ascii="Minion Pro" w:hAnsi="Minion Pro" w:cstheme="majorHAnsi"/>
          <w:sz w:val="24"/>
          <w:szCs w:val="24"/>
        </w:rPr>
        <w:t>12</w:t>
      </w:r>
      <w:r w:rsidR="0095697B" w:rsidRPr="004F70AD">
        <w:rPr>
          <w:rFonts w:ascii="Minion Pro" w:hAnsi="Minion Pro" w:cstheme="majorHAnsi"/>
          <w:sz w:val="24"/>
          <w:szCs w:val="24"/>
        </w:rPr>
        <w:t>.  Por tanto, y en mérito de lo expuesto los diputados que suscriben, vienen en someter a vuestra consideración el siguiente proyecto de ley</w:t>
      </w:r>
      <w:r w:rsidRPr="004F70AD">
        <w:rPr>
          <w:rFonts w:ascii="Minion Pro" w:hAnsi="Minion Pro" w:cstheme="majorHAnsi"/>
          <w:b/>
          <w:sz w:val="24"/>
          <w:szCs w:val="24"/>
        </w:rPr>
        <w:t>.</w:t>
      </w:r>
    </w:p>
    <w:p w:rsidR="00E34AD2" w:rsidRDefault="00E34AD2" w:rsidP="00E34AD2">
      <w:pPr>
        <w:spacing w:line="276" w:lineRule="auto"/>
        <w:ind w:right="49" w:firstLine="142"/>
        <w:jc w:val="center"/>
        <w:rPr>
          <w:rFonts w:ascii="Minion Pro" w:hAnsi="Minion Pro" w:cstheme="majorHAnsi"/>
          <w:b/>
          <w:sz w:val="24"/>
          <w:szCs w:val="24"/>
          <w:u w:val="single"/>
        </w:rPr>
      </w:pPr>
    </w:p>
    <w:p w:rsidR="005A10F6" w:rsidRDefault="005A10F6" w:rsidP="00E34AD2">
      <w:pPr>
        <w:spacing w:line="276" w:lineRule="auto"/>
        <w:ind w:right="49" w:firstLine="142"/>
        <w:jc w:val="center"/>
        <w:rPr>
          <w:rFonts w:ascii="Minion Pro" w:hAnsi="Minion Pro" w:cstheme="majorHAnsi"/>
          <w:b/>
          <w:sz w:val="24"/>
          <w:szCs w:val="24"/>
          <w:u w:val="single"/>
        </w:rPr>
      </w:pPr>
    </w:p>
    <w:p w:rsidR="00EC5857" w:rsidRDefault="00E34AD2" w:rsidP="00E34AD2">
      <w:pPr>
        <w:spacing w:line="276" w:lineRule="auto"/>
        <w:ind w:right="49" w:firstLine="142"/>
        <w:jc w:val="center"/>
        <w:rPr>
          <w:rFonts w:ascii="Minion Pro" w:hAnsi="Minion Pro" w:cstheme="majorHAnsi"/>
          <w:b/>
          <w:sz w:val="24"/>
          <w:szCs w:val="24"/>
          <w:u w:val="single"/>
        </w:rPr>
      </w:pPr>
      <w:r>
        <w:rPr>
          <w:rFonts w:ascii="Minion Pro" w:hAnsi="Minion Pro" w:cstheme="majorHAnsi"/>
          <w:b/>
          <w:sz w:val="24"/>
          <w:szCs w:val="24"/>
          <w:u w:val="single"/>
        </w:rPr>
        <w:t>P</w:t>
      </w:r>
      <w:r w:rsidR="00A60B16" w:rsidRPr="002127AB">
        <w:rPr>
          <w:rFonts w:ascii="Minion Pro" w:hAnsi="Minion Pro" w:cstheme="majorHAnsi"/>
          <w:b/>
          <w:sz w:val="24"/>
          <w:szCs w:val="24"/>
          <w:u w:val="single"/>
        </w:rPr>
        <w:t>royecto de ley</w:t>
      </w:r>
    </w:p>
    <w:p w:rsidR="005A10F6" w:rsidRPr="002127AB" w:rsidRDefault="005A10F6" w:rsidP="00E34AD2">
      <w:pPr>
        <w:spacing w:line="276" w:lineRule="auto"/>
        <w:ind w:right="49" w:firstLine="142"/>
        <w:jc w:val="center"/>
        <w:rPr>
          <w:rFonts w:ascii="Minion Pro" w:hAnsi="Minion Pro" w:cstheme="majorHAnsi"/>
          <w:b/>
          <w:sz w:val="24"/>
          <w:szCs w:val="24"/>
          <w:u w:val="single"/>
        </w:rPr>
      </w:pPr>
    </w:p>
    <w:p w:rsidR="005A10F6" w:rsidRDefault="005A10F6" w:rsidP="004F70AD">
      <w:pPr>
        <w:spacing w:line="276" w:lineRule="auto"/>
        <w:ind w:right="49"/>
        <w:jc w:val="both"/>
        <w:rPr>
          <w:rFonts w:ascii="Minion Pro" w:hAnsi="Minion Pro" w:cstheme="majorHAnsi"/>
          <w:b/>
          <w:sz w:val="24"/>
          <w:szCs w:val="24"/>
        </w:rPr>
      </w:pPr>
    </w:p>
    <w:p w:rsidR="00B1774B" w:rsidRPr="004F70AD" w:rsidRDefault="0039145A" w:rsidP="004F70AD">
      <w:pPr>
        <w:spacing w:line="276" w:lineRule="auto"/>
        <w:ind w:right="49"/>
        <w:jc w:val="both"/>
        <w:rPr>
          <w:rFonts w:ascii="Minion Pro" w:hAnsi="Minion Pro" w:cstheme="majorHAnsi"/>
          <w:b/>
          <w:sz w:val="24"/>
          <w:szCs w:val="24"/>
        </w:rPr>
      </w:pPr>
      <w:r w:rsidRPr="004F70AD">
        <w:rPr>
          <w:rFonts w:ascii="Minion Pro" w:hAnsi="Minion Pro" w:cstheme="majorHAnsi"/>
          <w:b/>
          <w:sz w:val="24"/>
          <w:szCs w:val="24"/>
        </w:rPr>
        <w:t>Artículo Primero.-</w:t>
      </w:r>
      <w:r w:rsidRPr="004F70AD">
        <w:rPr>
          <w:rFonts w:ascii="Minion Pro" w:hAnsi="Minion Pro" w:cstheme="majorHAnsi"/>
          <w:sz w:val="24"/>
          <w:szCs w:val="24"/>
        </w:rPr>
        <w:t xml:space="preserve">  </w:t>
      </w:r>
      <w:r w:rsidRPr="004F70AD">
        <w:rPr>
          <w:rFonts w:ascii="Minion Pro" w:hAnsi="Minion Pro" w:cstheme="majorHAnsi"/>
          <w:b/>
          <w:sz w:val="24"/>
          <w:szCs w:val="24"/>
        </w:rPr>
        <w:t xml:space="preserve"> </w:t>
      </w:r>
      <w:r w:rsidR="00B1774B" w:rsidRPr="004F70AD">
        <w:rPr>
          <w:rFonts w:ascii="Minion Pro" w:hAnsi="Minion Pro" w:cstheme="majorHAnsi"/>
          <w:color w:val="000000" w:themeColor="text1"/>
          <w:sz w:val="24"/>
          <w:szCs w:val="24"/>
        </w:rPr>
        <w:t xml:space="preserve">Las </w:t>
      </w:r>
      <w:proofErr w:type="gramStart"/>
      <w:r w:rsidR="00B1774B" w:rsidRPr="004F70AD">
        <w:rPr>
          <w:rFonts w:ascii="Minion Pro" w:hAnsi="Minion Pro" w:cstheme="majorHAnsi"/>
          <w:color w:val="000000" w:themeColor="text1"/>
          <w:sz w:val="24"/>
          <w:szCs w:val="24"/>
        </w:rPr>
        <w:t>etiquetas  de</w:t>
      </w:r>
      <w:proofErr w:type="gramEnd"/>
      <w:r w:rsidR="00B1774B" w:rsidRPr="004F70AD">
        <w:rPr>
          <w:rFonts w:ascii="Minion Pro" w:hAnsi="Minion Pro" w:cstheme="majorHAnsi"/>
          <w:color w:val="000000" w:themeColor="text1"/>
          <w:sz w:val="24"/>
          <w:szCs w:val="24"/>
        </w:rPr>
        <w:t xml:space="preserve"> todos los productos alimenticios</w:t>
      </w:r>
      <w:r w:rsidR="005E04CA" w:rsidRPr="004F70AD">
        <w:rPr>
          <w:rFonts w:ascii="Minion Pro" w:hAnsi="Minion Pro" w:cstheme="majorHAnsi"/>
          <w:color w:val="000000" w:themeColor="text1"/>
          <w:sz w:val="24"/>
          <w:szCs w:val="24"/>
        </w:rPr>
        <w:t xml:space="preserve"> destinados al consumo humano, </w:t>
      </w:r>
      <w:r w:rsidR="00B1774B" w:rsidRPr="004F70AD">
        <w:rPr>
          <w:rFonts w:ascii="Minion Pro" w:hAnsi="Minion Pro" w:cstheme="majorHAnsi"/>
          <w:color w:val="000000" w:themeColor="text1"/>
          <w:sz w:val="24"/>
          <w:szCs w:val="24"/>
        </w:rPr>
        <w:t>que se expendan públicamente</w:t>
      </w:r>
      <w:r w:rsidR="005E04CA" w:rsidRPr="004F70AD">
        <w:rPr>
          <w:rFonts w:ascii="Minion Pro" w:hAnsi="Minion Pro" w:cstheme="majorHAnsi"/>
          <w:color w:val="000000" w:themeColor="text1"/>
          <w:sz w:val="24"/>
          <w:szCs w:val="24"/>
        </w:rPr>
        <w:t xml:space="preserve">, </w:t>
      </w:r>
      <w:r w:rsidR="00B1774B" w:rsidRPr="004F70AD">
        <w:rPr>
          <w:rFonts w:ascii="Minion Pro" w:hAnsi="Minion Pro" w:cstheme="majorHAnsi"/>
          <w:color w:val="000000" w:themeColor="text1"/>
          <w:sz w:val="24"/>
          <w:szCs w:val="24"/>
        </w:rPr>
        <w:t xml:space="preserve"> deberán contener  fecha de elaboración, envasado y </w:t>
      </w:r>
      <w:r w:rsidR="005E04CA" w:rsidRPr="004F70AD">
        <w:rPr>
          <w:rFonts w:ascii="Minion Pro" w:hAnsi="Minion Pro" w:cstheme="majorHAnsi"/>
          <w:color w:val="000000" w:themeColor="text1"/>
          <w:sz w:val="24"/>
          <w:szCs w:val="24"/>
        </w:rPr>
        <w:t xml:space="preserve"> </w:t>
      </w:r>
      <w:r w:rsidR="00B1774B" w:rsidRPr="004F70AD">
        <w:rPr>
          <w:rFonts w:ascii="Minion Pro" w:hAnsi="Minion Pro" w:cstheme="majorHAnsi"/>
          <w:color w:val="000000" w:themeColor="text1"/>
          <w:sz w:val="24"/>
          <w:szCs w:val="24"/>
        </w:rPr>
        <w:t xml:space="preserve"> Vencimiento.</w:t>
      </w:r>
    </w:p>
    <w:p w:rsidR="00121579" w:rsidRPr="004F70AD" w:rsidRDefault="00B1774B" w:rsidP="004F70AD">
      <w:pPr>
        <w:spacing w:line="276" w:lineRule="auto"/>
        <w:jc w:val="both"/>
        <w:rPr>
          <w:rFonts w:ascii="Minion Pro" w:hAnsi="Minion Pro" w:cstheme="majorHAnsi"/>
          <w:color w:val="000000" w:themeColor="text1"/>
          <w:sz w:val="24"/>
          <w:szCs w:val="24"/>
        </w:rPr>
      </w:pPr>
      <w:r w:rsidRPr="004F70AD">
        <w:rPr>
          <w:rFonts w:ascii="Minion Pro" w:hAnsi="Minion Pro" w:cstheme="majorHAnsi"/>
          <w:color w:val="000000" w:themeColor="text1"/>
          <w:sz w:val="24"/>
          <w:szCs w:val="24"/>
        </w:rPr>
        <w:t xml:space="preserve">La fecha de vencimiento deberá indicarse </w:t>
      </w:r>
      <w:r w:rsidR="00121579" w:rsidRPr="004F70AD">
        <w:rPr>
          <w:rFonts w:ascii="Minion Pro" w:hAnsi="Minion Pro" w:cstheme="majorHAnsi"/>
          <w:color w:val="000000" w:themeColor="text1"/>
          <w:sz w:val="24"/>
          <w:szCs w:val="24"/>
        </w:rPr>
        <w:t>de forma clara en sus envases o etiquetas</w:t>
      </w:r>
      <w:r w:rsidR="0039145A" w:rsidRPr="004F70AD">
        <w:rPr>
          <w:rFonts w:ascii="Minion Pro" w:hAnsi="Minion Pro" w:cstheme="majorHAnsi"/>
          <w:color w:val="000000" w:themeColor="text1"/>
          <w:sz w:val="24"/>
          <w:szCs w:val="24"/>
        </w:rPr>
        <w:t xml:space="preserve">, procurando </w:t>
      </w:r>
      <w:r w:rsidR="00121579" w:rsidRPr="004F70AD">
        <w:rPr>
          <w:rFonts w:ascii="Minion Pro" w:hAnsi="Minion Pro" w:cstheme="majorHAnsi"/>
          <w:color w:val="000000" w:themeColor="text1"/>
          <w:sz w:val="24"/>
          <w:szCs w:val="24"/>
        </w:rPr>
        <w:t xml:space="preserve"> que la </w:t>
      </w:r>
      <w:r w:rsidR="0012024A" w:rsidRPr="004F70AD">
        <w:rPr>
          <w:rFonts w:ascii="Minion Pro" w:hAnsi="Minion Pro" w:cstheme="majorHAnsi"/>
          <w:color w:val="000000" w:themeColor="text1"/>
          <w:sz w:val="24"/>
          <w:szCs w:val="24"/>
        </w:rPr>
        <w:t>información</w:t>
      </w:r>
      <w:r w:rsidR="00121579" w:rsidRPr="004F70AD">
        <w:rPr>
          <w:rFonts w:ascii="Minion Pro" w:hAnsi="Minion Pro" w:cstheme="majorHAnsi"/>
          <w:color w:val="000000" w:themeColor="text1"/>
          <w:sz w:val="24"/>
          <w:szCs w:val="24"/>
        </w:rPr>
        <w:t xml:space="preserve"> que en ellos se contenga sea visible y de fácil comprensión </w:t>
      </w:r>
      <w:r w:rsidR="0039145A" w:rsidRPr="004F70AD">
        <w:rPr>
          <w:rFonts w:ascii="Minion Pro" w:hAnsi="Minion Pro" w:cstheme="majorHAnsi"/>
          <w:color w:val="000000" w:themeColor="text1"/>
          <w:sz w:val="24"/>
          <w:szCs w:val="24"/>
        </w:rPr>
        <w:t>pa</w:t>
      </w:r>
      <w:r w:rsidR="00121579" w:rsidRPr="004F70AD">
        <w:rPr>
          <w:rFonts w:ascii="Minion Pro" w:hAnsi="Minion Pro" w:cstheme="majorHAnsi"/>
          <w:color w:val="000000" w:themeColor="text1"/>
          <w:sz w:val="24"/>
          <w:szCs w:val="24"/>
        </w:rPr>
        <w:t>r</w:t>
      </w:r>
      <w:r w:rsidR="0039145A" w:rsidRPr="004F70AD">
        <w:rPr>
          <w:rFonts w:ascii="Minion Pro" w:hAnsi="Minion Pro" w:cstheme="majorHAnsi"/>
          <w:color w:val="000000" w:themeColor="text1"/>
          <w:sz w:val="24"/>
          <w:szCs w:val="24"/>
        </w:rPr>
        <w:t>a</w:t>
      </w:r>
      <w:r w:rsidR="00121579" w:rsidRPr="004F70AD">
        <w:rPr>
          <w:rFonts w:ascii="Minion Pro" w:hAnsi="Minion Pro" w:cstheme="majorHAnsi"/>
          <w:color w:val="000000" w:themeColor="text1"/>
          <w:sz w:val="24"/>
          <w:szCs w:val="24"/>
        </w:rPr>
        <w:t xml:space="preserve"> la población. </w:t>
      </w:r>
      <w:r w:rsidR="0039145A" w:rsidRPr="004F70AD">
        <w:rPr>
          <w:rFonts w:ascii="Minion Pro" w:hAnsi="Minion Pro" w:cstheme="majorHAnsi"/>
          <w:color w:val="000000" w:themeColor="text1"/>
          <w:sz w:val="24"/>
          <w:szCs w:val="24"/>
        </w:rPr>
        <w:t xml:space="preserve"> Además </w:t>
      </w:r>
      <w:r w:rsidR="00121579" w:rsidRPr="004F70AD">
        <w:rPr>
          <w:rFonts w:ascii="Minion Pro" w:hAnsi="Minion Pro" w:cstheme="majorHAnsi"/>
          <w:color w:val="000000" w:themeColor="text1"/>
          <w:sz w:val="24"/>
          <w:szCs w:val="24"/>
        </w:rPr>
        <w:t xml:space="preserve"> esta </w:t>
      </w:r>
      <w:r w:rsidR="0039145A" w:rsidRPr="004F70AD">
        <w:rPr>
          <w:rFonts w:ascii="Minion Pro" w:hAnsi="Minion Pro" w:cstheme="majorHAnsi"/>
          <w:color w:val="000000" w:themeColor="text1"/>
          <w:sz w:val="24"/>
          <w:szCs w:val="24"/>
        </w:rPr>
        <w:t>información</w:t>
      </w:r>
      <w:r w:rsidR="00121579" w:rsidRPr="004F70AD">
        <w:rPr>
          <w:rFonts w:ascii="Minion Pro" w:hAnsi="Minion Pro" w:cstheme="majorHAnsi"/>
          <w:color w:val="000000" w:themeColor="text1"/>
          <w:sz w:val="24"/>
          <w:szCs w:val="24"/>
        </w:rPr>
        <w:t xml:space="preserve"> deberá ser </w:t>
      </w:r>
      <w:r w:rsidR="0039145A" w:rsidRPr="004F70AD">
        <w:rPr>
          <w:rFonts w:ascii="Minion Pro" w:hAnsi="Minion Pro" w:cstheme="majorHAnsi"/>
          <w:color w:val="000000" w:themeColor="text1"/>
          <w:sz w:val="24"/>
          <w:szCs w:val="24"/>
        </w:rPr>
        <w:t xml:space="preserve">de fácil comprensión para personas con discapacidad visual. </w:t>
      </w:r>
    </w:p>
    <w:p w:rsidR="0039145A" w:rsidRDefault="0039145A" w:rsidP="004F70AD">
      <w:pPr>
        <w:spacing w:line="276" w:lineRule="auto"/>
        <w:jc w:val="both"/>
        <w:rPr>
          <w:rFonts w:ascii="Minion Pro" w:hAnsi="Minion Pro"/>
          <w:sz w:val="24"/>
          <w:szCs w:val="24"/>
        </w:rPr>
      </w:pPr>
      <w:r w:rsidRPr="004F70AD">
        <w:rPr>
          <w:rFonts w:ascii="Minion Pro" w:hAnsi="Minion Pro"/>
          <w:sz w:val="24"/>
          <w:szCs w:val="24"/>
        </w:rPr>
        <w:t>Será responsabilidad del fabricante, importador o productor que la información disponible en el rótulo de los productos sea íntegra y veraz.</w:t>
      </w:r>
    </w:p>
    <w:p w:rsidR="000B1ECC" w:rsidRDefault="000B1ECC" w:rsidP="005A10F6">
      <w:pPr>
        <w:spacing w:after="0" w:line="480" w:lineRule="auto"/>
        <w:jc w:val="both"/>
        <w:rPr>
          <w:rFonts w:ascii="Minion Pro" w:hAnsi="Minion Pro"/>
          <w:sz w:val="24"/>
          <w:szCs w:val="24"/>
        </w:rPr>
      </w:pPr>
    </w:p>
    <w:p w:rsidR="000B1ECC" w:rsidRPr="0012024A" w:rsidRDefault="000B1ECC" w:rsidP="004F70AD">
      <w:pPr>
        <w:spacing w:line="276" w:lineRule="auto"/>
        <w:jc w:val="both"/>
        <w:rPr>
          <w:rFonts w:ascii="Minion Pro" w:hAnsi="Minion Pro"/>
          <w:sz w:val="24"/>
          <w:szCs w:val="24"/>
        </w:rPr>
      </w:pPr>
      <w:r w:rsidRPr="004F70AD">
        <w:rPr>
          <w:rFonts w:ascii="Minion Pro" w:hAnsi="Minion Pro" w:cstheme="majorHAnsi"/>
          <w:b/>
          <w:color w:val="000000" w:themeColor="text1"/>
          <w:sz w:val="24"/>
          <w:szCs w:val="24"/>
        </w:rPr>
        <w:t xml:space="preserve">Artículo Segundo.-   </w:t>
      </w:r>
      <w:r>
        <w:rPr>
          <w:rFonts w:ascii="Minion Pro" w:hAnsi="Minion Pro" w:cstheme="majorHAnsi"/>
          <w:b/>
          <w:color w:val="000000" w:themeColor="text1"/>
          <w:sz w:val="24"/>
          <w:szCs w:val="24"/>
        </w:rPr>
        <w:t xml:space="preserve"> </w:t>
      </w:r>
      <w:r w:rsidRPr="0012024A">
        <w:rPr>
          <w:rFonts w:ascii="Minion Pro" w:hAnsi="Minion Pro" w:cstheme="majorHAnsi"/>
          <w:color w:val="000000" w:themeColor="text1"/>
          <w:sz w:val="24"/>
          <w:szCs w:val="24"/>
        </w:rPr>
        <w:t>El Fabricante importador o productor de productos alimenticios destinado al consumo humano,  deberá informar  l</w:t>
      </w:r>
      <w:r w:rsidR="002127AB" w:rsidRPr="0012024A">
        <w:rPr>
          <w:rFonts w:ascii="Minion Pro" w:hAnsi="Minion Pro" w:cstheme="majorHAnsi"/>
          <w:color w:val="000000" w:themeColor="text1"/>
          <w:sz w:val="24"/>
          <w:szCs w:val="24"/>
        </w:rPr>
        <w:t>a fecha de vencimiento en una etiqueta  que contenga la expresión “FECHA DE VENCIMIENTO”</w:t>
      </w:r>
      <w:r w:rsidR="007B4F5C">
        <w:rPr>
          <w:rFonts w:ascii="Minion Pro" w:hAnsi="Minion Pro"/>
          <w:sz w:val="24"/>
          <w:szCs w:val="24"/>
        </w:rPr>
        <w:t>.</w:t>
      </w:r>
    </w:p>
    <w:p w:rsidR="002127AB" w:rsidRDefault="002127AB" w:rsidP="005A10F6">
      <w:pPr>
        <w:spacing w:after="0" w:line="480" w:lineRule="auto"/>
        <w:jc w:val="both"/>
        <w:rPr>
          <w:rFonts w:ascii="Minion Pro" w:hAnsi="Minion Pro"/>
          <w:sz w:val="24"/>
          <w:szCs w:val="24"/>
        </w:rPr>
      </w:pPr>
    </w:p>
    <w:p w:rsidR="00AB41A8" w:rsidRDefault="000B1ECC" w:rsidP="00AB41A8">
      <w:pPr>
        <w:spacing w:line="276" w:lineRule="auto"/>
        <w:jc w:val="both"/>
        <w:rPr>
          <w:rFonts w:ascii="Minion Pro" w:hAnsi="Minion Pro" w:cstheme="majorHAnsi"/>
          <w:color w:val="000000" w:themeColor="text1"/>
          <w:sz w:val="24"/>
          <w:szCs w:val="24"/>
        </w:rPr>
      </w:pPr>
      <w:r>
        <w:rPr>
          <w:rFonts w:ascii="Minion Pro" w:hAnsi="Minion Pro" w:cstheme="majorHAnsi"/>
          <w:b/>
          <w:color w:val="000000" w:themeColor="text1"/>
          <w:sz w:val="24"/>
          <w:szCs w:val="24"/>
        </w:rPr>
        <w:t>Artículo Tercero</w:t>
      </w:r>
      <w:r w:rsidRPr="008A569E">
        <w:rPr>
          <w:rFonts w:ascii="Minion Pro" w:hAnsi="Minion Pro" w:cstheme="majorHAnsi"/>
          <w:color w:val="000000" w:themeColor="text1"/>
          <w:sz w:val="24"/>
          <w:szCs w:val="24"/>
        </w:rPr>
        <w:t>.-</w:t>
      </w:r>
      <w:r w:rsidR="0039145A" w:rsidRPr="008A569E">
        <w:rPr>
          <w:rFonts w:ascii="Minion Pro" w:hAnsi="Minion Pro" w:cstheme="majorHAnsi"/>
          <w:color w:val="000000" w:themeColor="text1"/>
          <w:sz w:val="24"/>
          <w:szCs w:val="24"/>
        </w:rPr>
        <w:t xml:space="preserve"> </w:t>
      </w:r>
      <w:r w:rsidR="008A569E">
        <w:rPr>
          <w:rFonts w:ascii="Minion Pro" w:hAnsi="Minion Pro" w:cstheme="majorHAnsi"/>
          <w:color w:val="000000" w:themeColor="text1"/>
          <w:sz w:val="24"/>
          <w:szCs w:val="24"/>
        </w:rPr>
        <w:t xml:space="preserve"> </w:t>
      </w:r>
      <w:r w:rsidR="00AB41A8" w:rsidRPr="008A569E">
        <w:rPr>
          <w:rFonts w:ascii="Minion Pro" w:hAnsi="Minion Pro" w:cstheme="majorHAnsi"/>
          <w:color w:val="000000" w:themeColor="text1"/>
          <w:sz w:val="24"/>
          <w:szCs w:val="24"/>
        </w:rPr>
        <w:t xml:space="preserve"> </w:t>
      </w:r>
      <w:r w:rsidR="008A569E" w:rsidRPr="008A569E">
        <w:rPr>
          <w:rFonts w:ascii="Minion Pro" w:hAnsi="Minion Pro" w:cstheme="majorHAnsi"/>
          <w:color w:val="000000" w:themeColor="text1"/>
          <w:sz w:val="24"/>
          <w:szCs w:val="24"/>
        </w:rPr>
        <w:t>Las letras  o números que se utilicen para indicar la fecha de vencimiento</w:t>
      </w:r>
      <w:r w:rsidR="008A569E">
        <w:rPr>
          <w:rFonts w:ascii="Minion Pro" w:hAnsi="Minion Pro" w:cstheme="majorHAnsi"/>
          <w:color w:val="000000" w:themeColor="text1"/>
          <w:sz w:val="24"/>
          <w:szCs w:val="24"/>
        </w:rPr>
        <w:t xml:space="preserve"> deberán cumplir c</w:t>
      </w:r>
      <w:r w:rsidR="00DF0E7C">
        <w:rPr>
          <w:rFonts w:ascii="Minion Pro" w:hAnsi="Minion Pro" w:cstheme="majorHAnsi"/>
          <w:color w:val="000000" w:themeColor="text1"/>
          <w:sz w:val="24"/>
          <w:szCs w:val="24"/>
        </w:rPr>
        <w:t>on las exigencias de la presente</w:t>
      </w:r>
      <w:r w:rsidR="008A569E">
        <w:rPr>
          <w:rFonts w:ascii="Minion Pro" w:hAnsi="Minion Pro" w:cstheme="majorHAnsi"/>
          <w:color w:val="000000" w:themeColor="text1"/>
          <w:sz w:val="24"/>
          <w:szCs w:val="24"/>
        </w:rPr>
        <w:t xml:space="preserve"> ley. </w:t>
      </w:r>
      <w:r w:rsidR="00DF0E7C">
        <w:rPr>
          <w:rFonts w:ascii="Minion Pro" w:hAnsi="Minion Pro" w:cstheme="majorHAnsi"/>
          <w:color w:val="000000" w:themeColor="text1"/>
          <w:sz w:val="24"/>
          <w:szCs w:val="24"/>
        </w:rPr>
        <w:t xml:space="preserve">  </w:t>
      </w:r>
      <w:r w:rsidR="008A569E">
        <w:rPr>
          <w:rFonts w:ascii="Minion Pro" w:hAnsi="Minion Pro" w:cstheme="majorHAnsi"/>
          <w:color w:val="000000" w:themeColor="text1"/>
          <w:sz w:val="24"/>
          <w:szCs w:val="24"/>
        </w:rPr>
        <w:t xml:space="preserve">Las medidas mínimas para  estas  no </w:t>
      </w:r>
      <w:r w:rsidR="008A569E">
        <w:rPr>
          <w:rFonts w:ascii="Minion Pro" w:hAnsi="Minion Pro" w:cstheme="majorHAnsi"/>
          <w:color w:val="000000" w:themeColor="text1"/>
          <w:sz w:val="24"/>
          <w:szCs w:val="24"/>
        </w:rPr>
        <w:lastRenderedPageBreak/>
        <w:t xml:space="preserve">podrán  ser inferiores  a </w:t>
      </w:r>
      <w:r w:rsidR="008A569E" w:rsidRPr="008A569E">
        <w:rPr>
          <w:rFonts w:ascii="Minion Pro" w:hAnsi="Minion Pro" w:cstheme="majorHAnsi"/>
          <w:color w:val="000000" w:themeColor="text1"/>
          <w:sz w:val="24"/>
          <w:szCs w:val="24"/>
        </w:rPr>
        <w:t xml:space="preserve"> 4 milímetros</w:t>
      </w:r>
      <w:r w:rsidR="00FA0F86">
        <w:rPr>
          <w:rFonts w:ascii="Minion Pro" w:hAnsi="Minion Pro" w:cstheme="majorHAnsi"/>
          <w:color w:val="000000" w:themeColor="text1"/>
          <w:sz w:val="24"/>
          <w:szCs w:val="24"/>
        </w:rPr>
        <w:t xml:space="preserve"> en su altura y  </w:t>
      </w:r>
      <w:r w:rsidR="008A569E">
        <w:rPr>
          <w:rFonts w:ascii="Minion Pro" w:hAnsi="Minion Pro" w:cstheme="majorHAnsi"/>
          <w:color w:val="000000" w:themeColor="text1"/>
          <w:sz w:val="24"/>
          <w:szCs w:val="24"/>
        </w:rPr>
        <w:t xml:space="preserve">3 </w:t>
      </w:r>
      <w:r w:rsidR="00DF0E7C">
        <w:rPr>
          <w:rFonts w:ascii="Minion Pro" w:hAnsi="Minion Pro" w:cstheme="majorHAnsi"/>
          <w:color w:val="000000" w:themeColor="text1"/>
          <w:sz w:val="24"/>
          <w:szCs w:val="24"/>
        </w:rPr>
        <w:t xml:space="preserve">milímetros </w:t>
      </w:r>
      <w:r w:rsidR="008A569E">
        <w:rPr>
          <w:rFonts w:ascii="Minion Pro" w:hAnsi="Minion Pro" w:cstheme="majorHAnsi"/>
          <w:color w:val="000000" w:themeColor="text1"/>
          <w:sz w:val="24"/>
          <w:szCs w:val="24"/>
        </w:rPr>
        <w:t xml:space="preserve">en su ancho.  </w:t>
      </w:r>
      <w:r w:rsidR="00FA0F86">
        <w:rPr>
          <w:rFonts w:ascii="Minion Pro" w:hAnsi="Minion Pro" w:cstheme="majorHAnsi"/>
          <w:color w:val="000000" w:themeColor="text1"/>
          <w:sz w:val="24"/>
          <w:szCs w:val="24"/>
        </w:rPr>
        <w:t xml:space="preserve">En el caso de la escritura Braille, no podrá ser inferior a la medida estándar de 6.2 milímetros. </w:t>
      </w:r>
    </w:p>
    <w:p w:rsidR="008A569E" w:rsidRDefault="008A569E" w:rsidP="00AB41A8">
      <w:pPr>
        <w:spacing w:line="276" w:lineRule="auto"/>
        <w:jc w:val="both"/>
        <w:rPr>
          <w:rFonts w:ascii="Minion Pro" w:hAnsi="Minion Pro" w:cstheme="majorHAnsi"/>
          <w:bCs/>
          <w:color w:val="000000" w:themeColor="text1"/>
          <w:sz w:val="24"/>
          <w:szCs w:val="24"/>
        </w:rPr>
      </w:pPr>
    </w:p>
    <w:p w:rsidR="000B1ECC" w:rsidRDefault="006A2F61" w:rsidP="004F70AD">
      <w:pPr>
        <w:spacing w:line="276" w:lineRule="auto"/>
        <w:ind w:right="49"/>
        <w:jc w:val="both"/>
        <w:rPr>
          <w:rFonts w:ascii="Minion Pro" w:hAnsi="Minion Pro" w:cstheme="majorHAnsi"/>
          <w:color w:val="000000" w:themeColor="text1"/>
          <w:sz w:val="24"/>
          <w:szCs w:val="24"/>
        </w:rPr>
      </w:pPr>
      <w:r>
        <w:rPr>
          <w:rFonts w:ascii="Minion Pro" w:hAnsi="Minion Pro" w:cstheme="majorHAnsi"/>
          <w:b/>
          <w:color w:val="000000" w:themeColor="text1"/>
          <w:sz w:val="24"/>
          <w:szCs w:val="24"/>
        </w:rPr>
        <w:t>Artículo Cuarto</w:t>
      </w:r>
      <w:r w:rsidR="000B1ECC">
        <w:rPr>
          <w:rFonts w:ascii="Minion Pro" w:hAnsi="Minion Pro" w:cstheme="majorHAnsi"/>
          <w:b/>
          <w:color w:val="000000" w:themeColor="text1"/>
          <w:sz w:val="24"/>
          <w:szCs w:val="24"/>
        </w:rPr>
        <w:t>.-</w:t>
      </w:r>
      <w:r>
        <w:rPr>
          <w:rFonts w:ascii="Minion Pro" w:hAnsi="Minion Pro" w:cstheme="majorHAnsi"/>
          <w:b/>
          <w:color w:val="000000" w:themeColor="text1"/>
          <w:sz w:val="24"/>
          <w:szCs w:val="24"/>
        </w:rPr>
        <w:t xml:space="preserve">  </w:t>
      </w:r>
      <w:r w:rsidR="0012024A" w:rsidRPr="002127AB">
        <w:rPr>
          <w:rFonts w:ascii="Minion Pro" w:hAnsi="Minion Pro" w:cstheme="majorHAnsi"/>
          <w:color w:val="000000" w:themeColor="text1"/>
          <w:sz w:val="24"/>
          <w:szCs w:val="24"/>
        </w:rPr>
        <w:t>Incorpórese</w:t>
      </w:r>
      <w:r w:rsidRPr="002127AB">
        <w:rPr>
          <w:rFonts w:ascii="Minion Pro" w:hAnsi="Minion Pro" w:cstheme="majorHAnsi"/>
          <w:color w:val="000000" w:themeColor="text1"/>
          <w:sz w:val="24"/>
          <w:szCs w:val="24"/>
        </w:rPr>
        <w:t xml:space="preserve">  el siguiente inciso segundo al </w:t>
      </w:r>
      <w:r w:rsidR="0012024A" w:rsidRPr="002127AB">
        <w:rPr>
          <w:rFonts w:ascii="Minion Pro" w:hAnsi="Minion Pro" w:cstheme="majorHAnsi"/>
          <w:color w:val="000000" w:themeColor="text1"/>
          <w:sz w:val="24"/>
          <w:szCs w:val="24"/>
        </w:rPr>
        <w:t>artículo</w:t>
      </w:r>
      <w:r w:rsidRPr="002127AB">
        <w:rPr>
          <w:rFonts w:ascii="Minion Pro" w:hAnsi="Minion Pro" w:cstheme="majorHAnsi"/>
          <w:color w:val="000000" w:themeColor="text1"/>
          <w:sz w:val="24"/>
          <w:szCs w:val="24"/>
        </w:rPr>
        <w:t xml:space="preserve"> 105 del código sanitario</w:t>
      </w:r>
      <w:r w:rsidR="0012024A" w:rsidRPr="002127AB">
        <w:rPr>
          <w:rFonts w:ascii="Minion Pro" w:hAnsi="Minion Pro" w:cstheme="majorHAnsi"/>
          <w:color w:val="000000" w:themeColor="text1"/>
          <w:sz w:val="24"/>
          <w:szCs w:val="24"/>
        </w:rPr>
        <w:t>: “</w:t>
      </w:r>
      <w:r w:rsidRPr="002127AB">
        <w:rPr>
          <w:rFonts w:ascii="Minion Pro" w:hAnsi="Minion Pro" w:cstheme="majorHAnsi"/>
          <w:color w:val="000000" w:themeColor="text1"/>
          <w:sz w:val="24"/>
          <w:szCs w:val="24"/>
        </w:rPr>
        <w:t>La rotulación a la que se hace mención en el inciso precedente  deberá ser de fácil comprensión</w:t>
      </w:r>
      <w:r w:rsidR="002127AB" w:rsidRPr="002127AB">
        <w:rPr>
          <w:rFonts w:ascii="Minion Pro" w:hAnsi="Minion Pro" w:cstheme="majorHAnsi"/>
          <w:color w:val="000000" w:themeColor="text1"/>
          <w:sz w:val="24"/>
          <w:szCs w:val="24"/>
        </w:rPr>
        <w:t>. De igual forma, se entenderá como una obligación contener la fecha de vencimiento en Braille.”</w:t>
      </w:r>
    </w:p>
    <w:p w:rsidR="00DF0E7C" w:rsidRDefault="00DF0E7C" w:rsidP="004F70AD">
      <w:pPr>
        <w:spacing w:line="276" w:lineRule="auto"/>
        <w:ind w:right="49"/>
        <w:jc w:val="both"/>
        <w:rPr>
          <w:rFonts w:ascii="Minion Pro" w:hAnsi="Minion Pro" w:cstheme="majorHAnsi"/>
          <w:color w:val="000000" w:themeColor="text1"/>
          <w:sz w:val="24"/>
          <w:szCs w:val="24"/>
        </w:rPr>
      </w:pPr>
    </w:p>
    <w:p w:rsidR="0012024A" w:rsidRDefault="0012024A" w:rsidP="004F70AD">
      <w:pPr>
        <w:spacing w:line="276" w:lineRule="auto"/>
        <w:ind w:right="49"/>
        <w:jc w:val="both"/>
        <w:rPr>
          <w:rFonts w:ascii="Minion Pro" w:hAnsi="Minion Pro" w:cstheme="majorHAnsi"/>
          <w:bCs/>
          <w:color w:val="000000" w:themeColor="text1"/>
          <w:sz w:val="24"/>
          <w:szCs w:val="24"/>
        </w:rPr>
      </w:pPr>
    </w:p>
    <w:p w:rsidR="00E34AD2" w:rsidRDefault="00E34AD2" w:rsidP="004F70AD">
      <w:pPr>
        <w:spacing w:line="276" w:lineRule="auto"/>
        <w:ind w:right="49"/>
        <w:jc w:val="both"/>
        <w:rPr>
          <w:rFonts w:ascii="Minion Pro" w:hAnsi="Minion Pro" w:cstheme="majorHAnsi"/>
          <w:bCs/>
          <w:color w:val="000000" w:themeColor="text1"/>
          <w:sz w:val="24"/>
          <w:szCs w:val="24"/>
        </w:rPr>
      </w:pPr>
    </w:p>
    <w:p w:rsidR="00E34AD2" w:rsidRDefault="00E34AD2" w:rsidP="004F70AD">
      <w:pPr>
        <w:spacing w:line="276" w:lineRule="auto"/>
        <w:ind w:right="49"/>
        <w:jc w:val="both"/>
        <w:rPr>
          <w:rFonts w:ascii="Minion Pro" w:hAnsi="Minion Pro" w:cstheme="majorHAnsi"/>
          <w:bCs/>
          <w:color w:val="000000" w:themeColor="text1"/>
          <w:sz w:val="24"/>
          <w:szCs w:val="24"/>
        </w:rPr>
      </w:pPr>
    </w:p>
    <w:p w:rsidR="00E34AD2" w:rsidRDefault="00E34AD2" w:rsidP="004F70AD">
      <w:pPr>
        <w:spacing w:line="276" w:lineRule="auto"/>
        <w:ind w:right="49"/>
        <w:jc w:val="both"/>
        <w:rPr>
          <w:rFonts w:ascii="Minion Pro" w:hAnsi="Minion Pro" w:cstheme="majorHAnsi"/>
          <w:bCs/>
          <w:color w:val="000000" w:themeColor="text1"/>
          <w:sz w:val="24"/>
          <w:szCs w:val="24"/>
        </w:rPr>
      </w:pPr>
    </w:p>
    <w:p w:rsidR="0012024A" w:rsidRPr="0012024A" w:rsidRDefault="0012024A" w:rsidP="0012024A">
      <w:pPr>
        <w:spacing w:line="276" w:lineRule="auto"/>
        <w:ind w:right="49"/>
        <w:jc w:val="center"/>
        <w:rPr>
          <w:rFonts w:ascii="Minion Pro" w:hAnsi="Minion Pro" w:cstheme="majorHAnsi"/>
          <w:b/>
          <w:bCs/>
          <w:color w:val="000000" w:themeColor="text1"/>
          <w:sz w:val="24"/>
          <w:szCs w:val="24"/>
        </w:rPr>
      </w:pPr>
      <w:r w:rsidRPr="0012024A">
        <w:rPr>
          <w:rFonts w:ascii="Minion Pro" w:hAnsi="Minion Pro" w:cstheme="majorHAnsi"/>
          <w:b/>
          <w:bCs/>
          <w:color w:val="000000" w:themeColor="text1"/>
          <w:sz w:val="24"/>
          <w:szCs w:val="24"/>
        </w:rPr>
        <w:t>Alexis Sepúlveda</w:t>
      </w:r>
      <w:r>
        <w:rPr>
          <w:rFonts w:ascii="Minion Pro" w:hAnsi="Minion Pro" w:cstheme="majorHAnsi"/>
          <w:b/>
          <w:bCs/>
          <w:color w:val="000000" w:themeColor="text1"/>
          <w:sz w:val="24"/>
          <w:szCs w:val="24"/>
        </w:rPr>
        <w:t xml:space="preserve"> Soto</w:t>
      </w:r>
    </w:p>
    <w:p w:rsidR="0012024A" w:rsidRDefault="0012024A" w:rsidP="0012024A">
      <w:pPr>
        <w:spacing w:line="276" w:lineRule="auto"/>
        <w:ind w:right="49"/>
        <w:jc w:val="center"/>
        <w:rPr>
          <w:rFonts w:ascii="Minion Pro" w:hAnsi="Minion Pro" w:cstheme="majorHAnsi"/>
          <w:b/>
          <w:bCs/>
          <w:color w:val="000000" w:themeColor="text1"/>
          <w:sz w:val="24"/>
          <w:szCs w:val="24"/>
        </w:rPr>
      </w:pPr>
      <w:r>
        <w:rPr>
          <w:rFonts w:ascii="Minion Pro" w:hAnsi="Minion Pro" w:cstheme="majorHAnsi"/>
          <w:b/>
          <w:bCs/>
          <w:color w:val="000000" w:themeColor="text1"/>
          <w:sz w:val="24"/>
          <w:szCs w:val="24"/>
        </w:rPr>
        <w:t xml:space="preserve">Honorable  </w:t>
      </w:r>
      <w:r w:rsidRPr="0012024A">
        <w:rPr>
          <w:rFonts w:ascii="Minion Pro" w:hAnsi="Minion Pro" w:cstheme="majorHAnsi"/>
          <w:b/>
          <w:bCs/>
          <w:color w:val="000000" w:themeColor="text1"/>
          <w:sz w:val="24"/>
          <w:szCs w:val="24"/>
        </w:rPr>
        <w:t>Diputado.</w:t>
      </w:r>
    </w:p>
    <w:p w:rsidR="00146C97" w:rsidRDefault="00146C97" w:rsidP="0012024A">
      <w:pPr>
        <w:spacing w:line="276" w:lineRule="auto"/>
        <w:ind w:right="49"/>
        <w:jc w:val="center"/>
        <w:rPr>
          <w:rFonts w:ascii="Minion Pro" w:hAnsi="Minion Pro" w:cstheme="majorHAnsi"/>
          <w:b/>
          <w:bCs/>
          <w:color w:val="000000" w:themeColor="text1"/>
          <w:sz w:val="24"/>
          <w:szCs w:val="24"/>
        </w:rPr>
      </w:pPr>
    </w:p>
    <w:p w:rsidR="00146C97" w:rsidRDefault="00146C97" w:rsidP="0012024A">
      <w:pPr>
        <w:spacing w:line="276" w:lineRule="auto"/>
        <w:ind w:right="49"/>
        <w:jc w:val="center"/>
        <w:rPr>
          <w:rFonts w:ascii="Minion Pro" w:hAnsi="Minion Pro" w:cstheme="majorHAnsi"/>
          <w:b/>
          <w:bCs/>
          <w:color w:val="000000" w:themeColor="text1"/>
          <w:sz w:val="24"/>
          <w:szCs w:val="24"/>
        </w:rPr>
      </w:pPr>
    </w:p>
    <w:p w:rsidR="00146C97" w:rsidRDefault="00146C97" w:rsidP="0012024A">
      <w:pPr>
        <w:spacing w:line="276" w:lineRule="auto"/>
        <w:ind w:right="49"/>
        <w:jc w:val="center"/>
        <w:rPr>
          <w:rFonts w:ascii="Minion Pro" w:hAnsi="Minion Pro" w:cstheme="majorHAnsi"/>
          <w:b/>
          <w:bCs/>
          <w:color w:val="000000" w:themeColor="text1"/>
          <w:sz w:val="24"/>
          <w:szCs w:val="24"/>
        </w:rPr>
      </w:pPr>
    </w:p>
    <w:p w:rsidR="00146C97" w:rsidRDefault="00146C97" w:rsidP="0012024A">
      <w:pPr>
        <w:spacing w:line="276" w:lineRule="auto"/>
        <w:ind w:right="49"/>
        <w:jc w:val="center"/>
        <w:rPr>
          <w:rFonts w:ascii="Minion Pro" w:hAnsi="Minion Pro" w:cstheme="majorHAnsi"/>
          <w:b/>
          <w:bCs/>
          <w:color w:val="000000" w:themeColor="text1"/>
          <w:sz w:val="24"/>
          <w:szCs w:val="24"/>
        </w:rPr>
      </w:pPr>
    </w:p>
    <w:p w:rsidR="00146C97" w:rsidRDefault="00146C97" w:rsidP="0012024A">
      <w:pPr>
        <w:spacing w:line="276" w:lineRule="auto"/>
        <w:ind w:right="49"/>
        <w:jc w:val="center"/>
        <w:rPr>
          <w:rFonts w:ascii="Minion Pro" w:hAnsi="Minion Pro" w:cstheme="majorHAnsi"/>
          <w:b/>
          <w:bCs/>
          <w:color w:val="000000" w:themeColor="text1"/>
          <w:sz w:val="24"/>
          <w:szCs w:val="24"/>
        </w:rPr>
      </w:pPr>
    </w:p>
    <w:p w:rsidR="00146C97" w:rsidRDefault="00146C97" w:rsidP="0012024A">
      <w:pPr>
        <w:spacing w:line="276" w:lineRule="auto"/>
        <w:ind w:right="49"/>
        <w:jc w:val="center"/>
        <w:rPr>
          <w:rFonts w:ascii="Minion Pro" w:hAnsi="Minion Pro" w:cstheme="majorHAnsi"/>
          <w:b/>
          <w:bCs/>
          <w:color w:val="000000" w:themeColor="text1"/>
          <w:sz w:val="24"/>
          <w:szCs w:val="24"/>
        </w:rPr>
      </w:pPr>
    </w:p>
    <w:p w:rsidR="00146C97" w:rsidRDefault="00146C97" w:rsidP="0012024A">
      <w:pPr>
        <w:spacing w:line="276" w:lineRule="auto"/>
        <w:ind w:right="49"/>
        <w:jc w:val="center"/>
        <w:rPr>
          <w:rFonts w:ascii="Minion Pro" w:hAnsi="Minion Pro" w:cstheme="majorHAnsi"/>
          <w:b/>
          <w:bCs/>
          <w:color w:val="000000" w:themeColor="text1"/>
          <w:sz w:val="24"/>
          <w:szCs w:val="24"/>
        </w:rPr>
      </w:pPr>
    </w:p>
    <w:p w:rsidR="00146C97" w:rsidRDefault="00146C97" w:rsidP="0012024A">
      <w:pPr>
        <w:spacing w:line="276" w:lineRule="auto"/>
        <w:ind w:right="49"/>
        <w:jc w:val="center"/>
        <w:rPr>
          <w:rFonts w:ascii="Minion Pro" w:hAnsi="Minion Pro" w:cstheme="majorHAnsi"/>
          <w:b/>
          <w:bCs/>
          <w:color w:val="000000" w:themeColor="text1"/>
          <w:sz w:val="24"/>
          <w:szCs w:val="24"/>
        </w:rPr>
      </w:pPr>
    </w:p>
    <w:p w:rsidR="00146C97" w:rsidRDefault="00146C97" w:rsidP="0012024A">
      <w:pPr>
        <w:spacing w:line="276" w:lineRule="auto"/>
        <w:ind w:right="49"/>
        <w:jc w:val="center"/>
        <w:rPr>
          <w:rFonts w:ascii="Minion Pro" w:hAnsi="Minion Pro" w:cstheme="majorHAnsi"/>
          <w:b/>
          <w:bCs/>
          <w:color w:val="000000" w:themeColor="text1"/>
          <w:sz w:val="24"/>
          <w:szCs w:val="24"/>
        </w:rPr>
      </w:pPr>
    </w:p>
    <w:p w:rsidR="00146C97" w:rsidRDefault="00146C97" w:rsidP="0012024A">
      <w:pPr>
        <w:spacing w:line="276" w:lineRule="auto"/>
        <w:ind w:right="49"/>
        <w:jc w:val="center"/>
        <w:rPr>
          <w:rFonts w:ascii="Minion Pro" w:hAnsi="Minion Pro" w:cstheme="majorHAnsi"/>
          <w:b/>
          <w:bCs/>
          <w:color w:val="000000" w:themeColor="text1"/>
          <w:sz w:val="24"/>
          <w:szCs w:val="24"/>
        </w:rPr>
      </w:pPr>
    </w:p>
    <w:p w:rsidR="00146C97" w:rsidRDefault="00146C97" w:rsidP="0012024A">
      <w:pPr>
        <w:spacing w:line="276" w:lineRule="auto"/>
        <w:ind w:right="49"/>
        <w:jc w:val="center"/>
        <w:rPr>
          <w:rFonts w:ascii="Minion Pro" w:hAnsi="Minion Pro" w:cstheme="majorHAnsi"/>
          <w:b/>
          <w:bCs/>
          <w:color w:val="000000" w:themeColor="text1"/>
          <w:sz w:val="24"/>
          <w:szCs w:val="24"/>
        </w:rPr>
      </w:pPr>
    </w:p>
    <w:p w:rsidR="00146C97" w:rsidRDefault="00146C97" w:rsidP="0012024A">
      <w:pPr>
        <w:spacing w:line="276" w:lineRule="auto"/>
        <w:ind w:right="49"/>
        <w:jc w:val="center"/>
        <w:rPr>
          <w:rFonts w:ascii="Minion Pro" w:hAnsi="Minion Pro" w:cstheme="majorHAnsi"/>
          <w:b/>
          <w:bCs/>
          <w:color w:val="000000" w:themeColor="text1"/>
          <w:sz w:val="24"/>
          <w:szCs w:val="24"/>
        </w:rPr>
      </w:pPr>
    </w:p>
    <w:sectPr w:rsidR="00146C9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BC2" w:rsidRDefault="002E6BC2" w:rsidP="00F01D60">
      <w:pPr>
        <w:spacing w:after="0" w:line="240" w:lineRule="auto"/>
      </w:pPr>
      <w:r>
        <w:separator/>
      </w:r>
    </w:p>
  </w:endnote>
  <w:endnote w:type="continuationSeparator" w:id="0">
    <w:p w:rsidR="002E6BC2" w:rsidRDefault="002E6BC2" w:rsidP="00F0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BC2" w:rsidRDefault="002E6BC2" w:rsidP="00F01D60">
      <w:pPr>
        <w:spacing w:after="0" w:line="240" w:lineRule="auto"/>
      </w:pPr>
      <w:r>
        <w:separator/>
      </w:r>
    </w:p>
  </w:footnote>
  <w:footnote w:type="continuationSeparator" w:id="0">
    <w:p w:rsidR="002E6BC2" w:rsidRDefault="002E6BC2" w:rsidP="00F01D60">
      <w:pPr>
        <w:spacing w:after="0" w:line="240" w:lineRule="auto"/>
      </w:pPr>
      <w:r>
        <w:continuationSeparator/>
      </w:r>
    </w:p>
  </w:footnote>
  <w:footnote w:id="1">
    <w:p w:rsidR="007B4F5C" w:rsidRDefault="007B4F5C">
      <w:pPr>
        <w:pStyle w:val="Textonotapie"/>
      </w:pPr>
      <w:r>
        <w:rPr>
          <w:rStyle w:val="Refdenotaalpie"/>
        </w:rPr>
        <w:footnoteRef/>
      </w:r>
      <w:r>
        <w:t xml:space="preserve"> Fuente del decreto: </w:t>
      </w:r>
      <w:r w:rsidRPr="00F01D60">
        <w:t>https://www.leychile.cl/Navegar?idNorma=86018</w:t>
      </w:r>
    </w:p>
  </w:footnote>
  <w:footnote w:id="2">
    <w:p w:rsidR="007B4F5C" w:rsidRDefault="007B4F5C">
      <w:pPr>
        <w:pStyle w:val="Textonotapie"/>
      </w:pPr>
      <w:r>
        <w:rPr>
          <w:rStyle w:val="Refdenotaalpie"/>
        </w:rPr>
        <w:footnoteRef/>
      </w:r>
      <w:r>
        <w:t xml:space="preserve"> Decreto Minsal, 977  del  13 de mayo de 1997, fuente: </w:t>
      </w:r>
      <w:r w:rsidRPr="00F01D60">
        <w:t>https://www.leychile.cl/Navegar?idNorma=71271</w:t>
      </w:r>
    </w:p>
  </w:footnote>
  <w:footnote w:id="3">
    <w:p w:rsidR="007B4F5C" w:rsidRDefault="007B4F5C">
      <w:pPr>
        <w:pStyle w:val="Textonotapie"/>
      </w:pPr>
      <w:r>
        <w:rPr>
          <w:rStyle w:val="Refdenotaalpie"/>
        </w:rPr>
        <w:footnoteRef/>
      </w:r>
      <w:r>
        <w:t xml:space="preserve"> Fuente textual de lo contenido en  página 5 -6. </w:t>
      </w:r>
      <w:r w:rsidRPr="00D0785F">
        <w:t>http://www.fao.org/tempref/codex/Meetings/CCFL/ccfl43/fl43_05s.pdf</w:t>
      </w:r>
    </w:p>
  </w:footnote>
  <w:footnote w:id="4">
    <w:p w:rsidR="007B4F5C" w:rsidRDefault="007B4F5C">
      <w:pPr>
        <w:pStyle w:val="Textonotapie"/>
      </w:pPr>
      <w:r>
        <w:rPr>
          <w:rStyle w:val="Refdenotaalpie"/>
        </w:rPr>
        <w:footnoteRef/>
      </w:r>
      <w:r>
        <w:t xml:space="preserve"> Fuente en: </w:t>
      </w:r>
      <w:r w:rsidRPr="003A3033">
        <w:t>http://ec.europa.eu/transparency/regdoc/rep/3/2017/ES/C-2017-4864-F1-ES-MAIN-PART-1.PDF</w:t>
      </w:r>
    </w:p>
  </w:footnote>
  <w:footnote w:id="5">
    <w:p w:rsidR="007B4F5C" w:rsidRDefault="007B4F5C">
      <w:pPr>
        <w:pStyle w:val="Textonotapie"/>
      </w:pPr>
      <w:r>
        <w:rPr>
          <w:rStyle w:val="Refdenotaalpie"/>
        </w:rPr>
        <w:footnoteRef/>
      </w:r>
      <w:r>
        <w:t xml:space="preserve"> Fuente del estudio GFK- INTA: </w:t>
      </w:r>
      <w:r w:rsidRPr="00FC0CAF">
        <w:t>file:///C:/Users/percepcion%20acerca%20de%20la%20certificacion%20y%20etiquetado%20de%20los%20alimentos%20gfk%20adimark%20(2).pdf</w:t>
      </w:r>
    </w:p>
  </w:footnote>
  <w:footnote w:id="6">
    <w:p w:rsidR="007B4F5C" w:rsidRDefault="007B4F5C">
      <w:pPr>
        <w:pStyle w:val="Textonotapie"/>
      </w:pPr>
      <w:r>
        <w:rPr>
          <w:rStyle w:val="Refdenotaalpie"/>
        </w:rPr>
        <w:footnoteRef/>
      </w:r>
      <w:r>
        <w:t xml:space="preserve"> En virtud de datos aportados por: </w:t>
      </w:r>
      <w:r w:rsidRPr="00FC0CAF">
        <w:t>http://www.integradoschile.cl/2013/04/14/somos-2-119-316-personas-con-discapacidad-en-chile/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58"/>
    <w:rsid w:val="000354AA"/>
    <w:rsid w:val="00084868"/>
    <w:rsid w:val="0009291E"/>
    <w:rsid w:val="00093109"/>
    <w:rsid w:val="000B1ECC"/>
    <w:rsid w:val="000D3386"/>
    <w:rsid w:val="00113101"/>
    <w:rsid w:val="0012024A"/>
    <w:rsid w:val="00121579"/>
    <w:rsid w:val="00146C97"/>
    <w:rsid w:val="00150FC9"/>
    <w:rsid w:val="00154A86"/>
    <w:rsid w:val="001E426C"/>
    <w:rsid w:val="001E5455"/>
    <w:rsid w:val="00206AED"/>
    <w:rsid w:val="002127AB"/>
    <w:rsid w:val="002E6BC2"/>
    <w:rsid w:val="002F7126"/>
    <w:rsid w:val="00323A44"/>
    <w:rsid w:val="0039145A"/>
    <w:rsid w:val="003A3033"/>
    <w:rsid w:val="003C6B12"/>
    <w:rsid w:val="00403C0D"/>
    <w:rsid w:val="004A6DFE"/>
    <w:rsid w:val="004F70AD"/>
    <w:rsid w:val="0050456A"/>
    <w:rsid w:val="00507E44"/>
    <w:rsid w:val="005447CB"/>
    <w:rsid w:val="005A10F6"/>
    <w:rsid w:val="005E04CA"/>
    <w:rsid w:val="00610A17"/>
    <w:rsid w:val="00632B8E"/>
    <w:rsid w:val="0064498C"/>
    <w:rsid w:val="006A2F61"/>
    <w:rsid w:val="0071055A"/>
    <w:rsid w:val="0078452A"/>
    <w:rsid w:val="007B4F5C"/>
    <w:rsid w:val="007B6A42"/>
    <w:rsid w:val="007D2838"/>
    <w:rsid w:val="00826086"/>
    <w:rsid w:val="008A569E"/>
    <w:rsid w:val="008C200D"/>
    <w:rsid w:val="008E74F3"/>
    <w:rsid w:val="008F322B"/>
    <w:rsid w:val="00917F0E"/>
    <w:rsid w:val="0095697B"/>
    <w:rsid w:val="00960365"/>
    <w:rsid w:val="00973F01"/>
    <w:rsid w:val="009A4846"/>
    <w:rsid w:val="009B6973"/>
    <w:rsid w:val="009C0A54"/>
    <w:rsid w:val="009D35FF"/>
    <w:rsid w:val="00A143DB"/>
    <w:rsid w:val="00A60B16"/>
    <w:rsid w:val="00AB41A8"/>
    <w:rsid w:val="00B1774B"/>
    <w:rsid w:val="00B54B85"/>
    <w:rsid w:val="00C23728"/>
    <w:rsid w:val="00C96690"/>
    <w:rsid w:val="00CA38B0"/>
    <w:rsid w:val="00CD17FF"/>
    <w:rsid w:val="00CE6523"/>
    <w:rsid w:val="00D0785F"/>
    <w:rsid w:val="00D35124"/>
    <w:rsid w:val="00D51190"/>
    <w:rsid w:val="00D52A1D"/>
    <w:rsid w:val="00D85E25"/>
    <w:rsid w:val="00D932E7"/>
    <w:rsid w:val="00DE4797"/>
    <w:rsid w:val="00DF0E7C"/>
    <w:rsid w:val="00E22458"/>
    <w:rsid w:val="00E34AD2"/>
    <w:rsid w:val="00EC3610"/>
    <w:rsid w:val="00EC5857"/>
    <w:rsid w:val="00ED11B4"/>
    <w:rsid w:val="00F01D60"/>
    <w:rsid w:val="00F1020E"/>
    <w:rsid w:val="00FA0F86"/>
    <w:rsid w:val="00FB110F"/>
    <w:rsid w:val="00FB2D4A"/>
    <w:rsid w:val="00FC0CAF"/>
    <w:rsid w:val="00FC62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54EE4-DA73-4E9B-A692-904EE158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C58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E22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E22458"/>
    <w:rPr>
      <w:rFonts w:ascii="Courier New" w:eastAsia="Times New Roman" w:hAnsi="Courier New" w:cs="Courier New"/>
      <w:sz w:val="20"/>
      <w:szCs w:val="20"/>
      <w:lang w:eastAsia="es-CL"/>
    </w:rPr>
  </w:style>
  <w:style w:type="paragraph" w:styleId="NormalWeb">
    <w:name w:val="Normal (Web)"/>
    <w:basedOn w:val="Normal"/>
    <w:uiPriority w:val="99"/>
    <w:semiHidden/>
    <w:unhideWhenUsed/>
    <w:rsid w:val="0009291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09291E"/>
    <w:rPr>
      <w:b/>
      <w:bCs/>
    </w:rPr>
  </w:style>
  <w:style w:type="character" w:styleId="Hipervnculo">
    <w:name w:val="Hyperlink"/>
    <w:basedOn w:val="Fuentedeprrafopredeter"/>
    <w:uiPriority w:val="99"/>
    <w:semiHidden/>
    <w:unhideWhenUsed/>
    <w:rsid w:val="0009291E"/>
    <w:rPr>
      <w:color w:val="0000FF"/>
      <w:u w:val="single"/>
    </w:rPr>
  </w:style>
  <w:style w:type="character" w:customStyle="1" w:styleId="link-external">
    <w:name w:val="link-external"/>
    <w:basedOn w:val="Fuentedeprrafopredeter"/>
    <w:rsid w:val="00A143DB"/>
  </w:style>
  <w:style w:type="paragraph" w:styleId="Textonotapie">
    <w:name w:val="footnote text"/>
    <w:basedOn w:val="Normal"/>
    <w:link w:val="TextonotapieCar"/>
    <w:uiPriority w:val="99"/>
    <w:semiHidden/>
    <w:unhideWhenUsed/>
    <w:rsid w:val="00F01D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1D60"/>
    <w:rPr>
      <w:sz w:val="20"/>
      <w:szCs w:val="20"/>
    </w:rPr>
  </w:style>
  <w:style w:type="character" w:styleId="Refdenotaalpie">
    <w:name w:val="footnote reference"/>
    <w:basedOn w:val="Fuentedeprrafopredeter"/>
    <w:uiPriority w:val="99"/>
    <w:semiHidden/>
    <w:unhideWhenUsed/>
    <w:rsid w:val="00F01D60"/>
    <w:rPr>
      <w:vertAlign w:val="superscript"/>
    </w:rPr>
  </w:style>
  <w:style w:type="paragraph" w:styleId="Prrafodelista">
    <w:name w:val="List Paragraph"/>
    <w:basedOn w:val="Normal"/>
    <w:uiPriority w:val="34"/>
    <w:qFormat/>
    <w:rsid w:val="0095697B"/>
    <w:pPr>
      <w:spacing w:after="0" w:line="276" w:lineRule="auto"/>
      <w:ind w:left="720"/>
      <w:contextualSpacing/>
    </w:pPr>
    <w:rPr>
      <w:rFonts w:ascii="Calibri" w:eastAsia="Calibri" w:hAnsi="Calibri" w:cs="Times New Roman"/>
      <w:lang w:val="es-ES"/>
    </w:rPr>
  </w:style>
  <w:style w:type="character" w:customStyle="1" w:styleId="Ttulo1Car">
    <w:name w:val="Título 1 Car"/>
    <w:basedOn w:val="Fuentedeprrafopredeter"/>
    <w:link w:val="Ttulo1"/>
    <w:uiPriority w:val="9"/>
    <w:rsid w:val="00EC5857"/>
    <w:rPr>
      <w:rFonts w:ascii="Times New Roman" w:eastAsia="Times New Roman" w:hAnsi="Times New Roman" w:cs="Times New Roman"/>
      <w:b/>
      <w:bCs/>
      <w:kern w:val="36"/>
      <w:sz w:val="48"/>
      <w:szCs w:val="48"/>
      <w:lang w:eastAsia="es-CL"/>
    </w:rPr>
  </w:style>
  <w:style w:type="character" w:customStyle="1" w:styleId="rsskip">
    <w:name w:val="rs_skip"/>
    <w:basedOn w:val="Fuentedeprrafopredeter"/>
    <w:rsid w:val="00121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5108">
      <w:bodyDiv w:val="1"/>
      <w:marLeft w:val="0"/>
      <w:marRight w:val="0"/>
      <w:marTop w:val="0"/>
      <w:marBottom w:val="0"/>
      <w:divBdr>
        <w:top w:val="none" w:sz="0" w:space="0" w:color="auto"/>
        <w:left w:val="none" w:sz="0" w:space="0" w:color="auto"/>
        <w:bottom w:val="none" w:sz="0" w:space="0" w:color="auto"/>
        <w:right w:val="none" w:sz="0" w:space="0" w:color="auto"/>
      </w:divBdr>
    </w:div>
    <w:div w:id="484981090">
      <w:bodyDiv w:val="1"/>
      <w:marLeft w:val="0"/>
      <w:marRight w:val="0"/>
      <w:marTop w:val="0"/>
      <w:marBottom w:val="0"/>
      <w:divBdr>
        <w:top w:val="none" w:sz="0" w:space="0" w:color="auto"/>
        <w:left w:val="none" w:sz="0" w:space="0" w:color="auto"/>
        <w:bottom w:val="none" w:sz="0" w:space="0" w:color="auto"/>
        <w:right w:val="none" w:sz="0" w:space="0" w:color="auto"/>
      </w:divBdr>
    </w:div>
    <w:div w:id="650062376">
      <w:bodyDiv w:val="1"/>
      <w:marLeft w:val="0"/>
      <w:marRight w:val="0"/>
      <w:marTop w:val="0"/>
      <w:marBottom w:val="0"/>
      <w:divBdr>
        <w:top w:val="none" w:sz="0" w:space="0" w:color="auto"/>
        <w:left w:val="none" w:sz="0" w:space="0" w:color="auto"/>
        <w:bottom w:val="none" w:sz="0" w:space="0" w:color="auto"/>
        <w:right w:val="none" w:sz="0" w:space="0" w:color="auto"/>
      </w:divBdr>
    </w:div>
    <w:div w:id="711030232">
      <w:bodyDiv w:val="1"/>
      <w:marLeft w:val="0"/>
      <w:marRight w:val="0"/>
      <w:marTop w:val="0"/>
      <w:marBottom w:val="0"/>
      <w:divBdr>
        <w:top w:val="none" w:sz="0" w:space="0" w:color="auto"/>
        <w:left w:val="none" w:sz="0" w:space="0" w:color="auto"/>
        <w:bottom w:val="none" w:sz="0" w:space="0" w:color="auto"/>
        <w:right w:val="none" w:sz="0" w:space="0" w:color="auto"/>
      </w:divBdr>
    </w:div>
    <w:div w:id="907230676">
      <w:bodyDiv w:val="1"/>
      <w:marLeft w:val="0"/>
      <w:marRight w:val="0"/>
      <w:marTop w:val="0"/>
      <w:marBottom w:val="0"/>
      <w:divBdr>
        <w:top w:val="none" w:sz="0" w:space="0" w:color="auto"/>
        <w:left w:val="none" w:sz="0" w:space="0" w:color="auto"/>
        <w:bottom w:val="none" w:sz="0" w:space="0" w:color="auto"/>
        <w:right w:val="none" w:sz="0" w:space="0" w:color="auto"/>
      </w:divBdr>
      <w:divsChild>
        <w:div w:id="730736447">
          <w:marLeft w:val="0"/>
          <w:marRight w:val="0"/>
          <w:marTop w:val="0"/>
          <w:marBottom w:val="0"/>
          <w:divBdr>
            <w:top w:val="none" w:sz="0" w:space="0" w:color="auto"/>
            <w:left w:val="none" w:sz="0" w:space="0" w:color="auto"/>
            <w:bottom w:val="none" w:sz="0" w:space="0" w:color="auto"/>
            <w:right w:val="none" w:sz="0" w:space="0" w:color="auto"/>
          </w:divBdr>
          <w:divsChild>
            <w:div w:id="837618550">
              <w:marLeft w:val="0"/>
              <w:marRight w:val="-60"/>
              <w:marTop w:val="0"/>
              <w:marBottom w:val="0"/>
              <w:divBdr>
                <w:top w:val="none" w:sz="0" w:space="0" w:color="auto"/>
                <w:left w:val="none" w:sz="0" w:space="0" w:color="auto"/>
                <w:bottom w:val="none" w:sz="0" w:space="0" w:color="auto"/>
                <w:right w:val="none" w:sz="0" w:space="0" w:color="auto"/>
              </w:divBdr>
            </w:div>
          </w:divsChild>
        </w:div>
        <w:div w:id="2027824045">
          <w:marLeft w:val="0"/>
          <w:marRight w:val="0"/>
          <w:marTop w:val="150"/>
          <w:marBottom w:val="300"/>
          <w:divBdr>
            <w:top w:val="single" w:sz="6" w:space="0" w:color="CCCCCC"/>
            <w:left w:val="single" w:sz="6" w:space="0" w:color="CCCCCC"/>
            <w:bottom w:val="single" w:sz="6" w:space="0" w:color="CCCCCC"/>
            <w:right w:val="single" w:sz="6" w:space="0" w:color="CCCCCC"/>
          </w:divBdr>
          <w:divsChild>
            <w:div w:id="69947947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63342622">
      <w:bodyDiv w:val="1"/>
      <w:marLeft w:val="0"/>
      <w:marRight w:val="0"/>
      <w:marTop w:val="0"/>
      <w:marBottom w:val="0"/>
      <w:divBdr>
        <w:top w:val="none" w:sz="0" w:space="0" w:color="auto"/>
        <w:left w:val="none" w:sz="0" w:space="0" w:color="auto"/>
        <w:bottom w:val="none" w:sz="0" w:space="0" w:color="auto"/>
        <w:right w:val="none" w:sz="0" w:space="0" w:color="auto"/>
      </w:divBdr>
    </w:div>
    <w:div w:id="965283096">
      <w:bodyDiv w:val="1"/>
      <w:marLeft w:val="0"/>
      <w:marRight w:val="0"/>
      <w:marTop w:val="0"/>
      <w:marBottom w:val="0"/>
      <w:divBdr>
        <w:top w:val="none" w:sz="0" w:space="0" w:color="auto"/>
        <w:left w:val="none" w:sz="0" w:space="0" w:color="auto"/>
        <w:bottom w:val="none" w:sz="0" w:space="0" w:color="auto"/>
        <w:right w:val="none" w:sz="0" w:space="0" w:color="auto"/>
      </w:divBdr>
    </w:div>
    <w:div w:id="982807993">
      <w:bodyDiv w:val="1"/>
      <w:marLeft w:val="0"/>
      <w:marRight w:val="0"/>
      <w:marTop w:val="0"/>
      <w:marBottom w:val="0"/>
      <w:divBdr>
        <w:top w:val="none" w:sz="0" w:space="0" w:color="auto"/>
        <w:left w:val="none" w:sz="0" w:space="0" w:color="auto"/>
        <w:bottom w:val="none" w:sz="0" w:space="0" w:color="auto"/>
        <w:right w:val="none" w:sz="0" w:space="0" w:color="auto"/>
      </w:divBdr>
      <w:divsChild>
        <w:div w:id="245842233">
          <w:marLeft w:val="0"/>
          <w:marRight w:val="0"/>
          <w:marTop w:val="375"/>
          <w:marBottom w:val="0"/>
          <w:divBdr>
            <w:top w:val="none" w:sz="0" w:space="0" w:color="auto"/>
            <w:left w:val="none" w:sz="0" w:space="0" w:color="auto"/>
            <w:bottom w:val="none" w:sz="0" w:space="0" w:color="auto"/>
            <w:right w:val="none" w:sz="0" w:space="0" w:color="auto"/>
          </w:divBdr>
        </w:div>
        <w:div w:id="1220701860">
          <w:marLeft w:val="0"/>
          <w:marRight w:val="0"/>
          <w:marTop w:val="375"/>
          <w:marBottom w:val="375"/>
          <w:divBdr>
            <w:top w:val="none" w:sz="0" w:space="0" w:color="auto"/>
            <w:left w:val="none" w:sz="0" w:space="0" w:color="auto"/>
            <w:bottom w:val="none" w:sz="0" w:space="0" w:color="auto"/>
            <w:right w:val="none" w:sz="0" w:space="0" w:color="auto"/>
          </w:divBdr>
          <w:divsChild>
            <w:div w:id="85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3893">
      <w:bodyDiv w:val="1"/>
      <w:marLeft w:val="0"/>
      <w:marRight w:val="0"/>
      <w:marTop w:val="0"/>
      <w:marBottom w:val="0"/>
      <w:divBdr>
        <w:top w:val="none" w:sz="0" w:space="0" w:color="auto"/>
        <w:left w:val="none" w:sz="0" w:space="0" w:color="auto"/>
        <w:bottom w:val="none" w:sz="0" w:space="0" w:color="auto"/>
        <w:right w:val="none" w:sz="0" w:space="0" w:color="auto"/>
      </w:divBdr>
    </w:div>
    <w:div w:id="1184828746">
      <w:bodyDiv w:val="1"/>
      <w:marLeft w:val="0"/>
      <w:marRight w:val="0"/>
      <w:marTop w:val="0"/>
      <w:marBottom w:val="0"/>
      <w:divBdr>
        <w:top w:val="none" w:sz="0" w:space="0" w:color="auto"/>
        <w:left w:val="none" w:sz="0" w:space="0" w:color="auto"/>
        <w:bottom w:val="none" w:sz="0" w:space="0" w:color="auto"/>
        <w:right w:val="none" w:sz="0" w:space="0" w:color="auto"/>
      </w:divBdr>
      <w:divsChild>
        <w:div w:id="1524979322">
          <w:marLeft w:val="0"/>
          <w:marRight w:val="0"/>
          <w:marTop w:val="0"/>
          <w:marBottom w:val="0"/>
          <w:divBdr>
            <w:top w:val="none" w:sz="0" w:space="0" w:color="auto"/>
            <w:left w:val="none" w:sz="0" w:space="0" w:color="auto"/>
            <w:bottom w:val="none" w:sz="0" w:space="0" w:color="auto"/>
            <w:right w:val="none" w:sz="0" w:space="0" w:color="auto"/>
          </w:divBdr>
        </w:div>
      </w:divsChild>
    </w:div>
    <w:div w:id="1251423498">
      <w:bodyDiv w:val="1"/>
      <w:marLeft w:val="0"/>
      <w:marRight w:val="0"/>
      <w:marTop w:val="0"/>
      <w:marBottom w:val="0"/>
      <w:divBdr>
        <w:top w:val="none" w:sz="0" w:space="0" w:color="auto"/>
        <w:left w:val="none" w:sz="0" w:space="0" w:color="auto"/>
        <w:bottom w:val="none" w:sz="0" w:space="0" w:color="auto"/>
        <w:right w:val="none" w:sz="0" w:space="0" w:color="auto"/>
      </w:divBdr>
    </w:div>
    <w:div w:id="1508985012">
      <w:bodyDiv w:val="1"/>
      <w:marLeft w:val="0"/>
      <w:marRight w:val="0"/>
      <w:marTop w:val="0"/>
      <w:marBottom w:val="0"/>
      <w:divBdr>
        <w:top w:val="none" w:sz="0" w:space="0" w:color="auto"/>
        <w:left w:val="none" w:sz="0" w:space="0" w:color="auto"/>
        <w:bottom w:val="none" w:sz="0" w:space="0" w:color="auto"/>
        <w:right w:val="none" w:sz="0" w:space="0" w:color="auto"/>
      </w:divBdr>
    </w:div>
    <w:div w:id="1702901064">
      <w:bodyDiv w:val="1"/>
      <w:marLeft w:val="0"/>
      <w:marRight w:val="0"/>
      <w:marTop w:val="0"/>
      <w:marBottom w:val="0"/>
      <w:divBdr>
        <w:top w:val="none" w:sz="0" w:space="0" w:color="auto"/>
        <w:left w:val="none" w:sz="0" w:space="0" w:color="auto"/>
        <w:bottom w:val="none" w:sz="0" w:space="0" w:color="auto"/>
        <w:right w:val="none" w:sz="0" w:space="0" w:color="auto"/>
      </w:divBdr>
      <w:divsChild>
        <w:div w:id="1481727172">
          <w:marLeft w:val="0"/>
          <w:marRight w:val="0"/>
          <w:marTop w:val="0"/>
          <w:marBottom w:val="0"/>
          <w:divBdr>
            <w:top w:val="none" w:sz="0" w:space="0" w:color="auto"/>
            <w:left w:val="none" w:sz="0" w:space="0" w:color="auto"/>
            <w:bottom w:val="none" w:sz="0" w:space="0" w:color="auto"/>
            <w:right w:val="none" w:sz="0" w:space="0" w:color="auto"/>
          </w:divBdr>
        </w:div>
        <w:div w:id="1825537359">
          <w:marLeft w:val="0"/>
          <w:marRight w:val="0"/>
          <w:marTop w:val="0"/>
          <w:marBottom w:val="0"/>
          <w:divBdr>
            <w:top w:val="none" w:sz="0" w:space="0" w:color="auto"/>
            <w:left w:val="none" w:sz="0" w:space="0" w:color="auto"/>
            <w:bottom w:val="none" w:sz="0" w:space="0" w:color="auto"/>
            <w:right w:val="none" w:sz="0" w:space="0" w:color="auto"/>
          </w:divBdr>
        </w:div>
      </w:divsChild>
    </w:div>
    <w:div w:id="1887595867">
      <w:bodyDiv w:val="1"/>
      <w:marLeft w:val="0"/>
      <w:marRight w:val="0"/>
      <w:marTop w:val="0"/>
      <w:marBottom w:val="0"/>
      <w:divBdr>
        <w:top w:val="none" w:sz="0" w:space="0" w:color="auto"/>
        <w:left w:val="none" w:sz="0" w:space="0" w:color="auto"/>
        <w:bottom w:val="none" w:sz="0" w:space="0" w:color="auto"/>
        <w:right w:val="none" w:sz="0" w:space="0" w:color="auto"/>
      </w:divBdr>
    </w:div>
    <w:div w:id="1891262598">
      <w:bodyDiv w:val="1"/>
      <w:marLeft w:val="0"/>
      <w:marRight w:val="0"/>
      <w:marTop w:val="0"/>
      <w:marBottom w:val="0"/>
      <w:divBdr>
        <w:top w:val="none" w:sz="0" w:space="0" w:color="auto"/>
        <w:left w:val="none" w:sz="0" w:space="0" w:color="auto"/>
        <w:bottom w:val="none" w:sz="0" w:space="0" w:color="auto"/>
        <w:right w:val="none" w:sz="0" w:space="0" w:color="auto"/>
      </w:divBdr>
    </w:div>
    <w:div w:id="1924679055">
      <w:bodyDiv w:val="1"/>
      <w:marLeft w:val="0"/>
      <w:marRight w:val="0"/>
      <w:marTop w:val="0"/>
      <w:marBottom w:val="0"/>
      <w:divBdr>
        <w:top w:val="none" w:sz="0" w:space="0" w:color="auto"/>
        <w:left w:val="none" w:sz="0" w:space="0" w:color="auto"/>
        <w:bottom w:val="none" w:sz="0" w:space="0" w:color="auto"/>
        <w:right w:val="none" w:sz="0" w:space="0" w:color="auto"/>
      </w:divBdr>
    </w:div>
    <w:div w:id="1959947598">
      <w:bodyDiv w:val="1"/>
      <w:marLeft w:val="0"/>
      <w:marRight w:val="0"/>
      <w:marTop w:val="0"/>
      <w:marBottom w:val="0"/>
      <w:divBdr>
        <w:top w:val="none" w:sz="0" w:space="0" w:color="auto"/>
        <w:left w:val="none" w:sz="0" w:space="0" w:color="auto"/>
        <w:bottom w:val="none" w:sz="0" w:space="0" w:color="auto"/>
        <w:right w:val="none" w:sz="0" w:space="0" w:color="auto"/>
      </w:divBdr>
      <w:divsChild>
        <w:div w:id="639967160">
          <w:marLeft w:val="0"/>
          <w:marRight w:val="0"/>
          <w:marTop w:val="0"/>
          <w:marBottom w:val="0"/>
          <w:divBdr>
            <w:top w:val="none" w:sz="0" w:space="0" w:color="auto"/>
            <w:left w:val="none" w:sz="0" w:space="0" w:color="auto"/>
            <w:bottom w:val="none" w:sz="0" w:space="0" w:color="auto"/>
            <w:right w:val="none" w:sz="0" w:space="0" w:color="auto"/>
          </w:divBdr>
        </w:div>
        <w:div w:id="1573616204">
          <w:marLeft w:val="0"/>
          <w:marRight w:val="0"/>
          <w:marTop w:val="0"/>
          <w:marBottom w:val="0"/>
          <w:divBdr>
            <w:top w:val="none" w:sz="0" w:space="0" w:color="auto"/>
            <w:left w:val="none" w:sz="0" w:space="0" w:color="auto"/>
            <w:bottom w:val="none" w:sz="0" w:space="0" w:color="auto"/>
            <w:right w:val="none" w:sz="0" w:space="0" w:color="auto"/>
          </w:divBdr>
        </w:div>
      </w:divsChild>
    </w:div>
    <w:div w:id="2042852158">
      <w:bodyDiv w:val="1"/>
      <w:marLeft w:val="0"/>
      <w:marRight w:val="0"/>
      <w:marTop w:val="0"/>
      <w:marBottom w:val="0"/>
      <w:divBdr>
        <w:top w:val="none" w:sz="0" w:space="0" w:color="auto"/>
        <w:left w:val="none" w:sz="0" w:space="0" w:color="auto"/>
        <w:bottom w:val="none" w:sz="0" w:space="0" w:color="auto"/>
        <w:right w:val="none" w:sz="0" w:space="0" w:color="auto"/>
      </w:divBdr>
    </w:div>
    <w:div w:id="21049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6349A-6AF5-4029-AEC9-6594DAD6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1410</Words>
  <Characters>7757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dc:creator>
  <cp:keywords/>
  <dc:description/>
  <cp:lastModifiedBy>Leonardo Lueiza Ureta</cp:lastModifiedBy>
  <cp:revision>6</cp:revision>
  <dcterms:created xsi:type="dcterms:W3CDTF">2018-10-24T12:46:00Z</dcterms:created>
  <dcterms:modified xsi:type="dcterms:W3CDTF">2018-11-07T12:38:00Z</dcterms:modified>
</cp:coreProperties>
</file>