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F6" w:rsidRDefault="00441DF6" w:rsidP="00441DF6">
      <w:pPr>
        <w:jc w:val="center"/>
        <w:rPr>
          <w:rFonts w:cstheme="minorHAnsi"/>
          <w:b/>
          <w:sz w:val="24"/>
          <w:szCs w:val="24"/>
        </w:rPr>
      </w:pPr>
      <w:r>
        <w:rPr>
          <w:noProof/>
          <w:lang w:eastAsia="es-CL"/>
        </w:rPr>
        <w:drawing>
          <wp:inline distT="0" distB="0" distL="0" distR="0">
            <wp:extent cx="1019175" cy="1019175"/>
            <wp:effectExtent l="0" t="0" r="9525" b="9525"/>
            <wp:docPr id="1" name="Imagen 1" descr="Resultado de imagen para logo camara diputados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iputados chi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254305" w:rsidRDefault="001D3D0E" w:rsidP="001D3D0E">
      <w:pPr>
        <w:jc w:val="center"/>
        <w:rPr>
          <w:rFonts w:cstheme="minorHAnsi"/>
          <w:b/>
          <w:sz w:val="24"/>
          <w:szCs w:val="24"/>
        </w:rPr>
      </w:pPr>
      <w:r w:rsidRPr="001D3D0E">
        <w:rPr>
          <w:rFonts w:cstheme="minorHAnsi"/>
          <w:b/>
          <w:sz w:val="24"/>
          <w:szCs w:val="24"/>
        </w:rPr>
        <w:t>Modifica la ley N° 18.290, de Tránsito, en lo tocante a la infracción consistente en estacionar en un espacio destinado a vehículos para personas con discapacidad, sin derecho a ello</w:t>
      </w:r>
    </w:p>
    <w:p w:rsidR="001D3D0E" w:rsidRDefault="001D3D0E" w:rsidP="001D3D0E">
      <w:pPr>
        <w:jc w:val="center"/>
        <w:rPr>
          <w:rFonts w:cstheme="minorHAnsi"/>
          <w:b/>
          <w:sz w:val="24"/>
          <w:szCs w:val="24"/>
        </w:rPr>
      </w:pPr>
    </w:p>
    <w:p w:rsidR="001D3D0E" w:rsidRPr="00D939FF" w:rsidRDefault="001D3D0E" w:rsidP="001D3D0E">
      <w:pPr>
        <w:jc w:val="center"/>
        <w:rPr>
          <w:rFonts w:cstheme="minorHAnsi"/>
          <w:b/>
          <w:sz w:val="24"/>
          <w:szCs w:val="24"/>
        </w:rPr>
      </w:pPr>
      <w:bookmarkStart w:id="0" w:name="_GoBack"/>
      <w:bookmarkEnd w:id="0"/>
      <w:r>
        <w:rPr>
          <w:rFonts w:cstheme="minorHAnsi"/>
          <w:b/>
          <w:sz w:val="24"/>
          <w:szCs w:val="24"/>
        </w:rPr>
        <w:t>Boletín N°12071-15</w:t>
      </w:r>
    </w:p>
    <w:p w:rsidR="00D861FF" w:rsidRPr="00D939FF" w:rsidRDefault="00D861FF" w:rsidP="008425E7">
      <w:pPr>
        <w:jc w:val="both"/>
        <w:rPr>
          <w:rFonts w:cstheme="minorHAnsi"/>
          <w:sz w:val="24"/>
          <w:szCs w:val="24"/>
        </w:rPr>
      </w:pPr>
    </w:p>
    <w:p w:rsidR="00532EF6" w:rsidRPr="00D939FF" w:rsidRDefault="00532EF6" w:rsidP="00D939FF">
      <w:pPr>
        <w:spacing w:line="360" w:lineRule="auto"/>
        <w:ind w:firstLine="709"/>
        <w:jc w:val="both"/>
        <w:rPr>
          <w:rFonts w:cstheme="minorHAnsi"/>
          <w:sz w:val="24"/>
          <w:szCs w:val="24"/>
        </w:rPr>
      </w:pPr>
      <w:r w:rsidRPr="00D939FF">
        <w:rPr>
          <w:rFonts w:cstheme="minorHAnsi"/>
          <w:sz w:val="24"/>
          <w:szCs w:val="24"/>
        </w:rPr>
        <w:t xml:space="preserve">El presente proyecto tiene por objeto </w:t>
      </w:r>
      <w:r w:rsidR="00611467" w:rsidRPr="00D939FF">
        <w:rPr>
          <w:rFonts w:cstheme="minorHAnsi"/>
          <w:sz w:val="24"/>
          <w:szCs w:val="24"/>
        </w:rPr>
        <w:t xml:space="preserve">eliminar la contradicción en la calificación del tipo de infracción que </w:t>
      </w:r>
      <w:r w:rsidR="00662B35" w:rsidRPr="00D939FF">
        <w:rPr>
          <w:rFonts w:cstheme="minorHAnsi"/>
          <w:sz w:val="24"/>
          <w:szCs w:val="24"/>
        </w:rPr>
        <w:t>significa el</w:t>
      </w:r>
      <w:r w:rsidR="00611467" w:rsidRPr="00D939FF">
        <w:rPr>
          <w:rFonts w:cstheme="minorHAnsi"/>
          <w:sz w:val="24"/>
          <w:szCs w:val="24"/>
        </w:rPr>
        <w:t xml:space="preserve"> </w:t>
      </w:r>
      <w:r w:rsidR="00662B35" w:rsidRPr="00D939FF">
        <w:rPr>
          <w:rFonts w:cstheme="minorHAnsi"/>
          <w:sz w:val="24"/>
          <w:szCs w:val="24"/>
        </w:rPr>
        <w:t>utilizar</w:t>
      </w:r>
      <w:r w:rsidR="00611467" w:rsidRPr="00D939FF">
        <w:rPr>
          <w:rFonts w:cstheme="minorHAnsi"/>
          <w:sz w:val="24"/>
          <w:szCs w:val="24"/>
        </w:rPr>
        <w:t xml:space="preserve"> indebidamente un estacionamiento </w:t>
      </w:r>
      <w:r w:rsidR="00662B35" w:rsidRPr="00D939FF">
        <w:rPr>
          <w:rFonts w:cstheme="minorHAnsi"/>
          <w:sz w:val="24"/>
          <w:szCs w:val="24"/>
        </w:rPr>
        <w:t>destinados</w:t>
      </w:r>
      <w:r w:rsidR="00611467" w:rsidRPr="00D939FF">
        <w:rPr>
          <w:rFonts w:cstheme="minorHAnsi"/>
          <w:sz w:val="24"/>
          <w:szCs w:val="24"/>
        </w:rPr>
        <w:t xml:space="preserve"> legalmente para </w:t>
      </w:r>
      <w:r w:rsidR="00662B35" w:rsidRPr="00D939FF">
        <w:rPr>
          <w:rFonts w:cstheme="minorHAnsi"/>
          <w:sz w:val="24"/>
          <w:szCs w:val="24"/>
        </w:rPr>
        <w:t>el uso de personas con discapacidad, existente entre el artículo 200 numeral 28 y el artículo 201 numeral primero, ambos del Decreto Ley N° 1</w:t>
      </w:r>
      <w:r w:rsidR="00BC77AC">
        <w:rPr>
          <w:rFonts w:cstheme="minorHAnsi"/>
          <w:sz w:val="24"/>
          <w:szCs w:val="24"/>
        </w:rPr>
        <w:t xml:space="preserve"> del Ministerio de Transporte y Telecomunicaciones</w:t>
      </w:r>
      <w:r w:rsidR="00662B35" w:rsidRPr="00D939FF">
        <w:rPr>
          <w:rFonts w:cstheme="minorHAnsi"/>
          <w:sz w:val="24"/>
          <w:szCs w:val="24"/>
        </w:rPr>
        <w:t>, que Fija el Texto Refundido, Coordinado y Sistematizado de la Ley de Tránsito, en adelante la “</w:t>
      </w:r>
      <w:r w:rsidR="00662B35" w:rsidRPr="00D939FF">
        <w:rPr>
          <w:rFonts w:cstheme="minorHAnsi"/>
          <w:sz w:val="24"/>
          <w:szCs w:val="24"/>
          <w:u w:val="single"/>
        </w:rPr>
        <w:t>Ley de Tránsito</w:t>
      </w:r>
      <w:r w:rsidR="00662B35" w:rsidRPr="00D939FF">
        <w:rPr>
          <w:rFonts w:cstheme="minorHAnsi"/>
          <w:sz w:val="24"/>
          <w:szCs w:val="24"/>
        </w:rPr>
        <w:t>”</w:t>
      </w:r>
      <w:r w:rsidR="00E02B83" w:rsidRPr="00D939FF">
        <w:rPr>
          <w:rFonts w:cstheme="minorHAnsi"/>
          <w:sz w:val="24"/>
          <w:szCs w:val="24"/>
        </w:rPr>
        <w:t xml:space="preserve">. </w:t>
      </w:r>
      <w:r w:rsidRPr="00D939FF">
        <w:rPr>
          <w:rFonts w:cstheme="minorHAnsi"/>
          <w:sz w:val="24"/>
          <w:szCs w:val="24"/>
        </w:rPr>
        <w:t xml:space="preserve"> </w:t>
      </w:r>
    </w:p>
    <w:p w:rsidR="00D861FF" w:rsidRPr="00D939FF" w:rsidRDefault="00D861FF" w:rsidP="00254305">
      <w:pPr>
        <w:ind w:firstLine="708"/>
        <w:jc w:val="both"/>
        <w:rPr>
          <w:rFonts w:cstheme="minorHAnsi"/>
          <w:b/>
          <w:sz w:val="24"/>
          <w:szCs w:val="24"/>
        </w:rPr>
      </w:pPr>
    </w:p>
    <w:p w:rsidR="00441DF6" w:rsidRDefault="00D51DF7">
      <w:pPr>
        <w:rPr>
          <w:rFonts w:cstheme="minorHAnsi"/>
          <w:b/>
          <w:sz w:val="24"/>
          <w:szCs w:val="24"/>
        </w:rPr>
      </w:pPr>
      <w:r w:rsidRPr="00D939FF">
        <w:rPr>
          <w:rFonts w:cstheme="minorHAnsi"/>
          <w:b/>
          <w:sz w:val="24"/>
          <w:szCs w:val="24"/>
          <w:u w:val="single"/>
        </w:rPr>
        <w:t>Antecedentes</w:t>
      </w:r>
      <w:r w:rsidRPr="00D939FF">
        <w:rPr>
          <w:rFonts w:cstheme="minorHAnsi"/>
          <w:b/>
          <w:sz w:val="24"/>
          <w:szCs w:val="24"/>
        </w:rPr>
        <w:t>.</w:t>
      </w:r>
    </w:p>
    <w:p w:rsidR="00D939FF" w:rsidRPr="00D939FF" w:rsidRDefault="00D939FF" w:rsidP="00D939FF">
      <w:pPr>
        <w:pStyle w:val="Prrafodelista"/>
        <w:numPr>
          <w:ilvl w:val="0"/>
          <w:numId w:val="11"/>
        </w:numPr>
        <w:rPr>
          <w:rFonts w:cstheme="minorHAnsi"/>
          <w:sz w:val="24"/>
          <w:szCs w:val="24"/>
        </w:rPr>
      </w:pPr>
      <w:r>
        <w:rPr>
          <w:rFonts w:cstheme="minorHAnsi"/>
          <w:sz w:val="24"/>
          <w:szCs w:val="24"/>
          <w:u w:val="single"/>
        </w:rPr>
        <w:t>Estacionamientos reservados y requisito para su uso</w:t>
      </w:r>
      <w:r>
        <w:rPr>
          <w:rFonts w:cstheme="minorHAnsi"/>
          <w:sz w:val="24"/>
          <w:szCs w:val="24"/>
        </w:rPr>
        <w:t>.</w:t>
      </w:r>
    </w:p>
    <w:p w:rsidR="00C94F48" w:rsidRPr="00D939FF" w:rsidRDefault="008C177E" w:rsidP="00567079">
      <w:pPr>
        <w:spacing w:line="360" w:lineRule="auto"/>
        <w:ind w:firstLine="360"/>
        <w:jc w:val="both"/>
        <w:rPr>
          <w:rFonts w:cstheme="minorHAnsi"/>
          <w:sz w:val="24"/>
          <w:szCs w:val="24"/>
        </w:rPr>
      </w:pPr>
      <w:r w:rsidRPr="00D939FF">
        <w:rPr>
          <w:rFonts w:cstheme="minorHAnsi"/>
          <w:sz w:val="24"/>
          <w:szCs w:val="24"/>
        </w:rPr>
        <w:t>L</w:t>
      </w:r>
      <w:r w:rsidR="00C94F48" w:rsidRPr="00D939FF">
        <w:rPr>
          <w:rFonts w:cstheme="minorHAnsi"/>
          <w:sz w:val="24"/>
          <w:szCs w:val="24"/>
        </w:rPr>
        <w:t>a Ley N° 20.422 que Establece Normas sobre Igualdad de Oportunidades e Inclusión Social de Personas con Discapacidad, en adelante la “</w:t>
      </w:r>
      <w:r w:rsidR="00C94F48" w:rsidRPr="00D939FF">
        <w:rPr>
          <w:rFonts w:cstheme="minorHAnsi"/>
          <w:sz w:val="24"/>
          <w:szCs w:val="24"/>
          <w:u w:val="single"/>
        </w:rPr>
        <w:t>Ley de Igualdad e Inclusión de Personas con Discapacidad</w:t>
      </w:r>
      <w:r w:rsidR="00C94F48" w:rsidRPr="00D939FF">
        <w:rPr>
          <w:rFonts w:cstheme="minorHAnsi"/>
          <w:sz w:val="24"/>
          <w:szCs w:val="24"/>
        </w:rPr>
        <w:t>”, en su artículo 31 inciso primero establece que “</w:t>
      </w:r>
      <w:r w:rsidR="00C94F48" w:rsidRPr="00D939FF">
        <w:rPr>
          <w:rFonts w:cstheme="minorHAnsi"/>
          <w:i/>
          <w:sz w:val="24"/>
          <w:szCs w:val="24"/>
        </w:rPr>
        <w:t>Los establecimientos comerciales, industriales y de servicios, públicos o privados; los edificios que exhiban espectáculos artísticos, culturales o deportivos; los edificios destinados a un uso que implique la concurrencia de público, y los espacios de uso público que cuenten con estacionamientos para vehículos, reservarán un número suficiente de ellos para el uso de las personas con discapacidad, conforme a las disposiciones de la Ordenanza General de Urbanismo y Construcción.</w:t>
      </w:r>
      <w:r w:rsidR="00C94F48" w:rsidRPr="00D939FF">
        <w:rPr>
          <w:rFonts w:cstheme="minorHAnsi"/>
          <w:sz w:val="24"/>
          <w:szCs w:val="24"/>
        </w:rPr>
        <w:t xml:space="preserve">”. </w:t>
      </w:r>
    </w:p>
    <w:p w:rsidR="00D939FF" w:rsidRDefault="00D939FF" w:rsidP="00567079">
      <w:pPr>
        <w:spacing w:line="360" w:lineRule="auto"/>
        <w:ind w:firstLine="360"/>
        <w:jc w:val="both"/>
        <w:rPr>
          <w:rFonts w:cstheme="minorHAnsi"/>
          <w:sz w:val="24"/>
          <w:szCs w:val="24"/>
          <w:lang w:val="es-ES_tradnl"/>
        </w:rPr>
      </w:pPr>
      <w:r w:rsidRPr="00D939FF">
        <w:rPr>
          <w:rFonts w:cstheme="minorHAnsi"/>
          <w:sz w:val="24"/>
          <w:szCs w:val="24"/>
        </w:rPr>
        <w:lastRenderedPageBreak/>
        <w:t xml:space="preserve">El mismo artículo en su inciso final indica que </w:t>
      </w:r>
      <w:r w:rsidRPr="00D939FF">
        <w:rPr>
          <w:rFonts w:cstheme="minorHAnsi"/>
          <w:sz w:val="24"/>
          <w:szCs w:val="24"/>
          <w:lang w:val="es-ES_tradnl"/>
        </w:rPr>
        <w:t>“</w:t>
      </w:r>
      <w:r w:rsidRPr="00D939FF">
        <w:rPr>
          <w:rFonts w:cstheme="minorHAnsi"/>
          <w:i/>
          <w:sz w:val="24"/>
          <w:szCs w:val="24"/>
          <w:lang w:val="es-ES_tradnl"/>
        </w:rPr>
        <w:t>Sólo podrán hacer uso de estos estacionamientos los vehículos conducidos por personas con discapacidad o que los transporten, circunstancia que será acreditada con la correspondiente credencial de conformidad con lo establecido en la Ley de Tránsito.</w:t>
      </w:r>
      <w:r w:rsidRPr="00D939FF">
        <w:rPr>
          <w:rFonts w:cstheme="minorHAnsi"/>
          <w:sz w:val="24"/>
          <w:szCs w:val="24"/>
          <w:lang w:val="es-ES_tradnl"/>
        </w:rPr>
        <w:t>”.</w:t>
      </w:r>
    </w:p>
    <w:p w:rsidR="001638B2" w:rsidRDefault="001638B2" w:rsidP="00D939FF">
      <w:pPr>
        <w:spacing w:line="360" w:lineRule="auto"/>
        <w:jc w:val="both"/>
        <w:rPr>
          <w:rFonts w:cstheme="minorHAnsi"/>
          <w:sz w:val="24"/>
          <w:szCs w:val="24"/>
          <w:lang w:val="es-ES_tradnl"/>
        </w:rPr>
      </w:pPr>
    </w:p>
    <w:p w:rsidR="00D939FF" w:rsidRDefault="001638B2" w:rsidP="00D939FF">
      <w:pPr>
        <w:pStyle w:val="Prrafodelista"/>
        <w:numPr>
          <w:ilvl w:val="0"/>
          <w:numId w:val="11"/>
        </w:numPr>
        <w:spacing w:line="360" w:lineRule="auto"/>
        <w:jc w:val="both"/>
        <w:rPr>
          <w:rFonts w:cstheme="minorHAnsi"/>
          <w:sz w:val="24"/>
          <w:szCs w:val="24"/>
          <w:lang w:val="es-ES_tradnl"/>
        </w:rPr>
      </w:pPr>
      <w:r>
        <w:rPr>
          <w:rFonts w:cstheme="minorHAnsi"/>
          <w:sz w:val="24"/>
          <w:szCs w:val="24"/>
          <w:u w:val="single"/>
          <w:lang w:val="es-ES_tradnl"/>
        </w:rPr>
        <w:t>Trato diferenciado a la misma conducta</w:t>
      </w:r>
      <w:r>
        <w:rPr>
          <w:rFonts w:cstheme="minorHAnsi"/>
          <w:sz w:val="24"/>
          <w:szCs w:val="24"/>
          <w:lang w:val="es-ES_tradnl"/>
        </w:rPr>
        <w:t>.</w:t>
      </w:r>
    </w:p>
    <w:p w:rsidR="001638B2" w:rsidRDefault="001638B2" w:rsidP="00567079">
      <w:pPr>
        <w:spacing w:line="360" w:lineRule="auto"/>
        <w:ind w:firstLine="360"/>
        <w:jc w:val="both"/>
        <w:rPr>
          <w:rFonts w:cstheme="minorHAnsi"/>
          <w:sz w:val="24"/>
          <w:szCs w:val="24"/>
          <w:lang w:val="es-ES_tradnl"/>
        </w:rPr>
      </w:pPr>
      <w:r>
        <w:rPr>
          <w:rFonts w:cstheme="minorHAnsi"/>
          <w:sz w:val="24"/>
          <w:szCs w:val="24"/>
          <w:lang w:val="es-ES_tradnl"/>
        </w:rPr>
        <w:t>El artículo 200 numeral 28 de la Ley de Tránsito preceptúa que “</w:t>
      </w:r>
      <w:r>
        <w:rPr>
          <w:rFonts w:cstheme="minorHAnsi"/>
          <w:i/>
          <w:sz w:val="24"/>
          <w:szCs w:val="24"/>
          <w:lang w:val="es-ES_tradnl"/>
        </w:rPr>
        <w:t xml:space="preserve">Son infracciones o contravenciones </w:t>
      </w:r>
      <w:r>
        <w:rPr>
          <w:rFonts w:cstheme="minorHAnsi"/>
          <w:b/>
          <w:i/>
          <w:sz w:val="24"/>
          <w:szCs w:val="24"/>
          <w:lang w:val="es-ES_tradnl"/>
        </w:rPr>
        <w:t>graves</w:t>
      </w:r>
      <w:r>
        <w:rPr>
          <w:rFonts w:cstheme="minorHAnsi"/>
          <w:i/>
          <w:sz w:val="24"/>
          <w:szCs w:val="24"/>
          <w:lang w:val="es-ES_tradnl"/>
        </w:rPr>
        <w:t xml:space="preserve"> las siguientes: 28. Usar indebidamente estacionamientos exclusivos para personas con discapacidad;</w:t>
      </w:r>
      <w:r>
        <w:rPr>
          <w:rFonts w:cstheme="minorHAnsi"/>
          <w:sz w:val="24"/>
          <w:szCs w:val="24"/>
          <w:lang w:val="es-ES_tradnl"/>
        </w:rPr>
        <w:t>”.</w:t>
      </w:r>
    </w:p>
    <w:p w:rsidR="001638B2" w:rsidRDefault="001638B2" w:rsidP="00567079">
      <w:pPr>
        <w:spacing w:line="360" w:lineRule="auto"/>
        <w:ind w:firstLine="360"/>
        <w:jc w:val="both"/>
        <w:rPr>
          <w:rFonts w:cstheme="minorHAnsi"/>
          <w:sz w:val="24"/>
          <w:szCs w:val="24"/>
          <w:lang w:val="es-ES_tradnl"/>
        </w:rPr>
      </w:pPr>
      <w:r>
        <w:rPr>
          <w:rFonts w:cstheme="minorHAnsi"/>
          <w:sz w:val="24"/>
          <w:szCs w:val="24"/>
          <w:lang w:val="es-ES_tradnl"/>
        </w:rPr>
        <w:t>A su vez, el artículo 201 numeral 1 de la Ley de Tránsito dice que “</w:t>
      </w:r>
      <w:r>
        <w:rPr>
          <w:rFonts w:cstheme="minorHAnsi"/>
          <w:i/>
          <w:sz w:val="24"/>
          <w:szCs w:val="24"/>
          <w:lang w:val="es-ES_tradnl"/>
        </w:rPr>
        <w:t xml:space="preserve">Son infracciones o contravenciones </w:t>
      </w:r>
      <w:r>
        <w:rPr>
          <w:rFonts w:cstheme="minorHAnsi"/>
          <w:b/>
          <w:i/>
          <w:sz w:val="24"/>
          <w:szCs w:val="24"/>
          <w:lang w:val="es-ES_tradnl"/>
        </w:rPr>
        <w:t>menos graves</w:t>
      </w:r>
      <w:r>
        <w:rPr>
          <w:rFonts w:cstheme="minorHAnsi"/>
          <w:i/>
          <w:sz w:val="24"/>
          <w:szCs w:val="24"/>
          <w:lang w:val="es-ES_tradnl"/>
        </w:rPr>
        <w:t>, las siguientes: 1. Estacionar o detener un vehículo en lugares prohibidos sin perjuicio de lo establecido en los números 7, 29 y 39 del artículo anterior, o estacionar en un espacio destinado a vehículos para personas con discapacidad, sin derecho a ello;</w:t>
      </w:r>
      <w:r w:rsidR="00CB0FF0">
        <w:rPr>
          <w:rFonts w:cstheme="minorHAnsi"/>
          <w:sz w:val="24"/>
          <w:szCs w:val="24"/>
          <w:lang w:val="es-ES_tradnl"/>
        </w:rPr>
        <w:t>”.</w:t>
      </w:r>
    </w:p>
    <w:p w:rsidR="00CB0FF0" w:rsidRPr="00CB0FF0" w:rsidRDefault="00CB0FF0" w:rsidP="00567079">
      <w:pPr>
        <w:spacing w:line="360" w:lineRule="auto"/>
        <w:ind w:firstLine="360"/>
        <w:jc w:val="both"/>
        <w:rPr>
          <w:rFonts w:cstheme="minorHAnsi"/>
          <w:i/>
          <w:sz w:val="24"/>
          <w:szCs w:val="24"/>
          <w:lang w:val="es-ES_tradnl"/>
        </w:rPr>
      </w:pPr>
      <w:r>
        <w:rPr>
          <w:rFonts w:cstheme="minorHAnsi"/>
          <w:sz w:val="24"/>
          <w:szCs w:val="24"/>
          <w:lang w:val="es-ES_tradnl"/>
        </w:rPr>
        <w:t>La diferencia de calificar como graves o menos graves las conductas radica en lo que señala el artículo 204 de la misma ley en que se indica que “</w:t>
      </w:r>
      <w:r>
        <w:rPr>
          <w:rFonts w:cstheme="minorHAnsi"/>
          <w:i/>
          <w:sz w:val="24"/>
          <w:szCs w:val="24"/>
          <w:lang w:val="es-ES_tradnl"/>
        </w:rPr>
        <w:t>La pena de multa se aplicará a los infractores de los preceptos de esta ley, de acuerdo con la escala siguiente: 1.- Infracciones o contravenciones gravísimas, 1,5 a 3 unidades tributarias mensuales; 2.- Infracciones o contravenciones graves, 1 a 1,5 unidades tributarias mensuales; 3.- Infracciones o contravenciones menos graves, 0,5 a 1 unidades tributaria mensual; y 4.- Infracciones o contravenciones leves, 0,2 a 0,5</w:t>
      </w:r>
      <w:r w:rsidR="008B4487">
        <w:rPr>
          <w:rFonts w:cstheme="minorHAnsi"/>
          <w:i/>
          <w:sz w:val="24"/>
          <w:szCs w:val="24"/>
          <w:lang w:val="es-ES_tradnl"/>
        </w:rPr>
        <w:t xml:space="preserve"> unidades tributaria</w:t>
      </w:r>
      <w:r>
        <w:rPr>
          <w:rFonts w:cstheme="minorHAnsi"/>
          <w:i/>
          <w:sz w:val="24"/>
          <w:szCs w:val="24"/>
          <w:lang w:val="es-ES_tradnl"/>
        </w:rPr>
        <w:t xml:space="preserve"> </w:t>
      </w:r>
      <w:r w:rsidR="008B4487">
        <w:rPr>
          <w:rFonts w:cstheme="minorHAnsi"/>
          <w:i/>
          <w:sz w:val="24"/>
          <w:szCs w:val="24"/>
          <w:lang w:val="es-ES_tradnl"/>
        </w:rPr>
        <w:t>mensual.”.</w:t>
      </w:r>
    </w:p>
    <w:p w:rsidR="00205E31" w:rsidRDefault="00205E31" w:rsidP="00205E31">
      <w:pPr>
        <w:jc w:val="both"/>
        <w:rPr>
          <w:sz w:val="24"/>
          <w:szCs w:val="24"/>
        </w:rPr>
      </w:pPr>
    </w:p>
    <w:p w:rsidR="00306C2D" w:rsidRDefault="00C55366" w:rsidP="00830E87">
      <w:pPr>
        <w:jc w:val="both"/>
        <w:rPr>
          <w:b/>
          <w:sz w:val="24"/>
          <w:szCs w:val="24"/>
        </w:rPr>
      </w:pPr>
      <w:r w:rsidRPr="005E5B9E">
        <w:rPr>
          <w:b/>
          <w:sz w:val="24"/>
          <w:szCs w:val="24"/>
          <w:u w:val="single"/>
        </w:rPr>
        <w:t>Fundamentos</w:t>
      </w:r>
      <w:r>
        <w:rPr>
          <w:b/>
          <w:sz w:val="24"/>
          <w:szCs w:val="24"/>
        </w:rPr>
        <w:t>.</w:t>
      </w:r>
    </w:p>
    <w:p w:rsidR="00830E87" w:rsidRDefault="00830E87" w:rsidP="00830E87">
      <w:pPr>
        <w:pStyle w:val="Prrafodelista"/>
        <w:numPr>
          <w:ilvl w:val="0"/>
          <w:numId w:val="9"/>
        </w:numPr>
        <w:jc w:val="both"/>
        <w:rPr>
          <w:sz w:val="24"/>
          <w:szCs w:val="24"/>
        </w:rPr>
      </w:pPr>
      <w:r>
        <w:rPr>
          <w:sz w:val="24"/>
          <w:szCs w:val="24"/>
          <w:u w:val="single"/>
        </w:rPr>
        <w:t>“Usar indebidamente”</w:t>
      </w:r>
      <w:r>
        <w:rPr>
          <w:sz w:val="24"/>
          <w:szCs w:val="24"/>
        </w:rPr>
        <w:t xml:space="preserve">. </w:t>
      </w:r>
    </w:p>
    <w:p w:rsidR="00DC07EB" w:rsidRDefault="00A01B9D" w:rsidP="00567079">
      <w:pPr>
        <w:ind w:firstLine="360"/>
        <w:jc w:val="both"/>
        <w:rPr>
          <w:sz w:val="24"/>
          <w:szCs w:val="24"/>
        </w:rPr>
      </w:pPr>
      <w:r>
        <w:rPr>
          <w:sz w:val="24"/>
          <w:szCs w:val="24"/>
        </w:rPr>
        <w:t>Si se qu</w:t>
      </w:r>
      <w:r w:rsidR="00567079">
        <w:rPr>
          <w:sz w:val="24"/>
          <w:szCs w:val="24"/>
        </w:rPr>
        <w:t>iere</w:t>
      </w:r>
      <w:r>
        <w:rPr>
          <w:sz w:val="24"/>
          <w:szCs w:val="24"/>
        </w:rPr>
        <w:t xml:space="preserve"> fundamentar a favor de la distinción existente, se </w:t>
      </w:r>
      <w:r w:rsidR="00567079">
        <w:rPr>
          <w:sz w:val="24"/>
          <w:szCs w:val="24"/>
        </w:rPr>
        <w:t>puede argumentar que las in</w:t>
      </w:r>
      <w:r w:rsidR="000F61A5">
        <w:rPr>
          <w:sz w:val="24"/>
          <w:szCs w:val="24"/>
        </w:rPr>
        <w:t>fracciones tipificadas en ambos artículos no implic</w:t>
      </w:r>
      <w:r w:rsidR="00DC07EB">
        <w:rPr>
          <w:sz w:val="24"/>
          <w:szCs w:val="24"/>
        </w:rPr>
        <w:t>an los mismos tipos conductuales.</w:t>
      </w:r>
    </w:p>
    <w:p w:rsidR="000F61A5" w:rsidRDefault="00DC07EB" w:rsidP="00DC07EB">
      <w:pPr>
        <w:ind w:firstLine="360"/>
        <w:jc w:val="both"/>
        <w:rPr>
          <w:sz w:val="24"/>
          <w:szCs w:val="24"/>
        </w:rPr>
      </w:pPr>
      <w:r>
        <w:rPr>
          <w:sz w:val="24"/>
          <w:szCs w:val="24"/>
        </w:rPr>
        <w:lastRenderedPageBreak/>
        <w:t xml:space="preserve"> E</w:t>
      </w:r>
      <w:r w:rsidR="000F61A5">
        <w:rPr>
          <w:sz w:val="24"/>
          <w:szCs w:val="24"/>
        </w:rPr>
        <w:t>n contra de esto podemos señalar que el “usar indebidamente estacionamientos exclusivos para personas con discapacidad” contempla dentro de su concepto el “estacionar o detener un vehículo en lugares prohibidos sin perjuicio de lo establecido en los números 7, 29 y 39 del artículo anterior, o estacionar en un espacio destinado a vehículos con discapacidad sin derecho a ello.”. Es decir la hipótesis del articulo 200 numeral 28 es el género, mientras que la hipótesis del artículo 201 numeral 1 sería la especie de ese género.</w:t>
      </w:r>
    </w:p>
    <w:p w:rsidR="00CE672F" w:rsidRPr="00A01B9D" w:rsidRDefault="00CE672F" w:rsidP="00DC07EB">
      <w:pPr>
        <w:ind w:firstLine="360"/>
        <w:jc w:val="both"/>
        <w:rPr>
          <w:sz w:val="24"/>
          <w:szCs w:val="24"/>
        </w:rPr>
      </w:pPr>
    </w:p>
    <w:p w:rsidR="00830E87" w:rsidRDefault="00830E87" w:rsidP="00830E87">
      <w:pPr>
        <w:pStyle w:val="Prrafodelista"/>
        <w:numPr>
          <w:ilvl w:val="0"/>
          <w:numId w:val="9"/>
        </w:numPr>
        <w:jc w:val="both"/>
        <w:rPr>
          <w:sz w:val="24"/>
          <w:szCs w:val="24"/>
        </w:rPr>
      </w:pPr>
      <w:r>
        <w:rPr>
          <w:sz w:val="24"/>
          <w:szCs w:val="24"/>
          <w:u w:val="single"/>
        </w:rPr>
        <w:t>Certeza jurídica y gravedad de la pena</w:t>
      </w:r>
      <w:r>
        <w:rPr>
          <w:sz w:val="24"/>
          <w:szCs w:val="24"/>
        </w:rPr>
        <w:t>.</w:t>
      </w:r>
    </w:p>
    <w:p w:rsidR="00DC07EB" w:rsidRDefault="00DC07EB" w:rsidP="00CE672F">
      <w:pPr>
        <w:ind w:firstLine="360"/>
        <w:jc w:val="both"/>
        <w:rPr>
          <w:sz w:val="24"/>
          <w:szCs w:val="24"/>
        </w:rPr>
      </w:pPr>
      <w:r>
        <w:rPr>
          <w:sz w:val="24"/>
          <w:szCs w:val="24"/>
        </w:rPr>
        <w:t xml:space="preserve">En el sentido anterior, resulta contradictorio calificar y, consecuentemente, sancionar de manera distinta </w:t>
      </w:r>
      <w:r w:rsidR="00CE672F">
        <w:rPr>
          <w:sz w:val="24"/>
          <w:szCs w:val="24"/>
        </w:rPr>
        <w:t>ambas conductas, y por lo demás es paradójico que el uso indebido que más afecta el objeto protegido por la reserva de estacionamientos destinados al uso por personas con discapacidad, que es que individuos que no se califiquen como personas con discapacidad se estacionen en estos estacionamientos reservados, sea sancionada con una multa inferior a la multa a las demás situaciones que pudieran caer dentro del tipo.</w:t>
      </w:r>
    </w:p>
    <w:p w:rsidR="00CE672F" w:rsidRPr="00DC07EB" w:rsidRDefault="00CE672F" w:rsidP="00CE672F">
      <w:pPr>
        <w:ind w:firstLine="360"/>
        <w:jc w:val="both"/>
        <w:rPr>
          <w:sz w:val="24"/>
          <w:szCs w:val="24"/>
        </w:rPr>
      </w:pPr>
      <w:r>
        <w:rPr>
          <w:sz w:val="24"/>
          <w:szCs w:val="24"/>
        </w:rPr>
        <w:t>Por lo demás, esta diferenciación ilógica, puede resultar en una aplicación indistinta de ambas calificaciones a una misma conducta, lo que genera una incerteza jurídica y amplía innecesariamente la discrecionalidad de los entes encargados de fiscalizar y sancionar estas infracciones.</w:t>
      </w:r>
    </w:p>
    <w:p w:rsidR="00306C2D" w:rsidRDefault="00830E87" w:rsidP="00306C2D">
      <w:pPr>
        <w:pStyle w:val="Prrafodelista"/>
        <w:numPr>
          <w:ilvl w:val="0"/>
          <w:numId w:val="9"/>
        </w:numPr>
        <w:jc w:val="both"/>
        <w:rPr>
          <w:sz w:val="24"/>
          <w:szCs w:val="24"/>
        </w:rPr>
      </w:pPr>
      <w:r>
        <w:rPr>
          <w:sz w:val="24"/>
          <w:szCs w:val="24"/>
          <w:u w:val="single"/>
        </w:rPr>
        <w:t>Conclusión</w:t>
      </w:r>
      <w:r w:rsidR="00306C2D">
        <w:rPr>
          <w:sz w:val="24"/>
          <w:szCs w:val="24"/>
        </w:rPr>
        <w:t>.</w:t>
      </w:r>
    </w:p>
    <w:p w:rsidR="00306C2D" w:rsidRPr="00306C2D" w:rsidRDefault="00306C2D" w:rsidP="00306C2D">
      <w:pPr>
        <w:ind w:firstLine="708"/>
        <w:jc w:val="both"/>
        <w:rPr>
          <w:sz w:val="24"/>
          <w:szCs w:val="24"/>
        </w:rPr>
      </w:pPr>
      <w:r>
        <w:rPr>
          <w:sz w:val="24"/>
          <w:szCs w:val="24"/>
        </w:rPr>
        <w:t xml:space="preserve">En conclusión, </w:t>
      </w:r>
      <w:r w:rsidR="00CE672F">
        <w:rPr>
          <w:sz w:val="24"/>
          <w:szCs w:val="24"/>
        </w:rPr>
        <w:t xml:space="preserve">ambas situaciones al ser lo mismo, corresponde tratarlas por igual, solucionándose inconsistencia existente actualmente en la Ley de Tránsito. </w:t>
      </w:r>
    </w:p>
    <w:p w:rsidR="00441DF6" w:rsidRDefault="00CC1578" w:rsidP="00441DF6">
      <w:pPr>
        <w:ind w:firstLine="708"/>
        <w:jc w:val="both"/>
        <w:rPr>
          <w:sz w:val="24"/>
          <w:szCs w:val="24"/>
        </w:rPr>
      </w:pPr>
      <w:r w:rsidRPr="00CC1578">
        <w:rPr>
          <w:sz w:val="24"/>
          <w:szCs w:val="24"/>
        </w:rPr>
        <w:t>En mérito de lo expuesto, venimos a presentar el siguiente proyecto de ley:</w:t>
      </w:r>
    </w:p>
    <w:p w:rsidR="00FC4D65" w:rsidRDefault="00FC4D65">
      <w:pPr>
        <w:rPr>
          <w:sz w:val="24"/>
          <w:szCs w:val="24"/>
        </w:rPr>
      </w:pPr>
      <w:r>
        <w:rPr>
          <w:sz w:val="24"/>
          <w:szCs w:val="24"/>
        </w:rPr>
        <w:br w:type="page"/>
      </w:r>
    </w:p>
    <w:p w:rsidR="00441DF6" w:rsidRDefault="00441DF6" w:rsidP="00D861FF">
      <w:pPr>
        <w:tabs>
          <w:tab w:val="left" w:pos="5985"/>
        </w:tabs>
        <w:jc w:val="center"/>
        <w:rPr>
          <w:sz w:val="24"/>
          <w:szCs w:val="24"/>
        </w:rPr>
      </w:pPr>
      <w:r>
        <w:rPr>
          <w:noProof/>
          <w:lang w:eastAsia="es-CL"/>
        </w:rPr>
        <w:lastRenderedPageBreak/>
        <w:drawing>
          <wp:inline distT="0" distB="0" distL="0" distR="0" wp14:anchorId="7B2291CC" wp14:editId="784048E6">
            <wp:extent cx="1019175" cy="1019175"/>
            <wp:effectExtent l="0" t="0" r="9525" b="9525"/>
            <wp:docPr id="2" name="Imagen 2" descr="Resultado de imagen para logo camara diputados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iputados chi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441DF6" w:rsidRDefault="00441DF6" w:rsidP="00D861FF">
      <w:pPr>
        <w:tabs>
          <w:tab w:val="left" w:pos="5985"/>
        </w:tabs>
        <w:jc w:val="center"/>
        <w:rPr>
          <w:sz w:val="24"/>
          <w:szCs w:val="24"/>
        </w:rPr>
      </w:pPr>
    </w:p>
    <w:p w:rsidR="00CC1578" w:rsidRPr="00CC1578" w:rsidRDefault="005C08AE" w:rsidP="00CC1578">
      <w:pPr>
        <w:tabs>
          <w:tab w:val="left" w:pos="5985"/>
        </w:tabs>
        <w:jc w:val="center"/>
        <w:rPr>
          <w:b/>
          <w:sz w:val="24"/>
          <w:szCs w:val="24"/>
        </w:rPr>
      </w:pPr>
      <w:r w:rsidRPr="005C08AE">
        <w:rPr>
          <w:b/>
          <w:sz w:val="24"/>
          <w:szCs w:val="24"/>
        </w:rPr>
        <w:t>PROYECTO DE LEY</w:t>
      </w:r>
    </w:p>
    <w:p w:rsidR="006C21EC" w:rsidRPr="00BC77AC" w:rsidRDefault="005C08AE" w:rsidP="00BC77AC">
      <w:pPr>
        <w:spacing w:after="0"/>
        <w:jc w:val="both"/>
        <w:rPr>
          <w:sz w:val="24"/>
          <w:szCs w:val="24"/>
        </w:rPr>
      </w:pPr>
      <w:r>
        <w:rPr>
          <w:b/>
          <w:sz w:val="24"/>
          <w:szCs w:val="24"/>
        </w:rPr>
        <w:t xml:space="preserve">Artículo </w:t>
      </w:r>
      <w:r w:rsidR="00BC77AC">
        <w:rPr>
          <w:b/>
          <w:sz w:val="24"/>
          <w:szCs w:val="24"/>
        </w:rPr>
        <w:t>Único</w:t>
      </w:r>
      <w:r w:rsidR="00CC1578" w:rsidRPr="005C08AE">
        <w:rPr>
          <w:b/>
          <w:sz w:val="24"/>
          <w:szCs w:val="24"/>
        </w:rPr>
        <w:t xml:space="preserve">: </w:t>
      </w:r>
      <w:r w:rsidR="00BC77AC">
        <w:rPr>
          <w:sz w:val="24"/>
          <w:szCs w:val="24"/>
        </w:rPr>
        <w:t xml:space="preserve">Suprímase el numeral 1 del artículo 201 del </w:t>
      </w:r>
      <w:r w:rsidR="00BC77AC" w:rsidRPr="00D939FF">
        <w:rPr>
          <w:rFonts w:cstheme="minorHAnsi"/>
          <w:sz w:val="24"/>
          <w:szCs w:val="24"/>
        </w:rPr>
        <w:t>Decreto Ley N° 1</w:t>
      </w:r>
      <w:r w:rsidR="00BC77AC">
        <w:rPr>
          <w:rFonts w:cstheme="minorHAnsi"/>
          <w:sz w:val="24"/>
          <w:szCs w:val="24"/>
        </w:rPr>
        <w:t xml:space="preserve"> del Ministerio de Transporte y Telecomunicaciones</w:t>
      </w:r>
      <w:r w:rsidR="00BC77AC" w:rsidRPr="00D939FF">
        <w:rPr>
          <w:rFonts w:cstheme="minorHAnsi"/>
          <w:sz w:val="24"/>
          <w:szCs w:val="24"/>
        </w:rPr>
        <w:t>, que Fija el Texto Refundido, Coordinado y Sistematizado de la Ley de Tránsito</w:t>
      </w:r>
      <w:r w:rsidR="00BC77AC">
        <w:rPr>
          <w:rFonts w:cstheme="minorHAnsi"/>
          <w:sz w:val="24"/>
          <w:szCs w:val="24"/>
        </w:rPr>
        <w:t>.</w:t>
      </w:r>
    </w:p>
    <w:p w:rsidR="00491A9B" w:rsidRDefault="00491A9B" w:rsidP="005C08AE">
      <w:pPr>
        <w:spacing w:after="0"/>
        <w:jc w:val="both"/>
        <w:rPr>
          <w:sz w:val="24"/>
          <w:szCs w:val="24"/>
        </w:rPr>
      </w:pPr>
    </w:p>
    <w:p w:rsidR="00491A9B" w:rsidRDefault="00491A9B" w:rsidP="005C08AE">
      <w:pPr>
        <w:spacing w:after="0"/>
        <w:jc w:val="both"/>
        <w:rPr>
          <w:sz w:val="24"/>
          <w:szCs w:val="24"/>
        </w:rPr>
      </w:pPr>
    </w:p>
    <w:p w:rsidR="003F4F7D" w:rsidRDefault="003F4F7D" w:rsidP="005C08AE">
      <w:pPr>
        <w:spacing w:after="0"/>
        <w:jc w:val="both"/>
        <w:rPr>
          <w:sz w:val="24"/>
          <w:szCs w:val="24"/>
        </w:rPr>
      </w:pPr>
    </w:p>
    <w:p w:rsidR="003F4F7D" w:rsidRPr="003F4F7D" w:rsidRDefault="003F4F7D" w:rsidP="005C08AE">
      <w:pPr>
        <w:spacing w:after="0"/>
        <w:jc w:val="both"/>
        <w:rPr>
          <w:sz w:val="24"/>
          <w:szCs w:val="24"/>
        </w:rPr>
      </w:pPr>
    </w:p>
    <w:p w:rsidR="0079081C" w:rsidRDefault="0079081C" w:rsidP="005C08AE">
      <w:pPr>
        <w:spacing w:after="0"/>
        <w:jc w:val="both"/>
        <w:rPr>
          <w:sz w:val="24"/>
          <w:szCs w:val="24"/>
        </w:rPr>
      </w:pPr>
    </w:p>
    <w:p w:rsidR="0079081C" w:rsidRPr="006C21EC" w:rsidRDefault="0079081C" w:rsidP="0079081C">
      <w:pPr>
        <w:spacing w:after="0" w:line="240" w:lineRule="auto"/>
        <w:jc w:val="center"/>
        <w:rPr>
          <w:b/>
          <w:sz w:val="24"/>
          <w:szCs w:val="24"/>
        </w:rPr>
      </w:pPr>
      <w:r w:rsidRPr="006C21EC">
        <w:rPr>
          <w:b/>
          <w:sz w:val="24"/>
          <w:szCs w:val="24"/>
        </w:rPr>
        <w:t xml:space="preserve">Juan Francisco </w:t>
      </w:r>
      <w:proofErr w:type="spellStart"/>
      <w:r w:rsidRPr="006C21EC">
        <w:rPr>
          <w:b/>
          <w:sz w:val="24"/>
          <w:szCs w:val="24"/>
        </w:rPr>
        <w:t>Undurraga</w:t>
      </w:r>
      <w:proofErr w:type="spellEnd"/>
      <w:r w:rsidRPr="006C21EC">
        <w:rPr>
          <w:b/>
          <w:sz w:val="24"/>
          <w:szCs w:val="24"/>
        </w:rPr>
        <w:t xml:space="preserve"> </w:t>
      </w:r>
      <w:proofErr w:type="spellStart"/>
      <w:r w:rsidRPr="006C21EC">
        <w:rPr>
          <w:b/>
          <w:sz w:val="24"/>
          <w:szCs w:val="24"/>
        </w:rPr>
        <w:t>Gazitúa</w:t>
      </w:r>
      <w:proofErr w:type="spellEnd"/>
    </w:p>
    <w:p w:rsidR="00D51DF7" w:rsidRPr="006C21EC" w:rsidRDefault="0079081C" w:rsidP="0079081C">
      <w:pPr>
        <w:spacing w:after="0" w:line="240" w:lineRule="auto"/>
        <w:jc w:val="center"/>
        <w:rPr>
          <w:b/>
        </w:rPr>
      </w:pPr>
      <w:r w:rsidRPr="006C21EC">
        <w:rPr>
          <w:b/>
          <w:sz w:val="24"/>
          <w:szCs w:val="24"/>
        </w:rPr>
        <w:t>Diputado de la República.</w:t>
      </w:r>
    </w:p>
    <w:sectPr w:rsidR="00D51DF7" w:rsidRPr="006C21E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9E" w:rsidRDefault="003E319E" w:rsidP="00441DF6">
      <w:pPr>
        <w:spacing w:after="0" w:line="240" w:lineRule="auto"/>
      </w:pPr>
      <w:r>
        <w:separator/>
      </w:r>
    </w:p>
  </w:endnote>
  <w:endnote w:type="continuationSeparator" w:id="0">
    <w:p w:rsidR="003E319E" w:rsidRDefault="003E319E" w:rsidP="0044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90323"/>
      <w:docPartObj>
        <w:docPartGallery w:val="Page Numbers (Bottom of Page)"/>
        <w:docPartUnique/>
      </w:docPartObj>
    </w:sdtPr>
    <w:sdtEndPr/>
    <w:sdtContent>
      <w:p w:rsidR="00441DF6" w:rsidRDefault="00441DF6">
        <w:pPr>
          <w:pStyle w:val="Piedepgina"/>
          <w:jc w:val="center"/>
        </w:pPr>
        <w:r>
          <w:fldChar w:fldCharType="begin"/>
        </w:r>
        <w:r>
          <w:instrText>PAGE   \* MERGEFORMAT</w:instrText>
        </w:r>
        <w:r>
          <w:fldChar w:fldCharType="separate"/>
        </w:r>
        <w:r w:rsidR="001D3D0E" w:rsidRPr="001D3D0E">
          <w:rPr>
            <w:noProof/>
            <w:lang w:val="es-ES"/>
          </w:rPr>
          <w:t>1</w:t>
        </w:r>
        <w:r>
          <w:fldChar w:fldCharType="end"/>
        </w:r>
      </w:p>
    </w:sdtContent>
  </w:sdt>
  <w:p w:rsidR="00441DF6" w:rsidRDefault="00441D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9E" w:rsidRDefault="003E319E" w:rsidP="00441DF6">
      <w:pPr>
        <w:spacing w:after="0" w:line="240" w:lineRule="auto"/>
      </w:pPr>
      <w:r>
        <w:separator/>
      </w:r>
    </w:p>
  </w:footnote>
  <w:footnote w:type="continuationSeparator" w:id="0">
    <w:p w:rsidR="003E319E" w:rsidRDefault="003E319E" w:rsidP="00441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010C"/>
    <w:multiLevelType w:val="hybridMultilevel"/>
    <w:tmpl w:val="2D740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AE50632"/>
    <w:multiLevelType w:val="hybridMultilevel"/>
    <w:tmpl w:val="6A40A6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1A4DA8"/>
    <w:multiLevelType w:val="hybridMultilevel"/>
    <w:tmpl w:val="4B9ADD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2E4700E"/>
    <w:multiLevelType w:val="hybridMultilevel"/>
    <w:tmpl w:val="B7002066"/>
    <w:lvl w:ilvl="0" w:tplc="B178E94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8CE5911"/>
    <w:multiLevelType w:val="hybridMultilevel"/>
    <w:tmpl w:val="EE8890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BA77DE0"/>
    <w:multiLevelType w:val="hybridMultilevel"/>
    <w:tmpl w:val="93AA78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1CF4A34"/>
    <w:multiLevelType w:val="hybridMultilevel"/>
    <w:tmpl w:val="B4D26C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D085331"/>
    <w:multiLevelType w:val="hybridMultilevel"/>
    <w:tmpl w:val="4C9433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53D247B"/>
    <w:multiLevelType w:val="hybridMultilevel"/>
    <w:tmpl w:val="381CF0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BF55F1D"/>
    <w:multiLevelType w:val="hybridMultilevel"/>
    <w:tmpl w:val="7D86EF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3A12968"/>
    <w:multiLevelType w:val="hybridMultilevel"/>
    <w:tmpl w:val="E86048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8"/>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F7"/>
    <w:rsid w:val="00015E05"/>
    <w:rsid w:val="000859CC"/>
    <w:rsid w:val="0009709B"/>
    <w:rsid w:val="000F37C1"/>
    <w:rsid w:val="000F61A5"/>
    <w:rsid w:val="00113751"/>
    <w:rsid w:val="00115032"/>
    <w:rsid w:val="001638B2"/>
    <w:rsid w:val="0019750B"/>
    <w:rsid w:val="001A124F"/>
    <w:rsid w:val="001B3299"/>
    <w:rsid w:val="001D3D0E"/>
    <w:rsid w:val="001E5C8C"/>
    <w:rsid w:val="00205E31"/>
    <w:rsid w:val="002066E2"/>
    <w:rsid w:val="00214236"/>
    <w:rsid w:val="00243BD3"/>
    <w:rsid w:val="00254305"/>
    <w:rsid w:val="00261519"/>
    <w:rsid w:val="0027005C"/>
    <w:rsid w:val="002719E3"/>
    <w:rsid w:val="00272F20"/>
    <w:rsid w:val="002753A3"/>
    <w:rsid w:val="00284280"/>
    <w:rsid w:val="002968D5"/>
    <w:rsid w:val="00306C2D"/>
    <w:rsid w:val="003123F2"/>
    <w:rsid w:val="00353D8A"/>
    <w:rsid w:val="00384B1F"/>
    <w:rsid w:val="003E319E"/>
    <w:rsid w:val="003F4F7D"/>
    <w:rsid w:val="00404689"/>
    <w:rsid w:val="00406262"/>
    <w:rsid w:val="0041414E"/>
    <w:rsid w:val="00424457"/>
    <w:rsid w:val="00441DF6"/>
    <w:rsid w:val="00491A9B"/>
    <w:rsid w:val="004A07B6"/>
    <w:rsid w:val="004C2198"/>
    <w:rsid w:val="004F1B81"/>
    <w:rsid w:val="004F7161"/>
    <w:rsid w:val="00520DBD"/>
    <w:rsid w:val="00532EF6"/>
    <w:rsid w:val="00567079"/>
    <w:rsid w:val="005B16E3"/>
    <w:rsid w:val="005C08AE"/>
    <w:rsid w:val="005C49D5"/>
    <w:rsid w:val="005C797F"/>
    <w:rsid w:val="005E5B9E"/>
    <w:rsid w:val="00611467"/>
    <w:rsid w:val="00616DFE"/>
    <w:rsid w:val="00662B35"/>
    <w:rsid w:val="00665D99"/>
    <w:rsid w:val="006C21EC"/>
    <w:rsid w:val="006D6DAD"/>
    <w:rsid w:val="006F2263"/>
    <w:rsid w:val="0079081C"/>
    <w:rsid w:val="00792A3C"/>
    <w:rsid w:val="007A2527"/>
    <w:rsid w:val="0081588D"/>
    <w:rsid w:val="00830E87"/>
    <w:rsid w:val="008425E7"/>
    <w:rsid w:val="008846EA"/>
    <w:rsid w:val="008B4487"/>
    <w:rsid w:val="008C177E"/>
    <w:rsid w:val="008C51D3"/>
    <w:rsid w:val="009033B8"/>
    <w:rsid w:val="009320A2"/>
    <w:rsid w:val="00932A70"/>
    <w:rsid w:val="009337C6"/>
    <w:rsid w:val="009441B0"/>
    <w:rsid w:val="0095516E"/>
    <w:rsid w:val="0098347E"/>
    <w:rsid w:val="009A1109"/>
    <w:rsid w:val="009D3E83"/>
    <w:rsid w:val="00A01B9D"/>
    <w:rsid w:val="00A5446A"/>
    <w:rsid w:val="00A64674"/>
    <w:rsid w:val="00A76CA0"/>
    <w:rsid w:val="00B16C04"/>
    <w:rsid w:val="00B84170"/>
    <w:rsid w:val="00BB4812"/>
    <w:rsid w:val="00BC77AC"/>
    <w:rsid w:val="00C077C7"/>
    <w:rsid w:val="00C55366"/>
    <w:rsid w:val="00C7636F"/>
    <w:rsid w:val="00C94F48"/>
    <w:rsid w:val="00CA5E23"/>
    <w:rsid w:val="00CB0FF0"/>
    <w:rsid w:val="00CC1578"/>
    <w:rsid w:val="00CD6753"/>
    <w:rsid w:val="00CE672F"/>
    <w:rsid w:val="00D51DF7"/>
    <w:rsid w:val="00D861FF"/>
    <w:rsid w:val="00D939FF"/>
    <w:rsid w:val="00D94DD4"/>
    <w:rsid w:val="00DC07EB"/>
    <w:rsid w:val="00E02B83"/>
    <w:rsid w:val="00E158F8"/>
    <w:rsid w:val="00E176A8"/>
    <w:rsid w:val="00E26C7E"/>
    <w:rsid w:val="00E6108E"/>
    <w:rsid w:val="00E67332"/>
    <w:rsid w:val="00EA5E88"/>
    <w:rsid w:val="00EB214C"/>
    <w:rsid w:val="00EE3462"/>
    <w:rsid w:val="00F2369C"/>
    <w:rsid w:val="00F2700B"/>
    <w:rsid w:val="00F725C0"/>
    <w:rsid w:val="00FC4D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2A18E-44D3-408E-B8F9-96CF7027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3A3"/>
    <w:pPr>
      <w:ind w:left="720"/>
      <w:contextualSpacing/>
    </w:pPr>
  </w:style>
  <w:style w:type="paragraph" w:styleId="Textodeglobo">
    <w:name w:val="Balloon Text"/>
    <w:basedOn w:val="Normal"/>
    <w:link w:val="TextodegloboCar"/>
    <w:uiPriority w:val="99"/>
    <w:semiHidden/>
    <w:unhideWhenUsed/>
    <w:rsid w:val="00306C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C2D"/>
    <w:rPr>
      <w:rFonts w:ascii="Segoe UI" w:hAnsi="Segoe UI" w:cs="Segoe UI"/>
      <w:sz w:val="18"/>
      <w:szCs w:val="18"/>
    </w:rPr>
  </w:style>
  <w:style w:type="paragraph" w:styleId="Encabezado">
    <w:name w:val="header"/>
    <w:basedOn w:val="Normal"/>
    <w:link w:val="EncabezadoCar"/>
    <w:uiPriority w:val="99"/>
    <w:unhideWhenUsed/>
    <w:rsid w:val="00441D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DF6"/>
  </w:style>
  <w:style w:type="paragraph" w:styleId="Piedepgina">
    <w:name w:val="footer"/>
    <w:basedOn w:val="Normal"/>
    <w:link w:val="PiedepginaCar"/>
    <w:uiPriority w:val="99"/>
    <w:unhideWhenUsed/>
    <w:rsid w:val="00441D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Nieri Cabello</dc:creator>
  <cp:keywords/>
  <dc:description/>
  <cp:lastModifiedBy>Leonardo Lueiza Ureta</cp:lastModifiedBy>
  <cp:revision>6</cp:revision>
  <cp:lastPrinted>2018-09-05T12:58:00Z</cp:lastPrinted>
  <dcterms:created xsi:type="dcterms:W3CDTF">2018-09-05T13:43:00Z</dcterms:created>
  <dcterms:modified xsi:type="dcterms:W3CDTF">2018-09-06T14:20:00Z</dcterms:modified>
</cp:coreProperties>
</file>