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141" w:rsidRPr="00C8186F" w:rsidRDefault="008D3884" w:rsidP="00F041AF">
      <w:pPr>
        <w:jc w:val="center"/>
        <w:rPr>
          <w:rFonts w:eastAsia="Times New Roman" w:cstheme="minorHAnsi"/>
          <w:b/>
          <w:sz w:val="28"/>
          <w:szCs w:val="28"/>
          <w:lang w:val="es-ES" w:eastAsia="es-ES"/>
        </w:rPr>
      </w:pPr>
      <w:r w:rsidRPr="008D3884">
        <w:rPr>
          <w:rFonts w:eastAsia="Times New Roman" w:cstheme="minorHAnsi"/>
          <w:b/>
          <w:sz w:val="28"/>
          <w:szCs w:val="28"/>
          <w:lang w:val="es-ES" w:eastAsia="es-ES"/>
        </w:rPr>
        <w:t>Modifica el Código Penal para establecer un tipo especial de lesiones contra profesionales que presten servicios en establecimientos educacionales y funcionarios de servicios de salud</w:t>
      </w:r>
    </w:p>
    <w:p w:rsidR="00C2094C" w:rsidRPr="008D3884" w:rsidRDefault="008D3884" w:rsidP="008D3884">
      <w:pPr>
        <w:jc w:val="center"/>
        <w:rPr>
          <w:rFonts w:eastAsia="Times New Roman" w:cstheme="minorHAnsi"/>
          <w:b/>
          <w:sz w:val="28"/>
          <w:szCs w:val="28"/>
          <w:lang w:val="es-ES" w:eastAsia="es-ES"/>
        </w:rPr>
      </w:pPr>
      <w:r w:rsidRPr="008D3884">
        <w:rPr>
          <w:rFonts w:eastAsia="Times New Roman" w:cstheme="minorHAnsi"/>
          <w:b/>
          <w:sz w:val="28"/>
          <w:szCs w:val="28"/>
          <w:lang w:val="es-ES" w:eastAsia="es-ES"/>
        </w:rPr>
        <w:t>Boletín N°12064-07</w:t>
      </w:r>
    </w:p>
    <w:p w:rsidR="00357172" w:rsidRDefault="00357172" w:rsidP="00BE0712">
      <w:pPr>
        <w:jc w:val="both"/>
        <w:rPr>
          <w:rFonts w:eastAsia="Times New Roman" w:cstheme="minorHAnsi"/>
          <w:b/>
          <w:sz w:val="28"/>
          <w:szCs w:val="28"/>
          <w:lang w:val="es-ES" w:eastAsia="es-ES"/>
        </w:rPr>
      </w:pPr>
    </w:p>
    <w:p w:rsidR="000D2BD1" w:rsidRPr="00357172" w:rsidRDefault="000D2BD1" w:rsidP="00BE0712">
      <w:pPr>
        <w:jc w:val="both"/>
        <w:rPr>
          <w:rFonts w:eastAsia="Times New Roman" w:cstheme="minorHAnsi"/>
          <w:b/>
          <w:sz w:val="28"/>
          <w:szCs w:val="28"/>
          <w:lang w:val="es-ES" w:eastAsia="es-ES"/>
        </w:rPr>
      </w:pPr>
      <w:r w:rsidRPr="00357172">
        <w:rPr>
          <w:rFonts w:eastAsia="Times New Roman" w:cstheme="minorHAnsi"/>
          <w:b/>
          <w:sz w:val="28"/>
          <w:szCs w:val="28"/>
          <w:lang w:val="es-ES" w:eastAsia="es-ES"/>
        </w:rPr>
        <w:t>Fundamentos</w:t>
      </w:r>
    </w:p>
    <w:p w:rsidR="00C2094C" w:rsidRPr="00BE0712" w:rsidRDefault="00C2094C" w:rsidP="00BE0712">
      <w:pPr>
        <w:jc w:val="both"/>
        <w:rPr>
          <w:rFonts w:eastAsia="Times New Roman" w:cstheme="minorHAnsi"/>
          <w:b/>
          <w:sz w:val="28"/>
          <w:szCs w:val="28"/>
          <w:u w:val="single"/>
          <w:lang w:val="es-ES" w:eastAsia="es-ES"/>
        </w:rPr>
      </w:pPr>
    </w:p>
    <w:p w:rsidR="00633923" w:rsidRPr="00C2094C" w:rsidRDefault="00BC4DC1" w:rsidP="00C2094C">
      <w:pPr>
        <w:pStyle w:val="Prrafodelista"/>
        <w:numPr>
          <w:ilvl w:val="0"/>
          <w:numId w:val="10"/>
        </w:numPr>
        <w:jc w:val="both"/>
        <w:rPr>
          <w:rFonts w:eastAsia="Times New Roman" w:cstheme="minorHAnsi"/>
          <w:sz w:val="28"/>
          <w:szCs w:val="28"/>
          <w:lang w:val="es-ES" w:eastAsia="es-ES"/>
        </w:rPr>
      </w:pPr>
      <w:r w:rsidRPr="00C2094C">
        <w:rPr>
          <w:rFonts w:eastAsia="Times New Roman" w:cstheme="minorHAnsi"/>
          <w:sz w:val="28"/>
          <w:szCs w:val="28"/>
          <w:lang w:val="es-ES" w:eastAsia="es-ES"/>
        </w:rPr>
        <w:t xml:space="preserve">Nuestra sociedad, </w:t>
      </w:r>
      <w:r w:rsidR="00186B72" w:rsidRPr="00C2094C">
        <w:rPr>
          <w:rFonts w:eastAsia="Times New Roman" w:cstheme="minorHAnsi"/>
          <w:sz w:val="28"/>
          <w:szCs w:val="28"/>
          <w:lang w:val="es-ES" w:eastAsia="es-ES"/>
        </w:rPr>
        <w:t>ha da</w:t>
      </w:r>
      <w:r w:rsidR="005329E2" w:rsidRPr="00C2094C">
        <w:rPr>
          <w:rFonts w:eastAsia="Times New Roman" w:cstheme="minorHAnsi"/>
          <w:sz w:val="28"/>
          <w:szCs w:val="28"/>
          <w:lang w:val="es-ES" w:eastAsia="es-ES"/>
        </w:rPr>
        <w:t>do un tratamiento</w:t>
      </w:r>
      <w:r w:rsidR="00A473F2" w:rsidRPr="00C2094C">
        <w:rPr>
          <w:rFonts w:eastAsia="Times New Roman" w:cstheme="minorHAnsi"/>
          <w:sz w:val="28"/>
          <w:szCs w:val="28"/>
          <w:lang w:val="es-ES" w:eastAsia="es-ES"/>
        </w:rPr>
        <w:t xml:space="preserve"> especial</w:t>
      </w:r>
      <w:r w:rsidRPr="00C2094C">
        <w:rPr>
          <w:rFonts w:eastAsia="Times New Roman" w:cstheme="minorHAnsi"/>
          <w:sz w:val="28"/>
          <w:szCs w:val="28"/>
          <w:lang w:val="es-ES" w:eastAsia="es-ES"/>
        </w:rPr>
        <w:t xml:space="preserve"> </w:t>
      </w:r>
      <w:r w:rsidR="00633923" w:rsidRPr="00C2094C">
        <w:rPr>
          <w:rFonts w:eastAsia="Times New Roman" w:cstheme="minorHAnsi"/>
          <w:sz w:val="28"/>
          <w:szCs w:val="28"/>
          <w:lang w:val="es-ES" w:eastAsia="es-ES"/>
        </w:rPr>
        <w:t xml:space="preserve">a aquellos profesionales que se desempeñan en el área de salud y educación, </w:t>
      </w:r>
      <w:r w:rsidR="00186B72" w:rsidRPr="00C2094C">
        <w:rPr>
          <w:rFonts w:eastAsia="Times New Roman" w:cstheme="minorHAnsi"/>
          <w:sz w:val="28"/>
          <w:szCs w:val="28"/>
          <w:lang w:val="es-ES" w:eastAsia="es-ES"/>
        </w:rPr>
        <w:t xml:space="preserve">lo que en nuestro sistema normativo se ha traducido, </w:t>
      </w:r>
      <w:r w:rsidR="00C500C0" w:rsidRPr="00C2094C">
        <w:rPr>
          <w:rFonts w:eastAsia="Times New Roman" w:cstheme="minorHAnsi"/>
          <w:sz w:val="28"/>
          <w:szCs w:val="28"/>
          <w:lang w:val="es-ES" w:eastAsia="es-ES"/>
        </w:rPr>
        <w:t>por ejemp</w:t>
      </w:r>
      <w:r w:rsidR="00186B72" w:rsidRPr="00C2094C">
        <w:rPr>
          <w:rFonts w:eastAsia="Times New Roman" w:cstheme="minorHAnsi"/>
          <w:sz w:val="28"/>
          <w:szCs w:val="28"/>
          <w:lang w:val="es-ES" w:eastAsia="es-ES"/>
        </w:rPr>
        <w:t xml:space="preserve">lo que, para acceder y egresar de las carreras de estas áreas, los estándares y exigencias son </w:t>
      </w:r>
      <w:r w:rsidR="0031106B" w:rsidRPr="00C2094C">
        <w:rPr>
          <w:rFonts w:eastAsia="Times New Roman" w:cstheme="minorHAnsi"/>
          <w:sz w:val="28"/>
          <w:szCs w:val="28"/>
          <w:lang w:val="es-ES" w:eastAsia="es-ES"/>
        </w:rPr>
        <w:t>mayor</w:t>
      </w:r>
      <w:r w:rsidR="00186B72" w:rsidRPr="00C2094C">
        <w:rPr>
          <w:rFonts w:eastAsia="Times New Roman" w:cstheme="minorHAnsi"/>
          <w:sz w:val="28"/>
          <w:szCs w:val="28"/>
          <w:lang w:val="es-ES" w:eastAsia="es-ES"/>
        </w:rPr>
        <w:t>es</w:t>
      </w:r>
      <w:r w:rsidR="005329E2" w:rsidRPr="00C2094C">
        <w:rPr>
          <w:rFonts w:eastAsia="Times New Roman" w:cstheme="minorHAnsi"/>
          <w:sz w:val="28"/>
          <w:szCs w:val="28"/>
          <w:lang w:val="es-ES" w:eastAsia="es-ES"/>
        </w:rPr>
        <w:t xml:space="preserve"> en relación a otras; así también lo es para las instituciones que imparten estas carreras y programas, en tanto que la acreditación es obligatoria; </w:t>
      </w:r>
      <w:r w:rsidR="00186B72" w:rsidRPr="00C2094C">
        <w:rPr>
          <w:rFonts w:eastAsia="Times New Roman" w:cstheme="minorHAnsi"/>
          <w:sz w:val="28"/>
          <w:szCs w:val="28"/>
          <w:lang w:val="es-ES" w:eastAsia="es-ES"/>
        </w:rPr>
        <w:t>además,</w:t>
      </w:r>
      <w:r w:rsidR="0031106B" w:rsidRPr="00C2094C">
        <w:rPr>
          <w:rFonts w:eastAsia="Times New Roman" w:cstheme="minorHAnsi"/>
          <w:sz w:val="28"/>
          <w:szCs w:val="28"/>
          <w:lang w:val="es-ES" w:eastAsia="es-ES"/>
        </w:rPr>
        <w:t xml:space="preserve"> </w:t>
      </w:r>
      <w:r w:rsidR="005329E2" w:rsidRPr="00C2094C">
        <w:rPr>
          <w:rFonts w:eastAsia="Times New Roman" w:cstheme="minorHAnsi"/>
          <w:sz w:val="28"/>
          <w:szCs w:val="28"/>
          <w:lang w:val="es-ES" w:eastAsia="es-ES"/>
        </w:rPr>
        <w:t>poseen un tratamiento</w:t>
      </w:r>
      <w:r w:rsidR="00186B72" w:rsidRPr="00C2094C">
        <w:rPr>
          <w:rFonts w:eastAsia="Times New Roman" w:cstheme="minorHAnsi"/>
          <w:sz w:val="28"/>
          <w:szCs w:val="28"/>
          <w:lang w:val="es-ES" w:eastAsia="es-ES"/>
        </w:rPr>
        <w:t xml:space="preserve"> normativo</w:t>
      </w:r>
      <w:r w:rsidR="005329E2" w:rsidRPr="00C2094C">
        <w:rPr>
          <w:rFonts w:eastAsia="Times New Roman" w:cstheme="minorHAnsi"/>
          <w:sz w:val="28"/>
          <w:szCs w:val="28"/>
          <w:lang w:val="es-ES" w:eastAsia="es-ES"/>
        </w:rPr>
        <w:t xml:space="preserve"> especial</w:t>
      </w:r>
      <w:r w:rsidR="0031106B" w:rsidRPr="00C2094C">
        <w:rPr>
          <w:rFonts w:eastAsia="Times New Roman" w:cstheme="minorHAnsi"/>
          <w:sz w:val="28"/>
          <w:szCs w:val="28"/>
          <w:lang w:val="es-ES" w:eastAsia="es-ES"/>
        </w:rPr>
        <w:t xml:space="preserve"> en el ejercicio de la profesión, </w:t>
      </w:r>
      <w:r w:rsidR="005329E2" w:rsidRPr="00C2094C">
        <w:rPr>
          <w:rFonts w:eastAsia="Times New Roman" w:cstheme="minorHAnsi"/>
          <w:sz w:val="28"/>
          <w:szCs w:val="28"/>
          <w:lang w:val="es-ES" w:eastAsia="es-ES"/>
        </w:rPr>
        <w:t xml:space="preserve">ya que cuentan con </w:t>
      </w:r>
      <w:r w:rsidR="0031106B" w:rsidRPr="00C2094C">
        <w:rPr>
          <w:rFonts w:eastAsia="Times New Roman" w:cstheme="minorHAnsi"/>
          <w:sz w:val="28"/>
          <w:szCs w:val="28"/>
          <w:lang w:val="es-ES" w:eastAsia="es-ES"/>
        </w:rPr>
        <w:t>estatutos laborales propios; entre algunas.</w:t>
      </w:r>
    </w:p>
    <w:p w:rsidR="00633923" w:rsidRPr="00BE0712" w:rsidRDefault="00633923" w:rsidP="00BE0712">
      <w:pPr>
        <w:pStyle w:val="Prrafodelista"/>
        <w:ind w:left="360"/>
        <w:jc w:val="both"/>
        <w:rPr>
          <w:rFonts w:eastAsia="Times New Roman" w:cstheme="minorHAnsi"/>
          <w:sz w:val="28"/>
          <w:szCs w:val="28"/>
          <w:lang w:val="es-ES" w:eastAsia="es-ES"/>
        </w:rPr>
      </w:pPr>
    </w:p>
    <w:p w:rsidR="0050477F" w:rsidRPr="00BE0712" w:rsidRDefault="0031106B" w:rsidP="00BE0712">
      <w:pPr>
        <w:pStyle w:val="Prrafodelista"/>
        <w:numPr>
          <w:ilvl w:val="0"/>
          <w:numId w:val="10"/>
        </w:numPr>
        <w:jc w:val="both"/>
        <w:rPr>
          <w:rFonts w:eastAsia="Times New Roman" w:cstheme="minorHAnsi"/>
          <w:sz w:val="28"/>
          <w:szCs w:val="28"/>
          <w:lang w:val="es-ES" w:eastAsia="es-ES"/>
        </w:rPr>
      </w:pPr>
      <w:r w:rsidRPr="00BE0712">
        <w:rPr>
          <w:rFonts w:eastAsia="Times New Roman" w:cstheme="minorHAnsi"/>
          <w:sz w:val="28"/>
          <w:szCs w:val="28"/>
          <w:lang w:val="es-ES" w:eastAsia="es-ES"/>
        </w:rPr>
        <w:t>En particular, e</w:t>
      </w:r>
      <w:r w:rsidR="00184141" w:rsidRPr="00BE0712">
        <w:rPr>
          <w:rFonts w:eastAsia="Times New Roman" w:cstheme="minorHAnsi"/>
          <w:sz w:val="28"/>
          <w:szCs w:val="28"/>
          <w:lang w:val="es-ES" w:eastAsia="es-ES"/>
        </w:rPr>
        <w:t>l rol de los docentes en el sistema escolar, tiene una especial relevancia, toda vez que se tra</w:t>
      </w:r>
      <w:r w:rsidRPr="00BE0712">
        <w:rPr>
          <w:rFonts w:eastAsia="Times New Roman" w:cstheme="minorHAnsi"/>
          <w:sz w:val="28"/>
          <w:szCs w:val="28"/>
          <w:lang w:val="es-ES" w:eastAsia="es-ES"/>
        </w:rPr>
        <w:t>ta de una relación con</w:t>
      </w:r>
      <w:r w:rsidR="00184141" w:rsidRPr="00BE0712">
        <w:rPr>
          <w:rFonts w:eastAsia="Times New Roman" w:cstheme="minorHAnsi"/>
          <w:sz w:val="28"/>
          <w:szCs w:val="28"/>
          <w:lang w:val="es-ES" w:eastAsia="es-ES"/>
        </w:rPr>
        <w:t xml:space="preserve"> niños</w:t>
      </w:r>
      <w:r w:rsidRPr="00BE0712">
        <w:rPr>
          <w:rFonts w:eastAsia="Times New Roman" w:cstheme="minorHAnsi"/>
          <w:sz w:val="28"/>
          <w:szCs w:val="28"/>
          <w:lang w:val="es-ES" w:eastAsia="es-ES"/>
        </w:rPr>
        <w:t>, niñas y jóvenes</w:t>
      </w:r>
      <w:r w:rsidR="00184141" w:rsidRPr="00BE0712">
        <w:rPr>
          <w:rFonts w:eastAsia="Times New Roman" w:cstheme="minorHAnsi"/>
          <w:sz w:val="28"/>
          <w:szCs w:val="28"/>
          <w:lang w:val="es-ES" w:eastAsia="es-ES"/>
        </w:rPr>
        <w:t xml:space="preserve"> estudiantes, en un período de formación en que </w:t>
      </w:r>
      <w:r w:rsidRPr="00BE0712">
        <w:rPr>
          <w:rFonts w:eastAsia="Times New Roman" w:cstheme="minorHAnsi"/>
          <w:sz w:val="28"/>
          <w:szCs w:val="28"/>
          <w:lang w:val="es-ES" w:eastAsia="es-ES"/>
        </w:rPr>
        <w:t>se están transmitiendo</w:t>
      </w:r>
      <w:r w:rsidR="00184141" w:rsidRPr="00BE0712">
        <w:rPr>
          <w:rFonts w:eastAsia="Times New Roman" w:cstheme="minorHAnsi"/>
          <w:sz w:val="28"/>
          <w:szCs w:val="28"/>
          <w:lang w:val="es-ES" w:eastAsia="es-ES"/>
        </w:rPr>
        <w:t xml:space="preserve"> los hábitos ciudadanos, que los acompañarán durante su vida adulta.</w:t>
      </w:r>
    </w:p>
    <w:p w:rsidR="0050477F" w:rsidRPr="00BE0712" w:rsidRDefault="0050477F" w:rsidP="00BE0712">
      <w:pPr>
        <w:pStyle w:val="HTMLconformatoprevio"/>
        <w:ind w:left="360"/>
        <w:jc w:val="both"/>
        <w:rPr>
          <w:rFonts w:asciiTheme="minorHAnsi" w:hAnsiTheme="minorHAnsi" w:cstheme="minorHAnsi"/>
          <w:sz w:val="28"/>
          <w:szCs w:val="28"/>
          <w:lang w:val="es-ES" w:eastAsia="es-ES"/>
        </w:rPr>
      </w:pPr>
      <w:r w:rsidRPr="00BE0712">
        <w:rPr>
          <w:rFonts w:asciiTheme="minorHAnsi" w:hAnsiTheme="minorHAnsi" w:cstheme="minorHAnsi"/>
          <w:sz w:val="28"/>
          <w:szCs w:val="28"/>
          <w:lang w:val="es-ES" w:eastAsia="es-ES"/>
        </w:rPr>
        <w:t xml:space="preserve">En los últimos años hemos sido testigo de cómo la violencia escolar se ha posesionado de nuestro ambiente educativo, cada vez son más graves los hechos de agresión entre los alumnos y </w:t>
      </w:r>
      <w:r w:rsidR="00F041AF">
        <w:rPr>
          <w:rFonts w:asciiTheme="minorHAnsi" w:hAnsiTheme="minorHAnsi" w:cstheme="minorHAnsi"/>
          <w:sz w:val="28"/>
          <w:szCs w:val="28"/>
          <w:lang w:val="es-ES" w:eastAsia="es-ES"/>
        </w:rPr>
        <w:t>ahora sumamos las agresiones a</w:t>
      </w:r>
      <w:r w:rsidRPr="00BE0712">
        <w:rPr>
          <w:rFonts w:asciiTheme="minorHAnsi" w:hAnsiTheme="minorHAnsi" w:cstheme="minorHAnsi"/>
          <w:sz w:val="28"/>
          <w:szCs w:val="28"/>
          <w:lang w:val="es-ES" w:eastAsia="es-ES"/>
        </w:rPr>
        <w:t xml:space="preserve"> </w:t>
      </w:r>
      <w:r w:rsidR="00F041AF">
        <w:rPr>
          <w:rFonts w:asciiTheme="minorHAnsi" w:hAnsiTheme="minorHAnsi" w:cstheme="minorHAnsi"/>
          <w:sz w:val="28"/>
          <w:szCs w:val="28"/>
          <w:lang w:val="es-ES" w:eastAsia="es-ES"/>
        </w:rPr>
        <w:t xml:space="preserve">los </w:t>
      </w:r>
      <w:r w:rsidRPr="00BE0712">
        <w:rPr>
          <w:rFonts w:asciiTheme="minorHAnsi" w:hAnsiTheme="minorHAnsi" w:cstheme="minorHAnsi"/>
          <w:sz w:val="28"/>
          <w:szCs w:val="28"/>
          <w:lang w:val="es-ES" w:eastAsia="es-ES"/>
        </w:rPr>
        <w:t xml:space="preserve">profesores. </w:t>
      </w:r>
    </w:p>
    <w:p w:rsidR="0050477F" w:rsidRPr="00BE0712" w:rsidRDefault="0050477F" w:rsidP="00BE0712">
      <w:pPr>
        <w:pStyle w:val="HTMLconformatoprevio"/>
        <w:ind w:left="360"/>
        <w:jc w:val="both"/>
        <w:rPr>
          <w:rFonts w:asciiTheme="minorHAnsi" w:hAnsiTheme="minorHAnsi" w:cstheme="minorHAnsi"/>
          <w:sz w:val="28"/>
          <w:szCs w:val="28"/>
          <w:lang w:val="es-ES" w:eastAsia="es-ES"/>
        </w:rPr>
      </w:pPr>
    </w:p>
    <w:p w:rsidR="0050477F" w:rsidRPr="00BE0712" w:rsidRDefault="0050477F" w:rsidP="00BE0712">
      <w:pPr>
        <w:pStyle w:val="HTMLconformatoprevio"/>
        <w:ind w:left="360"/>
        <w:jc w:val="both"/>
        <w:rPr>
          <w:rFonts w:asciiTheme="minorHAnsi" w:hAnsiTheme="minorHAnsi" w:cstheme="minorHAnsi"/>
          <w:sz w:val="28"/>
          <w:szCs w:val="28"/>
          <w:lang w:val="es-ES" w:eastAsia="es-ES"/>
        </w:rPr>
      </w:pPr>
      <w:r w:rsidRPr="00BE0712">
        <w:rPr>
          <w:rFonts w:asciiTheme="minorHAnsi" w:hAnsiTheme="minorHAnsi" w:cstheme="minorHAnsi"/>
          <w:sz w:val="28"/>
          <w:szCs w:val="28"/>
          <w:lang w:val="es-ES" w:eastAsia="es-ES"/>
        </w:rPr>
        <w:t>La violencia escolar en todas sus formas</w:t>
      </w:r>
      <w:r w:rsidR="00F041AF">
        <w:rPr>
          <w:rFonts w:asciiTheme="minorHAnsi" w:hAnsiTheme="minorHAnsi" w:cstheme="minorHAnsi"/>
          <w:sz w:val="28"/>
          <w:szCs w:val="28"/>
          <w:lang w:val="es-ES" w:eastAsia="es-ES"/>
        </w:rPr>
        <w:t>,</w:t>
      </w:r>
      <w:r w:rsidRPr="00BE0712">
        <w:rPr>
          <w:rFonts w:asciiTheme="minorHAnsi" w:hAnsiTheme="minorHAnsi" w:cstheme="minorHAnsi"/>
          <w:sz w:val="28"/>
          <w:szCs w:val="28"/>
          <w:lang w:val="es-ES" w:eastAsia="es-ES"/>
        </w:rPr>
        <w:t xml:space="preserve"> fue regulada mediante la Ley N° 20.536, “Sobre Violencia Escolar”, publicada el 17 de septiembre de 2011, con la cual se modificó el Decreto con Fuerza de Ley N° 2 del Ministerio de Educación del año 2010. </w:t>
      </w:r>
    </w:p>
    <w:p w:rsidR="0050477F" w:rsidRPr="00BE0712" w:rsidRDefault="0050477F" w:rsidP="00BE0712">
      <w:pPr>
        <w:pStyle w:val="HTMLconformatoprevio"/>
        <w:ind w:left="360"/>
        <w:jc w:val="both"/>
        <w:rPr>
          <w:rFonts w:asciiTheme="minorHAnsi" w:hAnsiTheme="minorHAnsi" w:cstheme="minorHAnsi"/>
          <w:sz w:val="28"/>
          <w:szCs w:val="28"/>
          <w:lang w:val="es-ES" w:eastAsia="es-ES"/>
        </w:rPr>
      </w:pPr>
    </w:p>
    <w:p w:rsidR="00BE0712" w:rsidRDefault="0050477F" w:rsidP="00BE0712">
      <w:pPr>
        <w:pStyle w:val="HTMLconformatoprevio"/>
        <w:ind w:left="360"/>
        <w:jc w:val="both"/>
        <w:rPr>
          <w:rFonts w:asciiTheme="minorHAnsi" w:hAnsiTheme="minorHAnsi" w:cstheme="minorHAnsi"/>
          <w:sz w:val="28"/>
          <w:szCs w:val="28"/>
          <w:lang w:val="es-ES" w:eastAsia="es-ES"/>
        </w:rPr>
      </w:pPr>
      <w:r w:rsidRPr="00BE0712">
        <w:rPr>
          <w:rFonts w:asciiTheme="minorHAnsi" w:hAnsiTheme="minorHAnsi" w:cstheme="minorHAnsi"/>
          <w:sz w:val="28"/>
          <w:szCs w:val="28"/>
          <w:lang w:val="es-ES" w:eastAsia="es-ES"/>
        </w:rPr>
        <w:t>La ley regula todo acto de agresión u hostigamiento reiterado, realizado por estudiantes que atenten en contra de otro estudiante, valiéndose de una situación de superioridad o de indefensión de la víctima, que le provoque maltrato, humillación o temor fundado de verse expuesta a un mal de carácter grave. Estos actos agresivos pueden ser cometidos por un solo estudiante o por un grupo, y puede ser tanto dentro como fuera del establecimiento educacional. La violencia puede ser ejercida por cualquier medio, sea físico, psicológico e incluso mediante el uso de tecnologías, como Internet o celulares.</w:t>
      </w:r>
    </w:p>
    <w:p w:rsidR="00F041AF" w:rsidRDefault="00F041AF" w:rsidP="00BE0712">
      <w:pPr>
        <w:pStyle w:val="HTMLconformatoprevio"/>
        <w:ind w:left="360"/>
        <w:jc w:val="both"/>
        <w:rPr>
          <w:rFonts w:asciiTheme="minorHAnsi" w:hAnsiTheme="minorHAnsi" w:cstheme="minorHAnsi"/>
          <w:sz w:val="28"/>
          <w:szCs w:val="28"/>
          <w:lang w:val="es-ES" w:eastAsia="es-ES"/>
        </w:rPr>
      </w:pPr>
    </w:p>
    <w:p w:rsidR="00F041AF" w:rsidRPr="00BE0712" w:rsidRDefault="00F041AF" w:rsidP="00F041AF">
      <w:pPr>
        <w:pStyle w:val="HTMLconformatoprevio"/>
        <w:ind w:left="360"/>
        <w:jc w:val="both"/>
        <w:rPr>
          <w:rFonts w:asciiTheme="minorHAnsi" w:hAnsiTheme="minorHAnsi" w:cstheme="minorHAnsi"/>
          <w:sz w:val="28"/>
          <w:szCs w:val="28"/>
          <w:lang w:val="es-ES" w:eastAsia="es-ES"/>
        </w:rPr>
      </w:pPr>
      <w:r w:rsidRPr="00BE0712">
        <w:rPr>
          <w:rFonts w:asciiTheme="minorHAnsi" w:hAnsiTheme="minorHAnsi" w:cstheme="minorHAnsi"/>
          <w:sz w:val="28"/>
          <w:szCs w:val="28"/>
          <w:lang w:val="es-ES" w:eastAsia="es-ES"/>
        </w:rPr>
        <w:t xml:space="preserve">Sin perjuicio de la existencia de una ley que regula materias sobre violencia escolar, esta sólo se concentró en la relación entre los alumnos, dejando fuera al resto de integrantes de la comunidad escolar que también son víctima de abusos y malos tratos, como lo son los profesores. </w:t>
      </w:r>
    </w:p>
    <w:p w:rsidR="00BE0712" w:rsidRPr="00BE0712" w:rsidRDefault="00BE0712" w:rsidP="00BE0712">
      <w:pPr>
        <w:pStyle w:val="HTMLconformatoprevio"/>
        <w:ind w:left="360"/>
        <w:jc w:val="both"/>
        <w:rPr>
          <w:rFonts w:asciiTheme="minorHAnsi" w:hAnsiTheme="minorHAnsi" w:cstheme="minorHAnsi"/>
          <w:sz w:val="28"/>
          <w:szCs w:val="28"/>
          <w:lang w:val="es-ES" w:eastAsia="es-ES"/>
        </w:rPr>
      </w:pPr>
    </w:p>
    <w:p w:rsidR="00BE0712" w:rsidRPr="00BE0712" w:rsidRDefault="00BE0712" w:rsidP="00F041AF">
      <w:pPr>
        <w:pStyle w:val="HTMLconformatoprevio"/>
        <w:ind w:left="360"/>
        <w:jc w:val="both"/>
        <w:rPr>
          <w:rFonts w:asciiTheme="minorHAnsi" w:hAnsiTheme="minorHAnsi" w:cstheme="minorHAnsi"/>
          <w:sz w:val="28"/>
          <w:szCs w:val="28"/>
          <w:lang w:val="es-ES" w:eastAsia="es-ES"/>
        </w:rPr>
      </w:pPr>
      <w:r w:rsidRPr="00BE0712">
        <w:rPr>
          <w:rFonts w:asciiTheme="minorHAnsi" w:hAnsiTheme="minorHAnsi" w:cstheme="minorHAnsi"/>
          <w:sz w:val="28"/>
          <w:szCs w:val="28"/>
          <w:lang w:val="es-ES" w:eastAsia="es-ES"/>
        </w:rPr>
        <w:t xml:space="preserve">Conforme a lo establecido en </w:t>
      </w:r>
      <w:hyperlink r:id="rId8" w:history="1">
        <w:r w:rsidRPr="00BE0712">
          <w:rPr>
            <w:rFonts w:asciiTheme="minorHAnsi" w:hAnsiTheme="minorHAnsi" w:cstheme="minorHAnsi"/>
            <w:sz w:val="28"/>
            <w:szCs w:val="28"/>
            <w:lang w:val="es-ES" w:eastAsia="es-ES"/>
          </w:rPr>
          <w:t>artículo 1 N° 4</w:t>
        </w:r>
      </w:hyperlink>
      <w:r w:rsidRPr="00BE0712">
        <w:rPr>
          <w:rFonts w:asciiTheme="minorHAnsi" w:hAnsiTheme="minorHAnsi" w:cstheme="minorHAnsi"/>
          <w:sz w:val="28"/>
          <w:szCs w:val="28"/>
          <w:lang w:val="es-ES" w:eastAsia="es-ES"/>
        </w:rPr>
        <w:t>, de  la Ley N° 20.501 sobre Calidad y Equidad de la Educación, que modificó el artículo 8 bis del Estatuto de los Profesionales de la Educación, Ley N° 19.070, señala que “</w:t>
      </w:r>
      <w:r w:rsidRPr="00BE0712">
        <w:rPr>
          <w:rFonts w:asciiTheme="minorHAnsi" w:hAnsiTheme="minorHAnsi" w:cstheme="minorHAnsi"/>
          <w:i/>
          <w:sz w:val="28"/>
          <w:szCs w:val="28"/>
          <w:lang w:val="es-ES" w:eastAsia="es-ES"/>
        </w:rPr>
        <w:t>Los profesionales de la educación tienen el derecho a trabajar en un ambiente tolerante y de respeto mutuo. Del mismo modo tienen derecho a que se respete su integridad física, psicológica y moral, no pudiendo ser objeto de tratos vejatorios, degradantes o maltratos psicológicos por parte de los demás integrantes de la comunidad educativa. Revestirá especial gravedad todo tipo de violencia física o psicológica cometida por cualquier medio, incluyendo los tecnológicos y cibernéticos, en contra de los profesionales de la educación. Al respecto los profesionales de la educación tendrán atribuciones para tomar medidas administrativas y disciplinarias para imponer el orden en la sala, pudiendo solicitar el retiro de alumnos; la citación del apoderado, y solicitar modificaciones al reglamento interno escolar que establezca sanciones al estudiante para propender al orden en el establecimiento</w:t>
      </w:r>
      <w:r w:rsidR="00F041AF">
        <w:rPr>
          <w:rFonts w:asciiTheme="minorHAnsi" w:hAnsiTheme="minorHAnsi" w:cstheme="minorHAnsi"/>
          <w:sz w:val="28"/>
          <w:szCs w:val="28"/>
          <w:lang w:val="es-ES" w:eastAsia="es-ES"/>
        </w:rPr>
        <w:t>.", la ley sólo estableció</w:t>
      </w:r>
      <w:r>
        <w:rPr>
          <w:rFonts w:asciiTheme="minorHAnsi" w:hAnsiTheme="minorHAnsi" w:cstheme="minorHAnsi"/>
          <w:sz w:val="28"/>
          <w:szCs w:val="28"/>
          <w:lang w:val="es-ES" w:eastAsia="es-ES"/>
        </w:rPr>
        <w:t xml:space="preserve"> medidas administra</w:t>
      </w:r>
      <w:r w:rsidR="00F041AF">
        <w:rPr>
          <w:rFonts w:asciiTheme="minorHAnsi" w:hAnsiTheme="minorHAnsi" w:cstheme="minorHAnsi"/>
          <w:sz w:val="28"/>
          <w:szCs w:val="28"/>
          <w:lang w:val="es-ES" w:eastAsia="es-ES"/>
        </w:rPr>
        <w:t xml:space="preserve">tivas y disciplinarias ante estas situaciones, y no otorgó un tratamiento punitivo especial </w:t>
      </w:r>
      <w:r>
        <w:rPr>
          <w:rFonts w:asciiTheme="minorHAnsi" w:hAnsiTheme="minorHAnsi" w:cstheme="minorHAnsi"/>
          <w:sz w:val="28"/>
          <w:szCs w:val="28"/>
          <w:lang w:val="es-ES" w:eastAsia="es-ES"/>
        </w:rPr>
        <w:t xml:space="preserve">que materialice </w:t>
      </w:r>
      <w:r w:rsidR="00F041AF">
        <w:rPr>
          <w:rFonts w:asciiTheme="minorHAnsi" w:hAnsiTheme="minorHAnsi" w:cstheme="minorHAnsi"/>
          <w:sz w:val="28"/>
          <w:szCs w:val="28"/>
          <w:lang w:val="es-ES" w:eastAsia="es-ES"/>
        </w:rPr>
        <w:t>la especial gravedad de los hechos.</w:t>
      </w:r>
    </w:p>
    <w:p w:rsidR="000D2BD1" w:rsidRPr="00BE0712" w:rsidRDefault="00184141" w:rsidP="00BE0712">
      <w:pPr>
        <w:pStyle w:val="HTMLconformatoprevio"/>
        <w:ind w:left="360"/>
        <w:jc w:val="both"/>
        <w:rPr>
          <w:rFonts w:asciiTheme="minorHAnsi" w:hAnsiTheme="minorHAnsi" w:cstheme="minorHAnsi"/>
          <w:sz w:val="28"/>
          <w:szCs w:val="28"/>
          <w:lang w:val="es-ES" w:eastAsia="es-ES"/>
        </w:rPr>
      </w:pPr>
      <w:r w:rsidRPr="00BE0712">
        <w:rPr>
          <w:rFonts w:asciiTheme="minorHAnsi" w:hAnsiTheme="minorHAnsi" w:cstheme="minorHAnsi"/>
          <w:sz w:val="28"/>
          <w:szCs w:val="28"/>
          <w:lang w:val="es-ES" w:eastAsia="es-ES"/>
        </w:rPr>
        <w:lastRenderedPageBreak/>
        <w:t>Esta condición obliga a poner especial énfasis en que, las relaciones de autoridad, entre el profesor y el alumno, no solo se entienda</w:t>
      </w:r>
      <w:r w:rsidR="00AA382C" w:rsidRPr="00BE0712">
        <w:rPr>
          <w:rFonts w:asciiTheme="minorHAnsi" w:hAnsiTheme="minorHAnsi" w:cstheme="minorHAnsi"/>
          <w:sz w:val="28"/>
          <w:szCs w:val="28"/>
          <w:lang w:val="es-ES" w:eastAsia="es-ES"/>
        </w:rPr>
        <w:t xml:space="preserve">n adecuadamente </w:t>
      </w:r>
      <w:r w:rsidRPr="00BE0712">
        <w:rPr>
          <w:rFonts w:asciiTheme="minorHAnsi" w:hAnsiTheme="minorHAnsi" w:cstheme="minorHAnsi"/>
          <w:sz w:val="28"/>
          <w:szCs w:val="28"/>
          <w:lang w:val="es-ES" w:eastAsia="es-ES"/>
        </w:rPr>
        <w:t>por el rol que cada uno cumple, sino que, sobretodo, por la necesidad de asegurar que esta sea internalizada, como un ejemplo de que las relaciones jerarquizadas no cumplen, necesariamente una función de autoridad, sino también, fundamentalmente, una interacción que permite distinguir los roles, para una adecuada integración a la vida social permanente.</w:t>
      </w:r>
    </w:p>
    <w:p w:rsidR="000D2BD1" w:rsidRPr="00BE0712" w:rsidRDefault="000D2BD1" w:rsidP="00BE0712">
      <w:pPr>
        <w:pStyle w:val="Prrafodelista"/>
        <w:jc w:val="both"/>
        <w:rPr>
          <w:rFonts w:eastAsia="Times New Roman" w:cstheme="minorHAnsi"/>
          <w:sz w:val="28"/>
          <w:szCs w:val="28"/>
          <w:lang w:val="es-ES" w:eastAsia="es-ES"/>
        </w:rPr>
      </w:pPr>
    </w:p>
    <w:p w:rsidR="000D2BD1" w:rsidRPr="00BE0712" w:rsidRDefault="00184141" w:rsidP="00BE0712">
      <w:pPr>
        <w:pStyle w:val="Prrafodelista"/>
        <w:ind w:left="360"/>
        <w:jc w:val="both"/>
        <w:rPr>
          <w:rFonts w:eastAsia="Times New Roman" w:cstheme="minorHAnsi"/>
          <w:sz w:val="28"/>
          <w:szCs w:val="28"/>
          <w:lang w:val="es-ES" w:eastAsia="es-ES"/>
        </w:rPr>
      </w:pPr>
      <w:r w:rsidRPr="00BE0712">
        <w:rPr>
          <w:rFonts w:eastAsia="Times New Roman" w:cstheme="minorHAnsi"/>
          <w:sz w:val="28"/>
          <w:szCs w:val="28"/>
          <w:lang w:val="es-ES" w:eastAsia="es-ES"/>
        </w:rPr>
        <w:t>En los últimos años, se ha incrementado la</w:t>
      </w:r>
      <w:r w:rsidR="005329E2" w:rsidRPr="00BE0712">
        <w:rPr>
          <w:rFonts w:eastAsia="Times New Roman" w:cstheme="minorHAnsi"/>
          <w:sz w:val="28"/>
          <w:szCs w:val="28"/>
          <w:lang w:val="es-ES" w:eastAsia="es-ES"/>
        </w:rPr>
        <w:t>s agresio</w:t>
      </w:r>
      <w:r w:rsidRPr="00BE0712">
        <w:rPr>
          <w:rFonts w:eastAsia="Times New Roman" w:cstheme="minorHAnsi"/>
          <w:sz w:val="28"/>
          <w:szCs w:val="28"/>
          <w:lang w:val="es-ES" w:eastAsia="es-ES"/>
        </w:rPr>
        <w:t>n</w:t>
      </w:r>
      <w:r w:rsidR="005329E2" w:rsidRPr="00BE0712">
        <w:rPr>
          <w:rFonts w:eastAsia="Times New Roman" w:cstheme="minorHAnsi"/>
          <w:sz w:val="28"/>
          <w:szCs w:val="28"/>
          <w:lang w:val="es-ES" w:eastAsia="es-ES"/>
        </w:rPr>
        <w:t>es de padres y/o apoderados</w:t>
      </w:r>
      <w:r w:rsidRPr="00BE0712">
        <w:rPr>
          <w:rFonts w:eastAsia="Times New Roman" w:cstheme="minorHAnsi"/>
          <w:sz w:val="28"/>
          <w:szCs w:val="28"/>
          <w:lang w:val="es-ES" w:eastAsia="es-ES"/>
        </w:rPr>
        <w:t>, a partir de la percepción, por parte de los adultos</w:t>
      </w:r>
      <w:r w:rsidR="00AA382C" w:rsidRPr="00BE0712">
        <w:rPr>
          <w:rFonts w:eastAsia="Times New Roman" w:cstheme="minorHAnsi"/>
          <w:sz w:val="28"/>
          <w:szCs w:val="28"/>
          <w:lang w:val="es-ES" w:eastAsia="es-ES"/>
        </w:rPr>
        <w:t xml:space="preserve"> agresores, de que las conductas</w:t>
      </w:r>
      <w:r w:rsidRPr="00BE0712">
        <w:rPr>
          <w:rFonts w:eastAsia="Times New Roman" w:cstheme="minorHAnsi"/>
          <w:sz w:val="28"/>
          <w:szCs w:val="28"/>
          <w:lang w:val="es-ES" w:eastAsia="es-ES"/>
        </w:rPr>
        <w:t xml:space="preserve"> de los profesores hacia sus hijos</w:t>
      </w:r>
      <w:r w:rsidR="005329E2" w:rsidRPr="00BE0712">
        <w:rPr>
          <w:rFonts w:eastAsia="Times New Roman" w:cstheme="minorHAnsi"/>
          <w:sz w:val="28"/>
          <w:szCs w:val="28"/>
          <w:lang w:val="es-ES" w:eastAsia="es-ES"/>
        </w:rPr>
        <w:t xml:space="preserve"> e hijas</w:t>
      </w:r>
      <w:r w:rsidRPr="00BE0712">
        <w:rPr>
          <w:rFonts w:eastAsia="Times New Roman" w:cstheme="minorHAnsi"/>
          <w:sz w:val="28"/>
          <w:szCs w:val="28"/>
          <w:lang w:val="es-ES" w:eastAsia="es-ES"/>
        </w:rPr>
        <w:t>, correspondería a abusos o excesos, en su rol docente.</w:t>
      </w:r>
    </w:p>
    <w:p w:rsidR="000D2BD1" w:rsidRPr="00BE0712" w:rsidRDefault="000D2BD1" w:rsidP="00BE0712">
      <w:pPr>
        <w:pStyle w:val="Prrafodelista"/>
        <w:jc w:val="both"/>
        <w:rPr>
          <w:rFonts w:eastAsia="Times New Roman" w:cstheme="minorHAnsi"/>
          <w:sz w:val="28"/>
          <w:szCs w:val="28"/>
          <w:lang w:val="es-ES" w:eastAsia="es-ES"/>
        </w:rPr>
      </w:pPr>
    </w:p>
    <w:p w:rsidR="000D2BD1" w:rsidRPr="00BE0712" w:rsidRDefault="00184141" w:rsidP="00BE0712">
      <w:pPr>
        <w:pStyle w:val="Prrafodelista"/>
        <w:ind w:left="360"/>
        <w:jc w:val="both"/>
        <w:rPr>
          <w:rFonts w:eastAsia="Times New Roman" w:cstheme="minorHAnsi"/>
          <w:sz w:val="28"/>
          <w:szCs w:val="28"/>
          <w:lang w:val="es-ES" w:eastAsia="es-ES"/>
        </w:rPr>
      </w:pPr>
      <w:r w:rsidRPr="00BE0712">
        <w:rPr>
          <w:rFonts w:eastAsia="Times New Roman" w:cstheme="minorHAnsi"/>
          <w:sz w:val="28"/>
          <w:szCs w:val="28"/>
          <w:lang w:val="es-ES" w:eastAsia="es-ES"/>
        </w:rPr>
        <w:t xml:space="preserve">Aunque ello sea así, conducta por cierto no deseable, es imperioso que ello sea social y jurídicamente </w:t>
      </w:r>
      <w:r w:rsidR="00A375D2" w:rsidRPr="00BE0712">
        <w:rPr>
          <w:rFonts w:eastAsia="Times New Roman" w:cstheme="minorHAnsi"/>
          <w:sz w:val="28"/>
          <w:szCs w:val="28"/>
          <w:lang w:val="es-ES" w:eastAsia="es-ES"/>
        </w:rPr>
        <w:t>sancionado con mayor intensidad</w:t>
      </w:r>
      <w:r w:rsidRPr="00BE0712">
        <w:rPr>
          <w:rFonts w:eastAsia="Times New Roman" w:cstheme="minorHAnsi"/>
          <w:sz w:val="28"/>
          <w:szCs w:val="28"/>
          <w:lang w:val="es-ES" w:eastAsia="es-ES"/>
        </w:rPr>
        <w:t>, por la pérdida del sentido de aut</w:t>
      </w:r>
      <w:r w:rsidR="00AA382C" w:rsidRPr="00BE0712">
        <w:rPr>
          <w:rFonts w:eastAsia="Times New Roman" w:cstheme="minorHAnsi"/>
          <w:sz w:val="28"/>
          <w:szCs w:val="28"/>
          <w:lang w:val="es-ES" w:eastAsia="es-ES"/>
        </w:rPr>
        <w:t>oridad que es preciso preservar</w:t>
      </w:r>
      <w:r w:rsidRPr="00BE0712">
        <w:rPr>
          <w:rFonts w:eastAsia="Times New Roman" w:cstheme="minorHAnsi"/>
          <w:sz w:val="28"/>
          <w:szCs w:val="28"/>
          <w:lang w:val="es-ES" w:eastAsia="es-ES"/>
        </w:rPr>
        <w:t xml:space="preserve"> en la función docente.</w:t>
      </w:r>
    </w:p>
    <w:p w:rsidR="000D2BD1" w:rsidRPr="00BE0712" w:rsidRDefault="000D2BD1" w:rsidP="00BE0712">
      <w:pPr>
        <w:pStyle w:val="Prrafodelista"/>
        <w:jc w:val="both"/>
        <w:rPr>
          <w:rFonts w:eastAsia="Times New Roman" w:cstheme="minorHAnsi"/>
          <w:sz w:val="28"/>
          <w:szCs w:val="28"/>
          <w:lang w:val="es-ES" w:eastAsia="es-ES"/>
        </w:rPr>
      </w:pPr>
    </w:p>
    <w:p w:rsidR="000D2BD1" w:rsidRPr="00BE0712" w:rsidRDefault="00184141" w:rsidP="00BE0712">
      <w:pPr>
        <w:pStyle w:val="Prrafodelista"/>
        <w:ind w:left="360"/>
        <w:jc w:val="both"/>
        <w:rPr>
          <w:rFonts w:eastAsia="Times New Roman" w:cstheme="minorHAnsi"/>
          <w:sz w:val="28"/>
          <w:szCs w:val="28"/>
          <w:lang w:val="es-ES" w:eastAsia="es-ES"/>
        </w:rPr>
      </w:pPr>
      <w:r w:rsidRPr="00BE0712">
        <w:rPr>
          <w:rFonts w:eastAsia="Times New Roman" w:cstheme="minorHAnsi"/>
          <w:sz w:val="28"/>
          <w:szCs w:val="28"/>
          <w:lang w:val="es-ES" w:eastAsia="es-ES"/>
        </w:rPr>
        <w:t>Estas agresiones, incrementadas en el último tiempo, equivalen a “</w:t>
      </w:r>
      <w:r w:rsidRPr="00BE0712">
        <w:rPr>
          <w:rFonts w:eastAsia="Times New Roman" w:cstheme="minorHAnsi"/>
          <w:i/>
          <w:sz w:val="28"/>
          <w:szCs w:val="28"/>
          <w:lang w:val="es-ES" w:eastAsia="es-ES"/>
        </w:rPr>
        <w:t>la justicia por mano</w:t>
      </w:r>
      <w:r w:rsidRPr="00BE0712">
        <w:rPr>
          <w:rFonts w:eastAsia="Times New Roman" w:cstheme="minorHAnsi"/>
          <w:sz w:val="28"/>
          <w:szCs w:val="28"/>
          <w:lang w:val="es-ES" w:eastAsia="es-ES"/>
        </w:rPr>
        <w:t xml:space="preserve"> </w:t>
      </w:r>
      <w:r w:rsidRPr="00BE0712">
        <w:rPr>
          <w:rFonts w:eastAsia="Times New Roman" w:cstheme="minorHAnsi"/>
          <w:i/>
          <w:sz w:val="28"/>
          <w:szCs w:val="28"/>
          <w:lang w:val="es-ES" w:eastAsia="es-ES"/>
        </w:rPr>
        <w:t>propia</w:t>
      </w:r>
      <w:r w:rsidRPr="00BE0712">
        <w:rPr>
          <w:rFonts w:eastAsia="Times New Roman" w:cstheme="minorHAnsi"/>
          <w:sz w:val="28"/>
          <w:szCs w:val="28"/>
          <w:lang w:val="es-ES" w:eastAsia="es-ES"/>
        </w:rPr>
        <w:t>”, principio contrario a cualquier ordenamiento jurídico moderno y, por cierto, tiene como efecto</w:t>
      </w:r>
      <w:r w:rsidR="00A375D2" w:rsidRPr="00BE0712">
        <w:rPr>
          <w:rFonts w:eastAsia="Times New Roman" w:cstheme="minorHAnsi"/>
          <w:sz w:val="28"/>
          <w:szCs w:val="28"/>
          <w:lang w:val="es-ES" w:eastAsia="es-ES"/>
        </w:rPr>
        <w:t xml:space="preserve"> adicional el que se transmite </w:t>
      </w:r>
      <w:r w:rsidRPr="00BE0712">
        <w:rPr>
          <w:rFonts w:eastAsia="Times New Roman" w:cstheme="minorHAnsi"/>
          <w:sz w:val="28"/>
          <w:szCs w:val="28"/>
          <w:lang w:val="es-ES" w:eastAsia="es-ES"/>
        </w:rPr>
        <w:t>a los niños</w:t>
      </w:r>
      <w:r w:rsidR="00A375D2" w:rsidRPr="00BE0712">
        <w:rPr>
          <w:rFonts w:eastAsia="Times New Roman" w:cstheme="minorHAnsi"/>
          <w:sz w:val="28"/>
          <w:szCs w:val="28"/>
          <w:lang w:val="es-ES" w:eastAsia="es-ES"/>
        </w:rPr>
        <w:t>, niñas</w:t>
      </w:r>
      <w:r w:rsidRPr="00BE0712">
        <w:rPr>
          <w:rFonts w:eastAsia="Times New Roman" w:cstheme="minorHAnsi"/>
          <w:sz w:val="28"/>
          <w:szCs w:val="28"/>
          <w:lang w:val="es-ES" w:eastAsia="es-ES"/>
        </w:rPr>
        <w:t xml:space="preserve"> y jóvenes involucrados, un doble mensaje; por un lado, el de la escuela, que tiende a transmitir el respeto a la autoridad docente y, por el lado de los padres </w:t>
      </w:r>
      <w:r w:rsidR="00A375D2" w:rsidRPr="00BE0712">
        <w:rPr>
          <w:rFonts w:eastAsia="Times New Roman" w:cstheme="minorHAnsi"/>
          <w:sz w:val="28"/>
          <w:szCs w:val="28"/>
          <w:lang w:val="es-ES" w:eastAsia="es-ES"/>
        </w:rPr>
        <w:t>y/</w:t>
      </w:r>
      <w:r w:rsidRPr="00BE0712">
        <w:rPr>
          <w:rFonts w:eastAsia="Times New Roman" w:cstheme="minorHAnsi"/>
          <w:sz w:val="28"/>
          <w:szCs w:val="28"/>
          <w:lang w:val="es-ES" w:eastAsia="es-ES"/>
        </w:rPr>
        <w:t>o apoderados agresores, que muestra que, más allá del respeto a los derechos de estos estudiantes, temas complejos se pueden resolver por la vía del uso de la violencia, mensaje que, entregado en la etapa formativa, puede ser nefasto, en cuanto internaliza patrones de comportamiento que pueden acompañar a estos alumnos, de por vida.</w:t>
      </w:r>
    </w:p>
    <w:p w:rsidR="00A375D2" w:rsidRPr="00BE0712" w:rsidRDefault="00A375D2" w:rsidP="00BE0712">
      <w:pPr>
        <w:pStyle w:val="Prrafodelista"/>
        <w:ind w:left="360"/>
        <w:jc w:val="both"/>
        <w:rPr>
          <w:rFonts w:eastAsia="Times New Roman" w:cstheme="minorHAnsi"/>
          <w:sz w:val="28"/>
          <w:szCs w:val="28"/>
          <w:lang w:val="es-ES" w:eastAsia="es-ES"/>
        </w:rPr>
      </w:pPr>
    </w:p>
    <w:p w:rsidR="00A375D2" w:rsidRPr="00BE0712" w:rsidRDefault="00A375D2" w:rsidP="00BE0712">
      <w:pPr>
        <w:pStyle w:val="Prrafodelista"/>
        <w:ind w:left="360"/>
        <w:jc w:val="both"/>
        <w:rPr>
          <w:rFonts w:eastAsia="Times New Roman" w:cstheme="minorHAnsi"/>
          <w:sz w:val="28"/>
          <w:szCs w:val="28"/>
          <w:lang w:val="es-ES" w:eastAsia="es-ES"/>
        </w:rPr>
      </w:pPr>
      <w:r w:rsidRPr="00BE0712">
        <w:rPr>
          <w:rFonts w:eastAsia="Times New Roman" w:cstheme="minorHAnsi"/>
          <w:sz w:val="28"/>
          <w:szCs w:val="28"/>
          <w:lang w:val="es-ES" w:eastAsia="es-ES"/>
        </w:rPr>
        <w:t xml:space="preserve">No se puede entender, de ninguna manera, que esta iniciativa tiende a la impunidad, ante eventuales agresiones de profesores a alumnos; de </w:t>
      </w:r>
      <w:r w:rsidRPr="00BE0712">
        <w:rPr>
          <w:rFonts w:eastAsia="Times New Roman" w:cstheme="minorHAnsi"/>
          <w:sz w:val="28"/>
          <w:szCs w:val="28"/>
          <w:lang w:val="es-ES" w:eastAsia="es-ES"/>
        </w:rPr>
        <w:lastRenderedPageBreak/>
        <w:t>ninguna manera. Esas conductas deben ser rechazadas y, por esa razón, existen los instrumentos legales para ser perseguidas. Lo que se intenta es resguardar, por una parte, la integridad física de los docentes y, por la otra, no debilitar, en general, la imagen de autoridad que, es imprescindible fortalecer, en la relación profesor – alumno, no solo para lo que sucede al interior del aula, o del establecimiento educacional, sino para el aprendizaje de que hay, a lo largo de toda la vida, para comprender que existen circunstancias en que, más allá de los derechos básicos, que deben ser siempre preservados, el transcurso de la vida pondrá, a estos niños, niñas y jóvenes, convertidos en adultos, en situaciones en que, independientemente de las propias percepciones, se deben cumplir roles en que, siempre, se tienen deberes y derechos, los cuales deben estar regulados, asegurando relaciones simétricas y respetuosas y, nunca, permitir que estos sean vulnerados, ni desde la posición de autoridad, ni desde la posición de fuerza.</w:t>
      </w:r>
    </w:p>
    <w:p w:rsidR="00A375D2" w:rsidRPr="00BE0712" w:rsidRDefault="00A375D2" w:rsidP="00BE0712">
      <w:pPr>
        <w:pStyle w:val="Prrafodelista"/>
        <w:ind w:left="360"/>
        <w:jc w:val="both"/>
        <w:rPr>
          <w:rFonts w:eastAsia="Times New Roman" w:cstheme="minorHAnsi"/>
          <w:sz w:val="28"/>
          <w:szCs w:val="28"/>
          <w:lang w:val="es-ES" w:eastAsia="es-ES"/>
        </w:rPr>
      </w:pPr>
    </w:p>
    <w:p w:rsidR="00A375D2" w:rsidRPr="00F041AF" w:rsidRDefault="00A375D2" w:rsidP="00BE0712">
      <w:pPr>
        <w:pStyle w:val="Prrafodelista"/>
        <w:ind w:left="360"/>
        <w:jc w:val="both"/>
        <w:rPr>
          <w:rFonts w:eastAsia="Times New Roman" w:cstheme="minorHAnsi"/>
          <w:sz w:val="28"/>
          <w:szCs w:val="28"/>
          <w:lang w:val="es-ES" w:eastAsia="es-ES"/>
        </w:rPr>
      </w:pPr>
      <w:r w:rsidRPr="00F041AF">
        <w:rPr>
          <w:rFonts w:eastAsia="Times New Roman" w:cstheme="minorHAnsi"/>
          <w:sz w:val="28"/>
          <w:szCs w:val="28"/>
          <w:lang w:val="es-ES" w:eastAsia="es-ES"/>
        </w:rPr>
        <w:t>De este modo, el presente proyecto, no desconoce, por cierto, el derecho de los padres o apoderados, que sienten que sus hijos e hijas puedan haber sido objetos de maltrato, por parte de docentes, puedan recurrir –y deben hacerlo- a los Tribunales de Justicia, de modo de demandar la sanción pertinente ante conductas inapropiadas; sin embargo, para preservar el rol social de los profesores, en cuanto autoridad educativa, se propone las sanciones que se indican, ante la agresión que pueden ser objeto.</w:t>
      </w:r>
    </w:p>
    <w:p w:rsidR="00A375D2" w:rsidRPr="00BE0712" w:rsidRDefault="00A375D2" w:rsidP="00BE0712">
      <w:pPr>
        <w:pStyle w:val="Prrafodelista"/>
        <w:ind w:left="360"/>
        <w:jc w:val="both"/>
        <w:rPr>
          <w:rFonts w:eastAsia="Times New Roman" w:cstheme="minorHAnsi"/>
          <w:sz w:val="28"/>
          <w:szCs w:val="28"/>
          <w:lang w:val="es-ES" w:eastAsia="es-ES"/>
        </w:rPr>
      </w:pPr>
    </w:p>
    <w:p w:rsidR="000111F3" w:rsidRPr="00BE0712" w:rsidRDefault="000D2BD1" w:rsidP="00BE0712">
      <w:pPr>
        <w:pStyle w:val="Prrafodelista"/>
        <w:numPr>
          <w:ilvl w:val="0"/>
          <w:numId w:val="10"/>
        </w:numPr>
        <w:jc w:val="both"/>
        <w:rPr>
          <w:rFonts w:cstheme="minorHAnsi"/>
          <w:sz w:val="28"/>
          <w:szCs w:val="28"/>
        </w:rPr>
      </w:pPr>
      <w:r w:rsidRPr="00BE0712">
        <w:rPr>
          <w:rFonts w:eastAsia="Times New Roman" w:cstheme="minorHAnsi"/>
          <w:sz w:val="28"/>
          <w:szCs w:val="28"/>
          <w:lang w:val="es-ES" w:eastAsia="es-ES"/>
        </w:rPr>
        <w:t xml:space="preserve">En tanto, </w:t>
      </w:r>
      <w:r w:rsidR="007D025C" w:rsidRPr="00BE0712">
        <w:rPr>
          <w:rFonts w:eastAsia="Times New Roman" w:cstheme="minorHAnsi"/>
          <w:sz w:val="28"/>
          <w:szCs w:val="28"/>
          <w:lang w:val="es-ES" w:eastAsia="es-ES"/>
        </w:rPr>
        <w:t>respecto a la protección especial a funcionarios de los servicios de salud</w:t>
      </w:r>
      <w:r w:rsidR="007D025C" w:rsidRPr="00F041AF">
        <w:rPr>
          <w:rFonts w:eastAsia="Times New Roman" w:cstheme="minorHAnsi"/>
          <w:sz w:val="28"/>
          <w:szCs w:val="28"/>
          <w:lang w:val="es-ES" w:eastAsia="es-ES"/>
        </w:rPr>
        <w:t>,</w:t>
      </w:r>
      <w:r w:rsidR="0065275F" w:rsidRPr="00F041AF">
        <w:rPr>
          <w:rFonts w:eastAsia="Times New Roman" w:cstheme="minorHAnsi"/>
          <w:sz w:val="28"/>
          <w:szCs w:val="28"/>
          <w:lang w:val="es-ES" w:eastAsia="es-ES"/>
        </w:rPr>
        <w:t xml:space="preserve"> </w:t>
      </w:r>
      <w:r w:rsidR="0065275F" w:rsidRPr="00F041AF">
        <w:rPr>
          <w:rFonts w:cstheme="minorHAnsi"/>
          <w:sz w:val="28"/>
          <w:szCs w:val="28"/>
        </w:rPr>
        <w:t>sean</w:t>
      </w:r>
      <w:r w:rsidR="006C7CB0" w:rsidRPr="00F041AF">
        <w:rPr>
          <w:rFonts w:cstheme="minorHAnsi"/>
          <w:sz w:val="28"/>
          <w:szCs w:val="28"/>
        </w:rPr>
        <w:t xml:space="preserve"> estos profesionales, técnicos o</w:t>
      </w:r>
      <w:r w:rsidR="0065275F" w:rsidRPr="00F041AF">
        <w:rPr>
          <w:rFonts w:cstheme="minorHAnsi"/>
          <w:sz w:val="28"/>
          <w:szCs w:val="28"/>
        </w:rPr>
        <w:t xml:space="preserve"> administrativos</w:t>
      </w:r>
      <w:r w:rsidR="006C7CB0" w:rsidRPr="00F041AF">
        <w:rPr>
          <w:rFonts w:cstheme="minorHAnsi"/>
          <w:sz w:val="28"/>
          <w:szCs w:val="28"/>
        </w:rPr>
        <w:t>,</w:t>
      </w:r>
      <w:r w:rsidR="006C7CB0" w:rsidRPr="00BE0712">
        <w:rPr>
          <w:rFonts w:cstheme="minorHAnsi"/>
          <w:sz w:val="28"/>
          <w:szCs w:val="28"/>
        </w:rPr>
        <w:t xml:space="preserve"> se ha transformado en un panorama habitual dentro de los recintos </w:t>
      </w:r>
      <w:r w:rsidR="00C2094C">
        <w:rPr>
          <w:rFonts w:cstheme="minorHAnsi"/>
          <w:sz w:val="28"/>
          <w:szCs w:val="28"/>
        </w:rPr>
        <w:t>de salud</w:t>
      </w:r>
      <w:r w:rsidR="006C7CB0" w:rsidRPr="00BE0712">
        <w:rPr>
          <w:rFonts w:cstheme="minorHAnsi"/>
          <w:sz w:val="28"/>
          <w:szCs w:val="28"/>
        </w:rPr>
        <w:t xml:space="preserve">, la sensación de inseguridad, debido a las permanentes agresiones verbales, malos tratos de pacientes y sus familiares, amenazas de muerte, e incluso </w:t>
      </w:r>
      <w:r w:rsidR="00A375D2" w:rsidRPr="00BE0712">
        <w:rPr>
          <w:rFonts w:cstheme="minorHAnsi"/>
          <w:sz w:val="28"/>
          <w:szCs w:val="28"/>
        </w:rPr>
        <w:t>por medi</w:t>
      </w:r>
      <w:r w:rsidR="00552986">
        <w:rPr>
          <w:rFonts w:cstheme="minorHAnsi"/>
          <w:sz w:val="28"/>
          <w:szCs w:val="28"/>
        </w:rPr>
        <w:t>o del uso de la</w:t>
      </w:r>
      <w:r w:rsidR="006C7CB0" w:rsidRPr="00BE0712">
        <w:rPr>
          <w:rFonts w:cstheme="minorHAnsi"/>
          <w:sz w:val="28"/>
          <w:szCs w:val="28"/>
        </w:rPr>
        <w:t xml:space="preserve"> violencia física. La situación descrita va en aumento, y tiene implicancias directa</w:t>
      </w:r>
      <w:r w:rsidR="000111F3" w:rsidRPr="00BE0712">
        <w:rPr>
          <w:rFonts w:cstheme="minorHAnsi"/>
          <w:sz w:val="28"/>
          <w:szCs w:val="28"/>
        </w:rPr>
        <w:t>s</w:t>
      </w:r>
      <w:r w:rsidR="006C7CB0" w:rsidRPr="00BE0712">
        <w:rPr>
          <w:rFonts w:cstheme="minorHAnsi"/>
          <w:sz w:val="28"/>
          <w:szCs w:val="28"/>
        </w:rPr>
        <w:t xml:space="preserve"> en la prestación del servic</w:t>
      </w:r>
      <w:r w:rsidR="000111F3" w:rsidRPr="00BE0712">
        <w:rPr>
          <w:rFonts w:cstheme="minorHAnsi"/>
          <w:sz w:val="28"/>
          <w:szCs w:val="28"/>
        </w:rPr>
        <w:t xml:space="preserve">io de </w:t>
      </w:r>
      <w:r w:rsidR="000111F3" w:rsidRPr="00BE0712">
        <w:rPr>
          <w:rFonts w:cstheme="minorHAnsi"/>
          <w:sz w:val="28"/>
          <w:szCs w:val="28"/>
        </w:rPr>
        <w:lastRenderedPageBreak/>
        <w:t xml:space="preserve">salud, afectando a la integridad física y psicológica tanto de los equipos médicos como </w:t>
      </w:r>
      <w:r w:rsidR="00A375D2" w:rsidRPr="00BE0712">
        <w:rPr>
          <w:rFonts w:cstheme="minorHAnsi"/>
          <w:sz w:val="28"/>
          <w:szCs w:val="28"/>
        </w:rPr>
        <w:t>de</w:t>
      </w:r>
      <w:r w:rsidR="000111F3" w:rsidRPr="00BE0712">
        <w:rPr>
          <w:rFonts w:cstheme="minorHAnsi"/>
          <w:sz w:val="28"/>
          <w:szCs w:val="28"/>
        </w:rPr>
        <w:t xml:space="preserve"> los pacientes</w:t>
      </w:r>
      <w:r w:rsidR="00A375D2" w:rsidRPr="00BE0712">
        <w:rPr>
          <w:rFonts w:cstheme="minorHAnsi"/>
          <w:sz w:val="28"/>
          <w:szCs w:val="28"/>
        </w:rPr>
        <w:t xml:space="preserve"> testigos de hechos de violencia</w:t>
      </w:r>
      <w:r w:rsidR="000111F3" w:rsidRPr="00BE0712">
        <w:rPr>
          <w:rFonts w:cstheme="minorHAnsi"/>
          <w:sz w:val="28"/>
          <w:szCs w:val="28"/>
        </w:rPr>
        <w:t>.</w:t>
      </w:r>
    </w:p>
    <w:p w:rsidR="000111F3" w:rsidRPr="00BE0712" w:rsidRDefault="000111F3" w:rsidP="00BE0712">
      <w:pPr>
        <w:pStyle w:val="Prrafodelista"/>
        <w:jc w:val="both"/>
        <w:rPr>
          <w:rFonts w:cstheme="minorHAnsi"/>
          <w:sz w:val="28"/>
          <w:szCs w:val="28"/>
        </w:rPr>
      </w:pPr>
    </w:p>
    <w:p w:rsidR="00A375D2" w:rsidRPr="00BE0712" w:rsidRDefault="000111F3" w:rsidP="00BE0712">
      <w:pPr>
        <w:pStyle w:val="Prrafodelista"/>
        <w:ind w:left="360"/>
        <w:jc w:val="both"/>
        <w:rPr>
          <w:rFonts w:cstheme="minorHAnsi"/>
          <w:sz w:val="28"/>
          <w:szCs w:val="28"/>
        </w:rPr>
      </w:pPr>
      <w:r w:rsidRPr="00BE0712">
        <w:rPr>
          <w:rFonts w:cstheme="minorHAnsi"/>
          <w:sz w:val="28"/>
          <w:szCs w:val="28"/>
        </w:rPr>
        <w:t>En 2012 se promulgó la Ley N° 20.584, que regula los derechos y deberes que tienen las personas en relación con acciones vinculadas a su atención en salud. Esta ley</w:t>
      </w:r>
      <w:r w:rsidR="00552986">
        <w:rPr>
          <w:rFonts w:cstheme="minorHAnsi"/>
          <w:sz w:val="28"/>
          <w:szCs w:val="28"/>
        </w:rPr>
        <w:t>,</w:t>
      </w:r>
      <w:r w:rsidRPr="00BE0712">
        <w:rPr>
          <w:rFonts w:cstheme="minorHAnsi"/>
          <w:sz w:val="28"/>
          <w:szCs w:val="28"/>
        </w:rPr>
        <w:t xml:space="preserve"> en su artículo 35</w:t>
      </w:r>
      <w:r w:rsidR="00552986">
        <w:rPr>
          <w:rFonts w:cstheme="minorHAnsi"/>
          <w:sz w:val="28"/>
          <w:szCs w:val="28"/>
        </w:rPr>
        <w:t>,</w:t>
      </w:r>
      <w:r w:rsidRPr="00BE0712">
        <w:rPr>
          <w:rFonts w:cstheme="minorHAnsi"/>
          <w:sz w:val="28"/>
          <w:szCs w:val="28"/>
        </w:rPr>
        <w:t xml:space="preserve"> estableció algunos deberes a los usuarios que le asisten al momento de ser atendidos, tales como el respeto y trato digno para con el personal que forma parte del equipo de salud, como también en relación al recinto de salud, </w:t>
      </w:r>
      <w:r w:rsidR="00DE70FC" w:rsidRPr="00BE0712">
        <w:rPr>
          <w:rFonts w:cstheme="minorHAnsi"/>
          <w:sz w:val="28"/>
          <w:szCs w:val="28"/>
        </w:rPr>
        <w:t>en que se debe mantener un orden y cuidado con la infraestructura, equipamiento e instalaciones.</w:t>
      </w:r>
    </w:p>
    <w:p w:rsidR="00A375D2" w:rsidRPr="00BE0712" w:rsidRDefault="00A375D2" w:rsidP="00BE0712">
      <w:pPr>
        <w:pStyle w:val="Prrafodelista"/>
        <w:ind w:left="360"/>
        <w:jc w:val="both"/>
        <w:rPr>
          <w:rFonts w:cstheme="minorHAnsi"/>
          <w:sz w:val="28"/>
          <w:szCs w:val="28"/>
        </w:rPr>
      </w:pPr>
    </w:p>
    <w:p w:rsidR="000111F3" w:rsidRPr="00BE0712" w:rsidRDefault="00DE70FC" w:rsidP="00BE0712">
      <w:pPr>
        <w:pStyle w:val="Prrafodelista"/>
        <w:ind w:left="360"/>
        <w:jc w:val="both"/>
        <w:rPr>
          <w:rFonts w:cstheme="minorHAnsi"/>
          <w:sz w:val="28"/>
          <w:szCs w:val="28"/>
        </w:rPr>
      </w:pPr>
      <w:r w:rsidRPr="00BE0712">
        <w:rPr>
          <w:rFonts w:cstheme="minorHAnsi"/>
          <w:sz w:val="28"/>
          <w:szCs w:val="28"/>
        </w:rPr>
        <w:t>Dicha obligación es extensible para los familiares, representante legal o cualquier persona que acompañe al paciente durante su atención, y resguarda</w:t>
      </w:r>
      <w:r w:rsidR="00E240C6">
        <w:rPr>
          <w:rFonts w:cstheme="minorHAnsi"/>
          <w:sz w:val="28"/>
          <w:szCs w:val="28"/>
        </w:rPr>
        <w:t>,</w:t>
      </w:r>
      <w:r w:rsidRPr="00BE0712">
        <w:rPr>
          <w:rFonts w:cstheme="minorHAnsi"/>
          <w:sz w:val="28"/>
          <w:szCs w:val="28"/>
        </w:rPr>
        <w:t xml:space="preserve"> además del equipo de salud y de la infraestructura, a los otros pacientes y demás personas presentes (artículo 36)</w:t>
      </w:r>
    </w:p>
    <w:p w:rsidR="000111F3" w:rsidRPr="00BE0712" w:rsidRDefault="000111F3" w:rsidP="00BE0712">
      <w:pPr>
        <w:pStyle w:val="Prrafodelista"/>
        <w:jc w:val="both"/>
        <w:rPr>
          <w:rFonts w:cstheme="minorHAnsi"/>
          <w:sz w:val="28"/>
          <w:szCs w:val="28"/>
        </w:rPr>
      </w:pPr>
    </w:p>
    <w:p w:rsidR="00E240C6" w:rsidRDefault="00633923" w:rsidP="00E240C6">
      <w:pPr>
        <w:pStyle w:val="Prrafodelista"/>
        <w:ind w:left="360"/>
        <w:jc w:val="both"/>
        <w:rPr>
          <w:rFonts w:cstheme="minorHAnsi"/>
          <w:sz w:val="28"/>
          <w:szCs w:val="28"/>
        </w:rPr>
      </w:pPr>
      <w:r w:rsidRPr="00BE0712">
        <w:rPr>
          <w:rFonts w:cstheme="minorHAnsi"/>
          <w:sz w:val="28"/>
          <w:szCs w:val="28"/>
        </w:rPr>
        <w:t>Sin embargo, dicha ley no ha contribuido a mejorar la seguridad de los equipos médicos, en tanto que no hay herramienta jurídica mediante la cual se otorgue una protección especial en los casos de violencia.</w:t>
      </w:r>
    </w:p>
    <w:p w:rsidR="00186B72" w:rsidRDefault="00186B72" w:rsidP="00E240C6">
      <w:pPr>
        <w:pStyle w:val="Prrafodelista"/>
        <w:ind w:left="360"/>
        <w:jc w:val="both"/>
        <w:rPr>
          <w:rFonts w:cstheme="minorHAnsi"/>
          <w:sz w:val="28"/>
          <w:szCs w:val="28"/>
        </w:rPr>
      </w:pPr>
    </w:p>
    <w:p w:rsidR="00186B72" w:rsidRDefault="00186B72" w:rsidP="00E240C6">
      <w:pPr>
        <w:pStyle w:val="Prrafodelista"/>
        <w:ind w:left="360"/>
        <w:jc w:val="both"/>
        <w:rPr>
          <w:rFonts w:cstheme="minorHAnsi"/>
          <w:sz w:val="28"/>
          <w:szCs w:val="28"/>
        </w:rPr>
      </w:pPr>
      <w:r>
        <w:rPr>
          <w:rFonts w:cstheme="minorHAnsi"/>
          <w:sz w:val="28"/>
          <w:szCs w:val="28"/>
        </w:rPr>
        <w:t>Según consta en prensa, sólo durante este año 2018, han sido denunciado más de 123 casos de violencia física en todo el país, un promedio de 16 casos al mes</w:t>
      </w:r>
      <w:r w:rsidR="00534875">
        <w:rPr>
          <w:rFonts w:cstheme="minorHAnsi"/>
          <w:sz w:val="28"/>
          <w:szCs w:val="28"/>
        </w:rPr>
        <w:t>.</w:t>
      </w:r>
    </w:p>
    <w:p w:rsidR="00E240C6" w:rsidRDefault="00E240C6" w:rsidP="00E240C6">
      <w:pPr>
        <w:pStyle w:val="Prrafodelista"/>
        <w:ind w:left="360"/>
        <w:jc w:val="both"/>
        <w:rPr>
          <w:rFonts w:cstheme="minorHAnsi"/>
          <w:sz w:val="28"/>
          <w:szCs w:val="28"/>
        </w:rPr>
      </w:pPr>
    </w:p>
    <w:p w:rsidR="00E240C6" w:rsidRDefault="00E240C6" w:rsidP="00E240C6">
      <w:pPr>
        <w:pStyle w:val="Prrafodelista"/>
        <w:ind w:left="360"/>
        <w:jc w:val="both"/>
        <w:rPr>
          <w:sz w:val="28"/>
          <w:szCs w:val="28"/>
        </w:rPr>
      </w:pPr>
      <w:r>
        <w:rPr>
          <w:rFonts w:cstheme="minorHAnsi"/>
          <w:sz w:val="28"/>
          <w:szCs w:val="28"/>
        </w:rPr>
        <w:t xml:space="preserve">Existe la necesidad de </w:t>
      </w:r>
      <w:r>
        <w:rPr>
          <w:sz w:val="28"/>
          <w:szCs w:val="28"/>
        </w:rPr>
        <w:t xml:space="preserve">establecer sanciones claras y concretas a los agresores, con penas efectivas, que impongan coercitivamente un deber de conducta entre los pacientes, familiares y acompañantes. </w:t>
      </w:r>
    </w:p>
    <w:p w:rsidR="00A375D2" w:rsidRPr="00BE0712" w:rsidRDefault="00A375D2" w:rsidP="00BE0712">
      <w:pPr>
        <w:pStyle w:val="Prrafodelista"/>
        <w:ind w:left="360"/>
        <w:jc w:val="both"/>
        <w:rPr>
          <w:rFonts w:cstheme="minorHAnsi"/>
          <w:sz w:val="28"/>
          <w:szCs w:val="28"/>
        </w:rPr>
      </w:pPr>
    </w:p>
    <w:p w:rsidR="009B5293" w:rsidRPr="00BE0712" w:rsidRDefault="009B5293" w:rsidP="00BE0712">
      <w:pPr>
        <w:pStyle w:val="Prrafodelista"/>
        <w:numPr>
          <w:ilvl w:val="0"/>
          <w:numId w:val="10"/>
        </w:numPr>
        <w:jc w:val="both"/>
        <w:rPr>
          <w:rFonts w:cstheme="minorHAnsi"/>
          <w:sz w:val="28"/>
          <w:szCs w:val="28"/>
        </w:rPr>
      </w:pPr>
      <w:r w:rsidRPr="00BE0712">
        <w:rPr>
          <w:rFonts w:cstheme="minorHAnsi"/>
          <w:sz w:val="28"/>
          <w:szCs w:val="28"/>
        </w:rPr>
        <w:t>A nivel comparado</w:t>
      </w:r>
      <w:r w:rsidR="0050477F" w:rsidRPr="00BE0712">
        <w:rPr>
          <w:rFonts w:cstheme="minorHAnsi"/>
          <w:sz w:val="28"/>
          <w:szCs w:val="28"/>
        </w:rPr>
        <w:t xml:space="preserve">, </w:t>
      </w:r>
      <w:r w:rsidR="00E240C6">
        <w:rPr>
          <w:rFonts w:cstheme="minorHAnsi"/>
          <w:sz w:val="28"/>
          <w:szCs w:val="28"/>
        </w:rPr>
        <w:t xml:space="preserve">la idea de consagrar un tipo penal especial y de elevar al estatus jurídico de autoridad a profesores y funcionarios del área de salud, </w:t>
      </w:r>
      <w:r w:rsidR="0050477F" w:rsidRPr="00BE0712">
        <w:rPr>
          <w:rFonts w:cstheme="minorHAnsi"/>
          <w:sz w:val="28"/>
          <w:szCs w:val="28"/>
        </w:rPr>
        <w:t>ha sido recepcionada</w:t>
      </w:r>
      <w:r w:rsidRPr="00BE0712">
        <w:rPr>
          <w:rFonts w:cstheme="minorHAnsi"/>
          <w:sz w:val="28"/>
          <w:szCs w:val="28"/>
        </w:rPr>
        <w:t xml:space="preserve"> por códigos penales, en particular en España, quien en su artículo 550 </w:t>
      </w:r>
      <w:r w:rsidR="00E240C6">
        <w:rPr>
          <w:rFonts w:cstheme="minorHAnsi"/>
          <w:sz w:val="28"/>
          <w:szCs w:val="28"/>
        </w:rPr>
        <w:t xml:space="preserve">del Código Penal, </w:t>
      </w:r>
      <w:r w:rsidRPr="00BE0712">
        <w:rPr>
          <w:rFonts w:cstheme="minorHAnsi"/>
          <w:sz w:val="28"/>
          <w:szCs w:val="28"/>
        </w:rPr>
        <w:t>establec</w:t>
      </w:r>
      <w:r w:rsidR="00E240C6">
        <w:rPr>
          <w:rFonts w:cstheme="minorHAnsi"/>
          <w:sz w:val="28"/>
          <w:szCs w:val="28"/>
        </w:rPr>
        <w:t xml:space="preserve">e el estatus de </w:t>
      </w:r>
      <w:r w:rsidR="00E240C6">
        <w:rPr>
          <w:rFonts w:cstheme="minorHAnsi"/>
          <w:sz w:val="28"/>
          <w:szCs w:val="28"/>
        </w:rPr>
        <w:lastRenderedPageBreak/>
        <w:t xml:space="preserve">autoridad para </w:t>
      </w:r>
      <w:r w:rsidRPr="00BE0712">
        <w:rPr>
          <w:rFonts w:cstheme="minorHAnsi"/>
          <w:sz w:val="28"/>
          <w:szCs w:val="28"/>
        </w:rPr>
        <w:t>“sanitarios y profesores”, elevando las sanciones respecto al delito común.</w:t>
      </w:r>
    </w:p>
    <w:p w:rsidR="0031106B" w:rsidRPr="00BE0712" w:rsidRDefault="0031106B" w:rsidP="00BE0712">
      <w:pPr>
        <w:pStyle w:val="Prrafodelista"/>
        <w:jc w:val="both"/>
        <w:rPr>
          <w:rFonts w:cstheme="minorHAnsi"/>
          <w:sz w:val="28"/>
          <w:szCs w:val="28"/>
        </w:rPr>
      </w:pPr>
    </w:p>
    <w:p w:rsidR="0031106B" w:rsidRPr="00BE0712" w:rsidRDefault="0031106B" w:rsidP="00BE0712">
      <w:pPr>
        <w:jc w:val="both"/>
        <w:rPr>
          <w:rFonts w:cstheme="minorHAnsi"/>
          <w:sz w:val="28"/>
          <w:szCs w:val="28"/>
        </w:rPr>
      </w:pPr>
      <w:r w:rsidRPr="00BE0712">
        <w:rPr>
          <w:rFonts w:eastAsia="Times New Roman" w:cstheme="minorHAnsi"/>
          <w:b/>
          <w:sz w:val="28"/>
          <w:szCs w:val="28"/>
          <w:u w:val="single"/>
          <w:lang w:val="es-ES" w:eastAsia="es-ES"/>
        </w:rPr>
        <w:t>Idea matriz del proyecto</w:t>
      </w:r>
    </w:p>
    <w:p w:rsidR="0065275F" w:rsidRPr="00BE0712" w:rsidRDefault="0065275F" w:rsidP="00BE0712">
      <w:pPr>
        <w:jc w:val="both"/>
        <w:rPr>
          <w:rFonts w:cstheme="minorHAnsi"/>
          <w:sz w:val="28"/>
          <w:szCs w:val="28"/>
        </w:rPr>
      </w:pPr>
    </w:p>
    <w:p w:rsidR="0031106B" w:rsidRPr="00BE0712" w:rsidRDefault="00EC3A6D" w:rsidP="00BE0712">
      <w:pPr>
        <w:jc w:val="both"/>
        <w:rPr>
          <w:rFonts w:eastAsia="Times New Roman" w:cstheme="minorHAnsi"/>
          <w:sz w:val="28"/>
          <w:szCs w:val="28"/>
          <w:lang w:val="es-ES" w:eastAsia="es-ES"/>
        </w:rPr>
      </w:pPr>
      <w:r w:rsidRPr="00BE0712">
        <w:rPr>
          <w:rFonts w:cstheme="minorHAnsi"/>
          <w:sz w:val="28"/>
          <w:szCs w:val="28"/>
        </w:rPr>
        <w:t xml:space="preserve">Dar una protección </w:t>
      </w:r>
      <w:r w:rsidR="006E0260" w:rsidRPr="00BE0712">
        <w:rPr>
          <w:rFonts w:cstheme="minorHAnsi"/>
          <w:sz w:val="28"/>
          <w:szCs w:val="28"/>
        </w:rPr>
        <w:t>pena</w:t>
      </w:r>
      <w:r w:rsidRPr="00BE0712">
        <w:rPr>
          <w:rFonts w:cstheme="minorHAnsi"/>
          <w:sz w:val="28"/>
          <w:szCs w:val="28"/>
        </w:rPr>
        <w:t>l especial</w:t>
      </w:r>
      <w:r w:rsidR="006E0260" w:rsidRPr="00BE0712">
        <w:rPr>
          <w:rFonts w:cstheme="minorHAnsi"/>
          <w:sz w:val="28"/>
          <w:szCs w:val="28"/>
        </w:rPr>
        <w:t xml:space="preserve">, </w:t>
      </w:r>
      <w:r w:rsidR="00727227">
        <w:rPr>
          <w:rFonts w:cstheme="minorHAnsi"/>
          <w:sz w:val="28"/>
          <w:szCs w:val="28"/>
        </w:rPr>
        <w:t xml:space="preserve">a </w:t>
      </w:r>
      <w:r w:rsidR="006E0260" w:rsidRPr="00BE0712">
        <w:rPr>
          <w:rFonts w:cstheme="minorHAnsi"/>
          <w:sz w:val="28"/>
          <w:szCs w:val="28"/>
        </w:rPr>
        <w:t xml:space="preserve">los profesionales de la educación que prestan servicio en establecimientos educacionales pre-básicos, básico y medio, en instituciones reconocidas por el Estado, </w:t>
      </w:r>
      <w:r w:rsidR="00727227">
        <w:rPr>
          <w:rFonts w:cstheme="minorHAnsi"/>
          <w:sz w:val="28"/>
          <w:szCs w:val="28"/>
        </w:rPr>
        <w:t xml:space="preserve">y </w:t>
      </w:r>
      <w:r w:rsidR="00C2094C" w:rsidRPr="00BE0712">
        <w:rPr>
          <w:rFonts w:cstheme="minorHAnsi"/>
          <w:sz w:val="28"/>
          <w:szCs w:val="28"/>
        </w:rPr>
        <w:t xml:space="preserve">a los funcionarios de los servicios de salud </w:t>
      </w:r>
      <w:r w:rsidR="006E0260" w:rsidRPr="00BE0712">
        <w:rPr>
          <w:rFonts w:cstheme="minorHAnsi"/>
          <w:sz w:val="28"/>
          <w:szCs w:val="28"/>
        </w:rPr>
        <w:t>al</w:t>
      </w:r>
      <w:r w:rsidR="0050477F" w:rsidRPr="00BE0712">
        <w:rPr>
          <w:rFonts w:cstheme="minorHAnsi"/>
          <w:sz w:val="28"/>
          <w:szCs w:val="28"/>
        </w:rPr>
        <w:t xml:space="preserve"> reconocer el</w:t>
      </w:r>
      <w:r w:rsidR="006E0260" w:rsidRPr="00BE0712">
        <w:rPr>
          <w:rFonts w:cstheme="minorHAnsi"/>
          <w:sz w:val="28"/>
          <w:szCs w:val="28"/>
        </w:rPr>
        <w:t xml:space="preserve"> estatus de autoridad, dentro del título sexto</w:t>
      </w:r>
      <w:r w:rsidRPr="00BE0712">
        <w:rPr>
          <w:rFonts w:cstheme="minorHAnsi"/>
          <w:sz w:val="28"/>
          <w:szCs w:val="28"/>
        </w:rPr>
        <w:t>,</w:t>
      </w:r>
      <w:r w:rsidR="006E0260" w:rsidRPr="00BE0712">
        <w:rPr>
          <w:rFonts w:cstheme="minorHAnsi"/>
          <w:sz w:val="28"/>
          <w:szCs w:val="28"/>
        </w:rPr>
        <w:t xml:space="preserve"> párrafo primero</w:t>
      </w:r>
      <w:r w:rsidR="00E240C6">
        <w:rPr>
          <w:rFonts w:cstheme="minorHAnsi"/>
          <w:sz w:val="28"/>
          <w:szCs w:val="28"/>
        </w:rPr>
        <w:t xml:space="preserve"> del Código Penal</w:t>
      </w:r>
      <w:r w:rsidRPr="00BE0712">
        <w:rPr>
          <w:rFonts w:cstheme="minorHAnsi"/>
          <w:sz w:val="28"/>
          <w:szCs w:val="28"/>
        </w:rPr>
        <w:t xml:space="preserve">, </w:t>
      </w:r>
      <w:r w:rsidR="006E0260" w:rsidRPr="00BE0712">
        <w:rPr>
          <w:rFonts w:cstheme="minorHAnsi"/>
          <w:sz w:val="28"/>
          <w:szCs w:val="28"/>
        </w:rPr>
        <w:t xml:space="preserve">y </w:t>
      </w:r>
      <w:r w:rsidRPr="00BE0712">
        <w:rPr>
          <w:rFonts w:cstheme="minorHAnsi"/>
          <w:sz w:val="28"/>
          <w:szCs w:val="28"/>
        </w:rPr>
        <w:t xml:space="preserve">por </w:t>
      </w:r>
      <w:r w:rsidR="00E240C6">
        <w:rPr>
          <w:rFonts w:cstheme="minorHAnsi"/>
          <w:sz w:val="28"/>
          <w:szCs w:val="28"/>
        </w:rPr>
        <w:t>consiguiente</w:t>
      </w:r>
      <w:r w:rsidR="0050477F" w:rsidRPr="00BE0712">
        <w:rPr>
          <w:rFonts w:cstheme="minorHAnsi"/>
          <w:sz w:val="28"/>
          <w:szCs w:val="28"/>
        </w:rPr>
        <w:t>, eleva</w:t>
      </w:r>
      <w:r w:rsidR="006E0260" w:rsidRPr="00BE0712">
        <w:rPr>
          <w:rFonts w:cstheme="minorHAnsi"/>
          <w:sz w:val="28"/>
          <w:szCs w:val="28"/>
        </w:rPr>
        <w:t xml:space="preserve"> las sancione</w:t>
      </w:r>
      <w:r w:rsidR="00E240C6">
        <w:rPr>
          <w:rFonts w:cstheme="minorHAnsi"/>
          <w:sz w:val="28"/>
          <w:szCs w:val="28"/>
        </w:rPr>
        <w:t>s penales en casos de lesiones, en relación al delito común.</w:t>
      </w:r>
    </w:p>
    <w:p w:rsidR="0050477F" w:rsidRPr="00BE0712" w:rsidRDefault="0050477F" w:rsidP="00BE0712">
      <w:pPr>
        <w:jc w:val="both"/>
        <w:rPr>
          <w:rFonts w:eastAsia="Times New Roman" w:cstheme="minorHAnsi"/>
          <w:b/>
          <w:sz w:val="28"/>
          <w:szCs w:val="28"/>
          <w:u w:val="single"/>
          <w:lang w:eastAsia="es-CL"/>
        </w:rPr>
      </w:pPr>
    </w:p>
    <w:p w:rsidR="00C2094C" w:rsidRDefault="00C2094C">
      <w:pPr>
        <w:rPr>
          <w:rFonts w:eastAsia="Times New Roman" w:cstheme="minorHAnsi"/>
          <w:b/>
          <w:sz w:val="28"/>
          <w:szCs w:val="28"/>
          <w:u w:val="single"/>
          <w:lang w:eastAsia="es-CL"/>
        </w:rPr>
      </w:pPr>
      <w:r>
        <w:rPr>
          <w:rFonts w:eastAsia="Times New Roman" w:cstheme="minorHAnsi"/>
          <w:b/>
          <w:sz w:val="28"/>
          <w:szCs w:val="28"/>
          <w:u w:val="single"/>
          <w:lang w:eastAsia="es-CL"/>
        </w:rPr>
        <w:br w:type="page"/>
      </w:r>
    </w:p>
    <w:p w:rsidR="007861C6" w:rsidRPr="00BE0712" w:rsidRDefault="007861C6" w:rsidP="00BE0712">
      <w:pPr>
        <w:jc w:val="both"/>
        <w:rPr>
          <w:rFonts w:eastAsia="Times New Roman" w:cstheme="minorHAnsi"/>
          <w:b/>
          <w:sz w:val="28"/>
          <w:szCs w:val="28"/>
          <w:u w:val="single"/>
          <w:lang w:eastAsia="es-CL"/>
        </w:rPr>
      </w:pPr>
      <w:r w:rsidRPr="00BE0712">
        <w:rPr>
          <w:rFonts w:eastAsia="Times New Roman" w:cstheme="minorHAnsi"/>
          <w:b/>
          <w:sz w:val="28"/>
          <w:szCs w:val="28"/>
          <w:u w:val="single"/>
          <w:lang w:eastAsia="es-CL"/>
        </w:rPr>
        <w:lastRenderedPageBreak/>
        <w:t>Proyecto de Ley</w:t>
      </w:r>
    </w:p>
    <w:p w:rsidR="00A73018" w:rsidRPr="00BE0712" w:rsidRDefault="00A73018" w:rsidP="00BE0712">
      <w:pPr>
        <w:jc w:val="both"/>
        <w:rPr>
          <w:rFonts w:eastAsia="Times New Roman" w:cstheme="minorHAnsi"/>
          <w:sz w:val="28"/>
          <w:szCs w:val="28"/>
          <w:lang w:eastAsia="es-CL"/>
        </w:rPr>
      </w:pPr>
    </w:p>
    <w:p w:rsidR="007861C6" w:rsidRPr="00BE0712" w:rsidRDefault="000D5A63" w:rsidP="00BE0712">
      <w:pPr>
        <w:jc w:val="both"/>
        <w:rPr>
          <w:rFonts w:eastAsia="Times New Roman" w:cstheme="minorHAnsi"/>
          <w:sz w:val="28"/>
          <w:szCs w:val="28"/>
          <w:lang w:eastAsia="es-CL"/>
        </w:rPr>
      </w:pPr>
      <w:r w:rsidRPr="00BE0712">
        <w:rPr>
          <w:rFonts w:eastAsia="Times New Roman" w:cstheme="minorHAnsi"/>
          <w:sz w:val="28"/>
          <w:szCs w:val="28"/>
          <w:lang w:eastAsia="es-CL"/>
        </w:rPr>
        <w:t>Crease un nuevo</w:t>
      </w:r>
      <w:r w:rsidR="007861C6" w:rsidRPr="00BE0712">
        <w:rPr>
          <w:rFonts w:eastAsia="Times New Roman" w:cstheme="minorHAnsi"/>
          <w:sz w:val="28"/>
          <w:szCs w:val="28"/>
          <w:lang w:eastAsia="es-CL"/>
        </w:rPr>
        <w:t xml:space="preserve"> artículo </w:t>
      </w:r>
      <w:r w:rsidRPr="00BE0712">
        <w:rPr>
          <w:rFonts w:eastAsia="Times New Roman" w:cstheme="minorHAnsi"/>
          <w:sz w:val="28"/>
          <w:szCs w:val="28"/>
          <w:lang w:eastAsia="es-CL"/>
        </w:rPr>
        <w:t>263</w:t>
      </w:r>
      <w:r w:rsidR="007861C6" w:rsidRPr="00BE0712">
        <w:rPr>
          <w:rFonts w:eastAsia="Times New Roman" w:cstheme="minorHAnsi"/>
          <w:sz w:val="28"/>
          <w:szCs w:val="28"/>
          <w:lang w:eastAsia="es-CL"/>
        </w:rPr>
        <w:t xml:space="preserve"> del Código Penal, en el siguiente sentido:</w:t>
      </w:r>
    </w:p>
    <w:p w:rsidR="007861C6" w:rsidRPr="00BE0712" w:rsidRDefault="00706BF6" w:rsidP="00BE0712">
      <w:pPr>
        <w:pStyle w:val="HTMLconformatoprevio"/>
        <w:jc w:val="both"/>
        <w:rPr>
          <w:rFonts w:asciiTheme="minorHAnsi" w:hAnsiTheme="minorHAnsi" w:cstheme="minorHAnsi"/>
          <w:sz w:val="28"/>
          <w:szCs w:val="28"/>
        </w:rPr>
      </w:pPr>
      <w:r w:rsidRPr="00BE0712">
        <w:rPr>
          <w:rFonts w:asciiTheme="minorHAnsi" w:hAnsiTheme="minorHAnsi" w:cstheme="minorHAnsi"/>
          <w:sz w:val="28"/>
          <w:szCs w:val="28"/>
        </w:rPr>
        <w:t>“</w:t>
      </w:r>
      <w:r w:rsidR="007861C6" w:rsidRPr="00BE0712">
        <w:rPr>
          <w:rFonts w:asciiTheme="minorHAnsi" w:hAnsiTheme="minorHAnsi" w:cstheme="minorHAnsi"/>
          <w:sz w:val="28"/>
          <w:szCs w:val="28"/>
        </w:rPr>
        <w:t xml:space="preserve">El que hiera, golpee o maltrate de obra a </w:t>
      </w:r>
      <w:r w:rsidR="00C2094C" w:rsidRPr="00BE0712">
        <w:rPr>
          <w:rFonts w:asciiTheme="minorHAnsi" w:hAnsiTheme="minorHAnsi" w:cstheme="minorHAnsi"/>
          <w:sz w:val="28"/>
          <w:szCs w:val="28"/>
        </w:rPr>
        <w:t>un profesional de la educación que preste servicio en establecimientos</w:t>
      </w:r>
      <w:r w:rsidR="00C2094C">
        <w:rPr>
          <w:rFonts w:asciiTheme="minorHAnsi" w:hAnsiTheme="minorHAnsi" w:cstheme="minorHAnsi"/>
          <w:sz w:val="28"/>
          <w:szCs w:val="28"/>
        </w:rPr>
        <w:t xml:space="preserve"> educacionales</w:t>
      </w:r>
      <w:r w:rsidR="00C2094C" w:rsidRPr="00BE0712">
        <w:rPr>
          <w:rFonts w:asciiTheme="minorHAnsi" w:hAnsiTheme="minorHAnsi" w:cstheme="minorHAnsi"/>
          <w:sz w:val="28"/>
          <w:szCs w:val="28"/>
        </w:rPr>
        <w:t xml:space="preserve"> pre-básicos, básico</w:t>
      </w:r>
      <w:r w:rsidR="00C2094C">
        <w:rPr>
          <w:rFonts w:asciiTheme="minorHAnsi" w:hAnsiTheme="minorHAnsi" w:cstheme="minorHAnsi"/>
          <w:sz w:val="28"/>
          <w:szCs w:val="28"/>
        </w:rPr>
        <w:t xml:space="preserve">, </w:t>
      </w:r>
      <w:r w:rsidR="00C2094C" w:rsidRPr="00BE0712">
        <w:rPr>
          <w:rFonts w:asciiTheme="minorHAnsi" w:hAnsiTheme="minorHAnsi" w:cstheme="minorHAnsi"/>
          <w:sz w:val="28"/>
          <w:szCs w:val="28"/>
        </w:rPr>
        <w:t>y medio</w:t>
      </w:r>
      <w:r w:rsidR="00C2094C">
        <w:rPr>
          <w:rFonts w:asciiTheme="minorHAnsi" w:hAnsiTheme="minorHAnsi" w:cstheme="minorHAnsi"/>
          <w:sz w:val="28"/>
          <w:szCs w:val="28"/>
        </w:rPr>
        <w:t xml:space="preserve">, en instituciones reconocidas por el Estado, o a </w:t>
      </w:r>
      <w:r w:rsidR="007861C6" w:rsidRPr="00BE0712">
        <w:rPr>
          <w:rFonts w:asciiTheme="minorHAnsi" w:hAnsiTheme="minorHAnsi" w:cstheme="minorHAnsi"/>
          <w:sz w:val="28"/>
          <w:szCs w:val="28"/>
        </w:rPr>
        <w:t xml:space="preserve">un </w:t>
      </w:r>
      <w:r w:rsidR="000D5A63" w:rsidRPr="00BE0712">
        <w:rPr>
          <w:rFonts w:asciiTheme="minorHAnsi" w:hAnsiTheme="minorHAnsi" w:cstheme="minorHAnsi"/>
          <w:sz w:val="28"/>
          <w:szCs w:val="28"/>
        </w:rPr>
        <w:t xml:space="preserve">funcionario </w:t>
      </w:r>
      <w:r w:rsidR="00B64C57" w:rsidRPr="00BE0712">
        <w:rPr>
          <w:rFonts w:asciiTheme="minorHAnsi" w:hAnsiTheme="minorHAnsi" w:cstheme="minorHAnsi"/>
          <w:sz w:val="28"/>
          <w:szCs w:val="28"/>
        </w:rPr>
        <w:t xml:space="preserve">de un servicio de salud, </w:t>
      </w:r>
      <w:r w:rsidR="007861C6" w:rsidRPr="00BE0712">
        <w:rPr>
          <w:rFonts w:asciiTheme="minorHAnsi" w:hAnsiTheme="minorHAnsi" w:cstheme="minorHAnsi"/>
          <w:sz w:val="28"/>
          <w:szCs w:val="28"/>
        </w:rPr>
        <w:t xml:space="preserve">en </w:t>
      </w:r>
      <w:r w:rsidR="000D5A63" w:rsidRPr="00BE0712">
        <w:rPr>
          <w:rFonts w:asciiTheme="minorHAnsi" w:hAnsiTheme="minorHAnsi" w:cstheme="minorHAnsi"/>
          <w:sz w:val="28"/>
          <w:szCs w:val="28"/>
        </w:rPr>
        <w:t>el ejercic</w:t>
      </w:r>
      <w:r w:rsidR="00B64C57" w:rsidRPr="00BE0712">
        <w:rPr>
          <w:rFonts w:asciiTheme="minorHAnsi" w:hAnsiTheme="minorHAnsi" w:cstheme="minorHAnsi"/>
          <w:sz w:val="28"/>
          <w:szCs w:val="28"/>
        </w:rPr>
        <w:t>i</w:t>
      </w:r>
      <w:r w:rsidR="000D5A63" w:rsidRPr="00BE0712">
        <w:rPr>
          <w:rFonts w:asciiTheme="minorHAnsi" w:hAnsiTheme="minorHAnsi" w:cstheme="minorHAnsi"/>
          <w:sz w:val="28"/>
          <w:szCs w:val="28"/>
        </w:rPr>
        <w:t>o propio de su cargo</w:t>
      </w:r>
      <w:r w:rsidR="00B64C57" w:rsidRPr="00BE0712">
        <w:rPr>
          <w:rFonts w:asciiTheme="minorHAnsi" w:hAnsiTheme="minorHAnsi" w:cstheme="minorHAnsi"/>
          <w:sz w:val="28"/>
          <w:szCs w:val="28"/>
        </w:rPr>
        <w:t>, o</w:t>
      </w:r>
      <w:r w:rsidR="000D5A63" w:rsidRPr="00BE0712">
        <w:rPr>
          <w:rFonts w:asciiTheme="minorHAnsi" w:hAnsiTheme="minorHAnsi" w:cstheme="minorHAnsi"/>
          <w:sz w:val="28"/>
          <w:szCs w:val="28"/>
        </w:rPr>
        <w:t xml:space="preserve"> con ocasión de ella,</w:t>
      </w:r>
      <w:r w:rsidR="007861C6" w:rsidRPr="00BE0712">
        <w:rPr>
          <w:rFonts w:asciiTheme="minorHAnsi" w:hAnsiTheme="minorHAnsi" w:cstheme="minorHAnsi"/>
          <w:sz w:val="28"/>
          <w:szCs w:val="28"/>
        </w:rPr>
        <w:t xml:space="preserve"> será castigado:</w:t>
      </w:r>
    </w:p>
    <w:p w:rsidR="003A22BD" w:rsidRPr="00BE0712" w:rsidRDefault="007861C6" w:rsidP="00BE0712">
      <w:pPr>
        <w:pStyle w:val="HTMLconformatoprevio"/>
        <w:ind w:left="708"/>
        <w:jc w:val="both"/>
        <w:rPr>
          <w:rFonts w:asciiTheme="minorHAnsi" w:hAnsiTheme="minorHAnsi" w:cstheme="minorHAnsi"/>
          <w:sz w:val="28"/>
          <w:szCs w:val="28"/>
        </w:rPr>
      </w:pPr>
      <w:r w:rsidRPr="00BE0712">
        <w:rPr>
          <w:rFonts w:asciiTheme="minorHAnsi" w:hAnsiTheme="minorHAnsi" w:cstheme="minorHAnsi"/>
          <w:sz w:val="28"/>
          <w:szCs w:val="28"/>
        </w:rPr>
        <w:br/>
        <w:t xml:space="preserve">1º. Con la pena de presidio mayor en su grado </w:t>
      </w:r>
      <w:r w:rsidR="007D025C" w:rsidRPr="00BE0712">
        <w:rPr>
          <w:rFonts w:asciiTheme="minorHAnsi" w:hAnsiTheme="minorHAnsi" w:cstheme="minorHAnsi"/>
          <w:sz w:val="28"/>
          <w:szCs w:val="28"/>
        </w:rPr>
        <w:t>medio</w:t>
      </w:r>
      <w:r w:rsidR="00B64C57" w:rsidRPr="00BE0712">
        <w:rPr>
          <w:rFonts w:asciiTheme="minorHAnsi" w:hAnsiTheme="minorHAnsi" w:cstheme="minorHAnsi"/>
          <w:sz w:val="28"/>
          <w:szCs w:val="28"/>
        </w:rPr>
        <w:t xml:space="preserve">, </w:t>
      </w:r>
      <w:r w:rsidRPr="00BE0712">
        <w:rPr>
          <w:rFonts w:asciiTheme="minorHAnsi" w:hAnsiTheme="minorHAnsi" w:cstheme="minorHAnsi"/>
          <w:sz w:val="28"/>
          <w:szCs w:val="28"/>
        </w:rPr>
        <w:t>si de rezsultas de las lesiones el ofendido queda demente, inútil para el trabajo, impotente, impedido de algún miembro importante o notablemente deforme.</w:t>
      </w:r>
    </w:p>
    <w:p w:rsidR="003A22BD" w:rsidRPr="00BE0712" w:rsidRDefault="007861C6" w:rsidP="00BE0712">
      <w:pPr>
        <w:pStyle w:val="HTMLconformatoprevio"/>
        <w:ind w:left="708"/>
        <w:jc w:val="both"/>
        <w:rPr>
          <w:rFonts w:asciiTheme="minorHAnsi" w:hAnsiTheme="minorHAnsi" w:cstheme="minorHAnsi"/>
          <w:sz w:val="28"/>
          <w:szCs w:val="28"/>
        </w:rPr>
      </w:pPr>
      <w:r w:rsidRPr="00BE0712">
        <w:rPr>
          <w:rFonts w:asciiTheme="minorHAnsi" w:hAnsiTheme="minorHAnsi" w:cstheme="minorHAnsi"/>
          <w:sz w:val="28"/>
          <w:szCs w:val="28"/>
        </w:rPr>
        <w:br/>
        <w:t>2º. Con pr</w:t>
      </w:r>
      <w:r w:rsidR="003A22BD" w:rsidRPr="00BE0712">
        <w:rPr>
          <w:rFonts w:asciiTheme="minorHAnsi" w:hAnsiTheme="minorHAnsi" w:cstheme="minorHAnsi"/>
          <w:sz w:val="28"/>
          <w:szCs w:val="28"/>
        </w:rPr>
        <w:t xml:space="preserve">esidio menor en su grado </w:t>
      </w:r>
      <w:r w:rsidR="00B64C57" w:rsidRPr="00BE0712">
        <w:rPr>
          <w:rFonts w:asciiTheme="minorHAnsi" w:hAnsiTheme="minorHAnsi" w:cstheme="minorHAnsi"/>
          <w:sz w:val="28"/>
          <w:szCs w:val="28"/>
        </w:rPr>
        <w:t>medio</w:t>
      </w:r>
      <w:r w:rsidR="00462AE7" w:rsidRPr="00BE0712">
        <w:rPr>
          <w:rFonts w:asciiTheme="minorHAnsi" w:hAnsiTheme="minorHAnsi" w:cstheme="minorHAnsi"/>
          <w:sz w:val="28"/>
          <w:szCs w:val="28"/>
        </w:rPr>
        <w:t xml:space="preserve"> </w:t>
      </w:r>
      <w:r w:rsidRPr="00BE0712">
        <w:rPr>
          <w:rFonts w:asciiTheme="minorHAnsi" w:hAnsiTheme="minorHAnsi" w:cstheme="minorHAnsi"/>
          <w:sz w:val="28"/>
          <w:szCs w:val="28"/>
        </w:rPr>
        <w:t>a</w:t>
      </w:r>
      <w:r w:rsidR="00B64C57" w:rsidRPr="00BE0712">
        <w:rPr>
          <w:rFonts w:asciiTheme="minorHAnsi" w:hAnsiTheme="minorHAnsi" w:cstheme="minorHAnsi"/>
          <w:sz w:val="28"/>
          <w:szCs w:val="28"/>
        </w:rPr>
        <w:t xml:space="preserve"> máximo, </w:t>
      </w:r>
      <w:r w:rsidRPr="00BE0712">
        <w:rPr>
          <w:rFonts w:asciiTheme="minorHAnsi" w:hAnsiTheme="minorHAnsi" w:cstheme="minorHAnsi"/>
          <w:sz w:val="28"/>
          <w:szCs w:val="28"/>
        </w:rPr>
        <w:t>si las lesiones producen al</w:t>
      </w:r>
      <w:r w:rsidR="00BA1BE8" w:rsidRPr="00BE0712">
        <w:rPr>
          <w:rFonts w:asciiTheme="minorHAnsi" w:hAnsiTheme="minorHAnsi" w:cstheme="minorHAnsi"/>
          <w:sz w:val="28"/>
          <w:szCs w:val="28"/>
        </w:rPr>
        <w:t xml:space="preserve"> </w:t>
      </w:r>
      <w:r w:rsidRPr="00BE0712">
        <w:rPr>
          <w:rFonts w:asciiTheme="minorHAnsi" w:hAnsiTheme="minorHAnsi" w:cstheme="minorHAnsi"/>
          <w:sz w:val="28"/>
          <w:szCs w:val="28"/>
        </w:rPr>
        <w:t>ofendido enfermedad o incapacidad para el trabajo por más de treinta días.</w:t>
      </w:r>
    </w:p>
    <w:p w:rsidR="001869D7" w:rsidRPr="00BE0712" w:rsidRDefault="001869D7" w:rsidP="00BE0712">
      <w:pPr>
        <w:pStyle w:val="HTMLconformatoprevio"/>
        <w:ind w:left="708"/>
        <w:jc w:val="both"/>
        <w:rPr>
          <w:rFonts w:asciiTheme="minorHAnsi" w:hAnsiTheme="minorHAnsi" w:cstheme="minorHAnsi"/>
          <w:sz w:val="28"/>
          <w:szCs w:val="28"/>
        </w:rPr>
      </w:pPr>
    </w:p>
    <w:p w:rsidR="003A22BD" w:rsidRPr="00BE0712" w:rsidRDefault="007861C6" w:rsidP="00BE0712">
      <w:pPr>
        <w:pStyle w:val="HTMLconformatoprevio"/>
        <w:ind w:left="708"/>
        <w:jc w:val="both"/>
        <w:rPr>
          <w:rFonts w:asciiTheme="minorHAnsi" w:hAnsiTheme="minorHAnsi" w:cstheme="minorHAnsi"/>
          <w:sz w:val="28"/>
          <w:szCs w:val="28"/>
        </w:rPr>
      </w:pPr>
      <w:r w:rsidRPr="00BE0712">
        <w:rPr>
          <w:rFonts w:asciiTheme="minorHAnsi" w:hAnsiTheme="minorHAnsi" w:cstheme="minorHAnsi"/>
          <w:sz w:val="28"/>
          <w:szCs w:val="28"/>
        </w:rPr>
        <w:t xml:space="preserve">3º. Con presidio menor en grado </w:t>
      </w:r>
      <w:r w:rsidR="00B64C57" w:rsidRPr="00BE0712">
        <w:rPr>
          <w:rFonts w:asciiTheme="minorHAnsi" w:hAnsiTheme="minorHAnsi" w:cstheme="minorHAnsi"/>
          <w:sz w:val="28"/>
          <w:szCs w:val="28"/>
        </w:rPr>
        <w:t>mínimo a medio</w:t>
      </w:r>
      <w:r w:rsidR="00462AE7" w:rsidRPr="00BE0712">
        <w:rPr>
          <w:rFonts w:asciiTheme="minorHAnsi" w:hAnsiTheme="minorHAnsi" w:cstheme="minorHAnsi"/>
          <w:sz w:val="28"/>
          <w:szCs w:val="28"/>
        </w:rPr>
        <w:t xml:space="preserve">, </w:t>
      </w:r>
      <w:r w:rsidRPr="00BE0712">
        <w:rPr>
          <w:rFonts w:asciiTheme="minorHAnsi" w:hAnsiTheme="minorHAnsi" w:cstheme="minorHAnsi"/>
          <w:sz w:val="28"/>
          <w:szCs w:val="28"/>
        </w:rPr>
        <w:t>si</w:t>
      </w:r>
      <w:r w:rsidR="00524916" w:rsidRPr="00BE0712">
        <w:rPr>
          <w:rFonts w:asciiTheme="minorHAnsi" w:hAnsiTheme="minorHAnsi" w:cstheme="minorHAnsi"/>
          <w:sz w:val="28"/>
          <w:szCs w:val="28"/>
        </w:rPr>
        <w:t xml:space="preserve"> le causa lesiones menos graves</w:t>
      </w:r>
    </w:p>
    <w:p w:rsidR="007861C6" w:rsidRPr="00BE0712" w:rsidRDefault="007861C6" w:rsidP="00BE0712">
      <w:pPr>
        <w:pStyle w:val="HTMLconformatoprevio"/>
        <w:ind w:left="708"/>
        <w:jc w:val="both"/>
        <w:rPr>
          <w:rFonts w:asciiTheme="minorHAnsi" w:hAnsiTheme="minorHAnsi" w:cstheme="minorHAnsi"/>
          <w:sz w:val="28"/>
          <w:szCs w:val="28"/>
        </w:rPr>
      </w:pPr>
      <w:r w:rsidRPr="00BE0712">
        <w:rPr>
          <w:rFonts w:asciiTheme="minorHAnsi" w:hAnsiTheme="minorHAnsi" w:cstheme="minorHAnsi"/>
          <w:sz w:val="28"/>
          <w:szCs w:val="28"/>
        </w:rPr>
        <w:br/>
        <w:t>4º. Con multa de once a veinte unidades tributarias mensuales, o</w:t>
      </w:r>
      <w:r w:rsidR="009626CE" w:rsidRPr="00BE0712">
        <w:rPr>
          <w:rFonts w:asciiTheme="minorHAnsi" w:hAnsiTheme="minorHAnsi" w:cstheme="minorHAnsi"/>
          <w:sz w:val="28"/>
          <w:szCs w:val="28"/>
        </w:rPr>
        <w:t xml:space="preserve"> con la pena de prestación de servicios en beneficio de la comunidad, sólo </w:t>
      </w:r>
      <w:r w:rsidRPr="00BE0712">
        <w:rPr>
          <w:rFonts w:asciiTheme="minorHAnsi" w:hAnsiTheme="minorHAnsi" w:cstheme="minorHAnsi"/>
          <w:sz w:val="28"/>
          <w:szCs w:val="28"/>
        </w:rPr>
        <w:t>esta última, si le ocasiona lesiones leves o no se produce daño alguno.</w:t>
      </w:r>
      <w:r w:rsidR="00706BF6" w:rsidRPr="00BE0712">
        <w:rPr>
          <w:rFonts w:asciiTheme="minorHAnsi" w:hAnsiTheme="minorHAnsi" w:cstheme="minorHAnsi"/>
          <w:sz w:val="28"/>
          <w:szCs w:val="28"/>
        </w:rPr>
        <w:t>”</w:t>
      </w:r>
    </w:p>
    <w:p w:rsidR="001869D7" w:rsidRPr="00BE0712" w:rsidRDefault="001869D7" w:rsidP="00BE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lang w:eastAsia="es-CL"/>
        </w:rPr>
      </w:pPr>
    </w:p>
    <w:p w:rsidR="001869D7" w:rsidRPr="00BE0712" w:rsidRDefault="00081A16" w:rsidP="00BE0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eastAsia="Times New Roman" w:cstheme="minorHAnsi"/>
          <w:sz w:val="28"/>
          <w:szCs w:val="28"/>
          <w:lang w:eastAsia="es-CL"/>
        </w:rPr>
      </w:pPr>
      <w:bookmarkStart w:id="0" w:name="_GoBack"/>
      <w:bookmarkEnd w:id="0"/>
      <w:r>
        <w:rPr>
          <w:rFonts w:ascii="Calibri" w:hAnsi="Calibri"/>
          <w:noProof/>
          <w:lang w:eastAsia="es-CL"/>
        </w:rPr>
        <w:pict>
          <v:shapetype id="_x0000_t202" coordsize="21600,21600" o:spt="202" path="m,l,21600r21600,l21600,xe">
            <v:stroke joinstyle="miter"/>
            <v:path gradientshapeok="t" o:connecttype="rect"/>
          </v:shapetype>
          <v:shape id="Text Box 2" o:spid="_x0000_s1026" type="#_x0000_t202" style="position:absolute;left:0;text-align:left;margin-left:108.45pt;margin-top:64.75pt;width:225pt;height:89.1pt;z-index:251659264;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Hn4tgIAALo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" filled="f" stroked="f">
            <v:textbox>
              <w:txbxContent>
                <w:p w:rsidR="00F041AF" w:rsidRPr="00F041AF" w:rsidRDefault="00F041AF" w:rsidP="00F041AF">
                  <w:pPr>
                    <w:jc w:val="center"/>
                    <w:rPr>
                      <w:rFonts w:ascii="Calibri" w:hAnsi="Calibri"/>
                      <w:b/>
                      <w:bCs/>
                      <w:sz w:val="24"/>
                    </w:rPr>
                  </w:pPr>
                  <w:r w:rsidRPr="00F041AF">
                    <w:rPr>
                      <w:rFonts w:ascii="Calibri" w:hAnsi="Calibri"/>
                      <w:b/>
                      <w:bCs/>
                      <w:sz w:val="24"/>
                    </w:rPr>
                    <w:t>MARIO VENEGAS CÁRDENAS</w:t>
                  </w:r>
                </w:p>
                <w:p w:rsidR="00F041AF" w:rsidRPr="00F041AF" w:rsidRDefault="00F041AF" w:rsidP="00F041AF">
                  <w:pPr>
                    <w:jc w:val="center"/>
                    <w:rPr>
                      <w:rFonts w:ascii="Calibri" w:hAnsi="Calibri"/>
                      <w:b/>
                      <w:bCs/>
                      <w:sz w:val="24"/>
                    </w:rPr>
                  </w:pPr>
                  <w:r w:rsidRPr="00F041AF">
                    <w:rPr>
                      <w:rFonts w:ascii="Calibri" w:hAnsi="Calibri"/>
                      <w:b/>
                      <w:bCs/>
                      <w:sz w:val="24"/>
                    </w:rPr>
                    <w:t>H. DIPUTADO DE LA REPUBLICA</w:t>
                  </w:r>
                </w:p>
              </w:txbxContent>
            </v:textbox>
            <w10:wrap anchorx="margin"/>
          </v:shape>
        </w:pict>
      </w:r>
    </w:p>
    <w:sectPr w:rsidR="001869D7" w:rsidRPr="00BE0712" w:rsidSect="00D6311E">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A16" w:rsidRDefault="00081A16" w:rsidP="003A22BD">
      <w:pPr>
        <w:spacing w:after="0" w:line="240" w:lineRule="auto"/>
      </w:pPr>
      <w:r>
        <w:separator/>
      </w:r>
    </w:p>
  </w:endnote>
  <w:endnote w:type="continuationSeparator" w:id="0">
    <w:p w:rsidR="00081A16" w:rsidRDefault="00081A16" w:rsidP="003A2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A16" w:rsidRDefault="00081A16" w:rsidP="003A22BD">
      <w:pPr>
        <w:spacing w:after="0" w:line="240" w:lineRule="auto"/>
      </w:pPr>
      <w:r>
        <w:separator/>
      </w:r>
    </w:p>
  </w:footnote>
  <w:footnote w:type="continuationSeparator" w:id="0">
    <w:p w:rsidR="00081A16" w:rsidRDefault="00081A16" w:rsidP="003A22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DC1" w:rsidRDefault="00BC4DC1" w:rsidP="00BC4DC1">
    <w:pPr>
      <w:pStyle w:val="Encabezado"/>
      <w:jc w:val="center"/>
    </w:pPr>
    <w:r>
      <w:rPr>
        <w:noProof/>
        <w:lang w:eastAsia="es-CL"/>
      </w:rPr>
      <w:drawing>
        <wp:inline distT="0" distB="0" distL="0" distR="0">
          <wp:extent cx="914400" cy="9429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4297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5E58"/>
    <w:multiLevelType w:val="hybridMultilevel"/>
    <w:tmpl w:val="58A6562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448E38"/>
    <w:multiLevelType w:val="singleLevel"/>
    <w:tmpl w:val="0FACF384"/>
    <w:lvl w:ilvl="0">
      <w:start w:val="1"/>
      <w:numFmt w:val="lowerLetter"/>
      <w:lvlText w:val="%1)"/>
      <w:lvlJc w:val="left"/>
      <w:pPr>
        <w:tabs>
          <w:tab w:val="num" w:pos="504"/>
        </w:tabs>
      </w:pPr>
      <w:rPr>
        <w:rFonts w:ascii="Tahoma" w:hAnsi="Tahoma" w:cs="Tahoma"/>
        <w:snapToGrid/>
        <w:spacing w:val="20"/>
        <w:sz w:val="26"/>
        <w:szCs w:val="26"/>
      </w:rPr>
    </w:lvl>
  </w:abstractNum>
  <w:abstractNum w:abstractNumId="2" w15:restartNumberingAfterBreak="0">
    <w:nsid w:val="06A03B53"/>
    <w:multiLevelType w:val="singleLevel"/>
    <w:tmpl w:val="60D329EA"/>
    <w:lvl w:ilvl="0">
      <w:start w:val="1"/>
      <w:numFmt w:val="decimal"/>
      <w:lvlText w:val="%1.-"/>
      <w:lvlJc w:val="left"/>
      <w:pPr>
        <w:tabs>
          <w:tab w:val="num" w:pos="432"/>
        </w:tabs>
        <w:ind w:left="864"/>
      </w:pPr>
      <w:rPr>
        <w:rFonts w:ascii="Tahoma" w:hAnsi="Tahoma" w:cs="Tahoma"/>
        <w:snapToGrid/>
        <w:sz w:val="26"/>
        <w:szCs w:val="26"/>
      </w:rPr>
    </w:lvl>
  </w:abstractNum>
  <w:abstractNum w:abstractNumId="3" w15:restartNumberingAfterBreak="0">
    <w:nsid w:val="0AF5009C"/>
    <w:multiLevelType w:val="hybridMultilevel"/>
    <w:tmpl w:val="60A2B91A"/>
    <w:lvl w:ilvl="0" w:tplc="340A0011">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4D85424"/>
    <w:multiLevelType w:val="hybridMultilevel"/>
    <w:tmpl w:val="C0BA13E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15377AE"/>
    <w:multiLevelType w:val="hybridMultilevel"/>
    <w:tmpl w:val="BA62E97A"/>
    <w:lvl w:ilvl="0" w:tplc="5B5EA934">
      <w:start w:val="1"/>
      <w:numFmt w:val="lowerLetter"/>
      <w:lvlText w:val="%1)"/>
      <w:lvlJc w:val="left"/>
      <w:pPr>
        <w:ind w:left="840" w:hanging="4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0C639D4"/>
    <w:multiLevelType w:val="hybridMultilevel"/>
    <w:tmpl w:val="1D7804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54AB6624"/>
    <w:multiLevelType w:val="hybridMultilevel"/>
    <w:tmpl w:val="69A2D95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5"/>
  </w:num>
  <w:num w:numId="5">
    <w:abstractNumId w:val="6"/>
  </w:num>
  <w:num w:numId="6">
    <w:abstractNumId w:val="2"/>
  </w:num>
  <w:num w:numId="7">
    <w:abstractNumId w:val="2"/>
    <w:lvlOverride w:ilvl="0">
      <w:lvl w:ilvl="0">
        <w:numFmt w:val="decimal"/>
        <w:lvlText w:val="%1.-"/>
        <w:lvlJc w:val="left"/>
        <w:pPr>
          <w:tabs>
            <w:tab w:val="num" w:pos="504"/>
          </w:tabs>
          <w:ind w:left="864"/>
        </w:pPr>
        <w:rPr>
          <w:rFonts w:ascii="Tahoma" w:hAnsi="Tahoma" w:cs="Tahoma"/>
          <w:snapToGrid/>
          <w:sz w:val="26"/>
          <w:szCs w:val="26"/>
        </w:rPr>
      </w:lvl>
    </w:lvlOverride>
  </w:num>
  <w:num w:numId="8">
    <w:abstractNumId w:val="1"/>
  </w:num>
  <w:num w:numId="9">
    <w:abstractNumId w:val="1"/>
    <w:lvlOverride w:ilvl="0">
      <w:lvl w:ilvl="0">
        <w:numFmt w:val="lowerLetter"/>
        <w:lvlText w:val="%1)"/>
        <w:lvlJc w:val="left"/>
        <w:pPr>
          <w:tabs>
            <w:tab w:val="num" w:pos="360"/>
          </w:tabs>
        </w:pPr>
        <w:rPr>
          <w:rFonts w:ascii="Tahoma" w:hAnsi="Tahoma" w:cs="Tahoma"/>
          <w:snapToGrid/>
          <w:sz w:val="26"/>
          <w:szCs w:val="26"/>
        </w:rPr>
      </w:lvl>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861C6"/>
    <w:rsid w:val="000111F3"/>
    <w:rsid w:val="00013660"/>
    <w:rsid w:val="00081A16"/>
    <w:rsid w:val="000D2BD1"/>
    <w:rsid w:val="000D5A63"/>
    <w:rsid w:val="00184141"/>
    <w:rsid w:val="001869D7"/>
    <w:rsid w:val="00186B72"/>
    <w:rsid w:val="0019686A"/>
    <w:rsid w:val="001B41DD"/>
    <w:rsid w:val="001D71D6"/>
    <w:rsid w:val="001F354F"/>
    <w:rsid w:val="002D371A"/>
    <w:rsid w:val="002F467A"/>
    <w:rsid w:val="0031106B"/>
    <w:rsid w:val="00336EAF"/>
    <w:rsid w:val="0034103C"/>
    <w:rsid w:val="00357172"/>
    <w:rsid w:val="003A22BD"/>
    <w:rsid w:val="003E7180"/>
    <w:rsid w:val="00415AE1"/>
    <w:rsid w:val="00462AE7"/>
    <w:rsid w:val="004B00E1"/>
    <w:rsid w:val="004F114B"/>
    <w:rsid w:val="0050477F"/>
    <w:rsid w:val="00524916"/>
    <w:rsid w:val="005329E2"/>
    <w:rsid w:val="00534875"/>
    <w:rsid w:val="00552986"/>
    <w:rsid w:val="005E5BCC"/>
    <w:rsid w:val="00633923"/>
    <w:rsid w:val="0065275F"/>
    <w:rsid w:val="00653ADF"/>
    <w:rsid w:val="006C7CB0"/>
    <w:rsid w:val="006E0260"/>
    <w:rsid w:val="00706BF6"/>
    <w:rsid w:val="00727227"/>
    <w:rsid w:val="007861C6"/>
    <w:rsid w:val="007D025C"/>
    <w:rsid w:val="00804880"/>
    <w:rsid w:val="00893315"/>
    <w:rsid w:val="008D3884"/>
    <w:rsid w:val="008E07B9"/>
    <w:rsid w:val="008E1D99"/>
    <w:rsid w:val="008E26B5"/>
    <w:rsid w:val="00922516"/>
    <w:rsid w:val="009626CE"/>
    <w:rsid w:val="009B5293"/>
    <w:rsid w:val="00A375D2"/>
    <w:rsid w:val="00A473F2"/>
    <w:rsid w:val="00A5732E"/>
    <w:rsid w:val="00A60BC5"/>
    <w:rsid w:val="00A73018"/>
    <w:rsid w:val="00A85162"/>
    <w:rsid w:val="00AA382C"/>
    <w:rsid w:val="00B64C57"/>
    <w:rsid w:val="00BA1BE8"/>
    <w:rsid w:val="00BC4DC1"/>
    <w:rsid w:val="00BE0712"/>
    <w:rsid w:val="00C2094C"/>
    <w:rsid w:val="00C27CF6"/>
    <w:rsid w:val="00C500C0"/>
    <w:rsid w:val="00C80A6A"/>
    <w:rsid w:val="00C8186F"/>
    <w:rsid w:val="00D6311E"/>
    <w:rsid w:val="00D64B33"/>
    <w:rsid w:val="00DC120B"/>
    <w:rsid w:val="00DD57FD"/>
    <w:rsid w:val="00DE70FC"/>
    <w:rsid w:val="00E240C6"/>
    <w:rsid w:val="00E3353A"/>
    <w:rsid w:val="00EC3A6D"/>
    <w:rsid w:val="00F041AF"/>
    <w:rsid w:val="00F81DB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56FA5F-7BFA-4E65-B70D-ECFFFFC58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311E"/>
  </w:style>
  <w:style w:type="paragraph" w:styleId="Ttulo1">
    <w:name w:val="heading 1"/>
    <w:basedOn w:val="Normal"/>
    <w:next w:val="Normal"/>
    <w:link w:val="Ttulo1Car"/>
    <w:uiPriority w:val="9"/>
    <w:qFormat/>
    <w:rsid w:val="000111F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4F114B"/>
    <w:pPr>
      <w:spacing w:before="100" w:beforeAutospacing="1" w:after="100" w:afterAutospacing="1" w:line="240" w:lineRule="auto"/>
      <w:outlineLvl w:val="2"/>
    </w:pPr>
    <w:rPr>
      <w:rFonts w:ascii="Times New Roman" w:eastAsia="Times New Roman" w:hAnsi="Times New Roman" w:cs="Times New Roman"/>
      <w:b/>
      <w:bCs/>
      <w:sz w:val="27"/>
      <w:szCs w:val="27"/>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861C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7861C6"/>
    <w:rPr>
      <w:b/>
      <w:bCs/>
    </w:rPr>
  </w:style>
  <w:style w:type="character" w:styleId="Hipervnculo">
    <w:name w:val="Hyperlink"/>
    <w:basedOn w:val="Fuentedeprrafopredeter"/>
    <w:uiPriority w:val="99"/>
    <w:semiHidden/>
    <w:unhideWhenUsed/>
    <w:rsid w:val="007861C6"/>
    <w:rPr>
      <w:color w:val="0000FF"/>
      <w:u w:val="single"/>
    </w:rPr>
  </w:style>
  <w:style w:type="paragraph" w:styleId="HTMLconformatoprevio">
    <w:name w:val="HTML Preformatted"/>
    <w:basedOn w:val="Normal"/>
    <w:link w:val="HTMLconformatoprevioCar"/>
    <w:uiPriority w:val="99"/>
    <w:unhideWhenUsed/>
    <w:rsid w:val="00786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character" w:customStyle="1" w:styleId="HTMLconformatoprevioCar">
    <w:name w:val="HTML con formato previo Car"/>
    <w:basedOn w:val="Fuentedeprrafopredeter"/>
    <w:link w:val="HTMLconformatoprevio"/>
    <w:uiPriority w:val="99"/>
    <w:rsid w:val="007861C6"/>
    <w:rPr>
      <w:rFonts w:ascii="Courier New" w:eastAsia="Times New Roman" w:hAnsi="Courier New" w:cs="Courier New"/>
      <w:sz w:val="20"/>
      <w:szCs w:val="20"/>
      <w:lang w:eastAsia="es-CL"/>
    </w:rPr>
  </w:style>
  <w:style w:type="paragraph" w:styleId="Textonotapie">
    <w:name w:val="footnote text"/>
    <w:basedOn w:val="Normal"/>
    <w:link w:val="TextonotapieCar"/>
    <w:uiPriority w:val="99"/>
    <w:semiHidden/>
    <w:unhideWhenUsed/>
    <w:rsid w:val="003A22B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A22BD"/>
    <w:rPr>
      <w:sz w:val="20"/>
      <w:szCs w:val="20"/>
    </w:rPr>
  </w:style>
  <w:style w:type="character" w:styleId="Refdenotaalpie">
    <w:name w:val="footnote reference"/>
    <w:basedOn w:val="Fuentedeprrafopredeter"/>
    <w:uiPriority w:val="99"/>
    <w:semiHidden/>
    <w:unhideWhenUsed/>
    <w:rsid w:val="003A22BD"/>
    <w:rPr>
      <w:vertAlign w:val="superscript"/>
    </w:rPr>
  </w:style>
  <w:style w:type="character" w:customStyle="1" w:styleId="ilfuvd">
    <w:name w:val="ilfuvd"/>
    <w:basedOn w:val="Fuentedeprrafopredeter"/>
    <w:rsid w:val="003A22BD"/>
  </w:style>
  <w:style w:type="character" w:customStyle="1" w:styleId="Ttulo3Car">
    <w:name w:val="Título 3 Car"/>
    <w:basedOn w:val="Fuentedeprrafopredeter"/>
    <w:link w:val="Ttulo3"/>
    <w:uiPriority w:val="9"/>
    <w:rsid w:val="004F114B"/>
    <w:rPr>
      <w:rFonts w:ascii="Times New Roman" w:eastAsia="Times New Roman" w:hAnsi="Times New Roman" w:cs="Times New Roman"/>
      <w:b/>
      <w:bCs/>
      <w:sz w:val="27"/>
      <w:szCs w:val="27"/>
      <w:lang w:eastAsia="es-CL"/>
    </w:rPr>
  </w:style>
  <w:style w:type="paragraph" w:styleId="Prrafodelista">
    <w:name w:val="List Paragraph"/>
    <w:basedOn w:val="Normal"/>
    <w:uiPriority w:val="34"/>
    <w:qFormat/>
    <w:rsid w:val="001B41DD"/>
    <w:pPr>
      <w:ind w:left="720"/>
      <w:contextualSpacing/>
    </w:pPr>
  </w:style>
  <w:style w:type="paragraph" w:customStyle="1" w:styleId="Style2">
    <w:name w:val="Style 2"/>
    <w:uiPriority w:val="99"/>
    <w:rsid w:val="00653ADF"/>
    <w:pPr>
      <w:widowControl w:val="0"/>
      <w:autoSpaceDE w:val="0"/>
      <w:autoSpaceDN w:val="0"/>
      <w:spacing w:before="180" w:after="0" w:line="240" w:lineRule="auto"/>
      <w:ind w:left="864" w:right="432"/>
      <w:jc w:val="both"/>
    </w:pPr>
    <w:rPr>
      <w:rFonts w:ascii="Tahoma" w:eastAsia="Times New Roman" w:hAnsi="Tahoma" w:cs="Tahoma"/>
      <w:sz w:val="26"/>
      <w:szCs w:val="26"/>
      <w:lang w:val="en-US" w:eastAsia="es-CL"/>
    </w:rPr>
  </w:style>
  <w:style w:type="paragraph" w:customStyle="1" w:styleId="Style1">
    <w:name w:val="Style 1"/>
    <w:uiPriority w:val="99"/>
    <w:rsid w:val="00653AD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CL"/>
    </w:rPr>
  </w:style>
  <w:style w:type="paragraph" w:customStyle="1" w:styleId="Style3">
    <w:name w:val="Style 3"/>
    <w:uiPriority w:val="99"/>
    <w:rsid w:val="00653ADF"/>
    <w:pPr>
      <w:widowControl w:val="0"/>
      <w:autoSpaceDE w:val="0"/>
      <w:autoSpaceDN w:val="0"/>
      <w:spacing w:before="324" w:after="0" w:line="240" w:lineRule="auto"/>
      <w:jc w:val="both"/>
    </w:pPr>
    <w:rPr>
      <w:rFonts w:ascii="Tahoma" w:eastAsia="Times New Roman" w:hAnsi="Tahoma" w:cs="Tahoma"/>
      <w:sz w:val="26"/>
      <w:szCs w:val="26"/>
      <w:lang w:val="en-US" w:eastAsia="es-CL"/>
    </w:rPr>
  </w:style>
  <w:style w:type="character" w:customStyle="1" w:styleId="CharacterStyle1">
    <w:name w:val="Character Style 1"/>
    <w:uiPriority w:val="99"/>
    <w:rsid w:val="00653ADF"/>
    <w:rPr>
      <w:rFonts w:ascii="Tahoma" w:hAnsi="Tahoma" w:cs="Tahoma"/>
      <w:sz w:val="26"/>
      <w:szCs w:val="26"/>
    </w:rPr>
  </w:style>
  <w:style w:type="character" w:customStyle="1" w:styleId="CharacterStyle2">
    <w:name w:val="Character Style 2"/>
    <w:uiPriority w:val="99"/>
    <w:rsid w:val="00653ADF"/>
    <w:rPr>
      <w:rFonts w:ascii="Arial Narrow" w:hAnsi="Arial Narrow" w:cs="Arial Narrow"/>
      <w:sz w:val="34"/>
      <w:szCs w:val="34"/>
    </w:rPr>
  </w:style>
  <w:style w:type="character" w:customStyle="1" w:styleId="Ttulo1Car">
    <w:name w:val="Título 1 Car"/>
    <w:basedOn w:val="Fuentedeprrafopredeter"/>
    <w:link w:val="Ttulo1"/>
    <w:uiPriority w:val="9"/>
    <w:rsid w:val="000111F3"/>
    <w:rPr>
      <w:rFonts w:asciiTheme="majorHAnsi" w:eastAsiaTheme="majorEastAsia" w:hAnsiTheme="majorHAnsi" w:cstheme="majorBidi"/>
      <w:color w:val="2E74B5" w:themeColor="accent1" w:themeShade="BF"/>
      <w:sz w:val="32"/>
      <w:szCs w:val="32"/>
    </w:rPr>
  </w:style>
  <w:style w:type="paragraph" w:styleId="Encabezado">
    <w:name w:val="header"/>
    <w:basedOn w:val="Normal"/>
    <w:link w:val="EncabezadoCar"/>
    <w:uiPriority w:val="99"/>
    <w:unhideWhenUsed/>
    <w:rsid w:val="00BC4D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C4DC1"/>
  </w:style>
  <w:style w:type="paragraph" w:styleId="Piedepgina">
    <w:name w:val="footer"/>
    <w:basedOn w:val="Normal"/>
    <w:link w:val="PiedepginaCar"/>
    <w:uiPriority w:val="99"/>
    <w:unhideWhenUsed/>
    <w:rsid w:val="00BC4D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C4DC1"/>
  </w:style>
  <w:style w:type="paragraph" w:styleId="Textodeglobo">
    <w:name w:val="Balloon Text"/>
    <w:basedOn w:val="Normal"/>
    <w:link w:val="TextodegloboCar"/>
    <w:uiPriority w:val="99"/>
    <w:semiHidden/>
    <w:unhideWhenUsed/>
    <w:rsid w:val="00A5732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73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120561">
      <w:bodyDiv w:val="1"/>
      <w:marLeft w:val="0"/>
      <w:marRight w:val="0"/>
      <w:marTop w:val="0"/>
      <w:marBottom w:val="0"/>
      <w:divBdr>
        <w:top w:val="none" w:sz="0" w:space="0" w:color="auto"/>
        <w:left w:val="none" w:sz="0" w:space="0" w:color="auto"/>
        <w:bottom w:val="none" w:sz="0" w:space="0" w:color="auto"/>
        <w:right w:val="none" w:sz="0" w:space="0" w:color="auto"/>
      </w:divBdr>
    </w:div>
    <w:div w:id="431508578">
      <w:bodyDiv w:val="1"/>
      <w:marLeft w:val="0"/>
      <w:marRight w:val="0"/>
      <w:marTop w:val="0"/>
      <w:marBottom w:val="0"/>
      <w:divBdr>
        <w:top w:val="none" w:sz="0" w:space="0" w:color="auto"/>
        <w:left w:val="none" w:sz="0" w:space="0" w:color="auto"/>
        <w:bottom w:val="none" w:sz="0" w:space="0" w:color="auto"/>
        <w:right w:val="none" w:sz="0" w:space="0" w:color="auto"/>
      </w:divBdr>
    </w:div>
    <w:div w:id="556743634">
      <w:bodyDiv w:val="1"/>
      <w:marLeft w:val="0"/>
      <w:marRight w:val="0"/>
      <w:marTop w:val="0"/>
      <w:marBottom w:val="0"/>
      <w:divBdr>
        <w:top w:val="none" w:sz="0" w:space="0" w:color="auto"/>
        <w:left w:val="none" w:sz="0" w:space="0" w:color="auto"/>
        <w:bottom w:val="none" w:sz="0" w:space="0" w:color="auto"/>
        <w:right w:val="none" w:sz="0" w:space="0" w:color="auto"/>
      </w:divBdr>
    </w:div>
    <w:div w:id="579484362">
      <w:bodyDiv w:val="1"/>
      <w:marLeft w:val="0"/>
      <w:marRight w:val="0"/>
      <w:marTop w:val="0"/>
      <w:marBottom w:val="0"/>
      <w:divBdr>
        <w:top w:val="none" w:sz="0" w:space="0" w:color="auto"/>
        <w:left w:val="none" w:sz="0" w:space="0" w:color="auto"/>
        <w:bottom w:val="none" w:sz="0" w:space="0" w:color="auto"/>
        <w:right w:val="none" w:sz="0" w:space="0" w:color="auto"/>
      </w:divBdr>
    </w:div>
    <w:div w:id="606618830">
      <w:bodyDiv w:val="1"/>
      <w:marLeft w:val="0"/>
      <w:marRight w:val="0"/>
      <w:marTop w:val="0"/>
      <w:marBottom w:val="0"/>
      <w:divBdr>
        <w:top w:val="none" w:sz="0" w:space="0" w:color="auto"/>
        <w:left w:val="none" w:sz="0" w:space="0" w:color="auto"/>
        <w:bottom w:val="none" w:sz="0" w:space="0" w:color="auto"/>
        <w:right w:val="none" w:sz="0" w:space="0" w:color="auto"/>
      </w:divBdr>
    </w:div>
    <w:div w:id="747963563">
      <w:bodyDiv w:val="1"/>
      <w:marLeft w:val="0"/>
      <w:marRight w:val="0"/>
      <w:marTop w:val="0"/>
      <w:marBottom w:val="0"/>
      <w:divBdr>
        <w:top w:val="none" w:sz="0" w:space="0" w:color="auto"/>
        <w:left w:val="none" w:sz="0" w:space="0" w:color="auto"/>
        <w:bottom w:val="none" w:sz="0" w:space="0" w:color="auto"/>
        <w:right w:val="none" w:sz="0" w:space="0" w:color="auto"/>
      </w:divBdr>
    </w:div>
    <w:div w:id="877743456">
      <w:bodyDiv w:val="1"/>
      <w:marLeft w:val="0"/>
      <w:marRight w:val="0"/>
      <w:marTop w:val="0"/>
      <w:marBottom w:val="0"/>
      <w:divBdr>
        <w:top w:val="none" w:sz="0" w:space="0" w:color="auto"/>
        <w:left w:val="none" w:sz="0" w:space="0" w:color="auto"/>
        <w:bottom w:val="none" w:sz="0" w:space="0" w:color="auto"/>
        <w:right w:val="none" w:sz="0" w:space="0" w:color="auto"/>
      </w:divBdr>
    </w:div>
    <w:div w:id="1027559761">
      <w:bodyDiv w:val="1"/>
      <w:marLeft w:val="0"/>
      <w:marRight w:val="0"/>
      <w:marTop w:val="0"/>
      <w:marBottom w:val="0"/>
      <w:divBdr>
        <w:top w:val="none" w:sz="0" w:space="0" w:color="auto"/>
        <w:left w:val="none" w:sz="0" w:space="0" w:color="auto"/>
        <w:bottom w:val="none" w:sz="0" w:space="0" w:color="auto"/>
        <w:right w:val="none" w:sz="0" w:space="0" w:color="auto"/>
      </w:divBdr>
    </w:div>
    <w:div w:id="1312707889">
      <w:bodyDiv w:val="1"/>
      <w:marLeft w:val="0"/>
      <w:marRight w:val="0"/>
      <w:marTop w:val="0"/>
      <w:marBottom w:val="0"/>
      <w:divBdr>
        <w:top w:val="none" w:sz="0" w:space="0" w:color="auto"/>
        <w:left w:val="none" w:sz="0" w:space="0" w:color="auto"/>
        <w:bottom w:val="none" w:sz="0" w:space="0" w:color="auto"/>
        <w:right w:val="none" w:sz="0" w:space="0" w:color="auto"/>
      </w:divBdr>
    </w:div>
    <w:div w:id="1454902936">
      <w:bodyDiv w:val="1"/>
      <w:marLeft w:val="0"/>
      <w:marRight w:val="0"/>
      <w:marTop w:val="0"/>
      <w:marBottom w:val="0"/>
      <w:divBdr>
        <w:top w:val="none" w:sz="0" w:space="0" w:color="auto"/>
        <w:left w:val="none" w:sz="0" w:space="0" w:color="auto"/>
        <w:bottom w:val="none" w:sz="0" w:space="0" w:color="auto"/>
        <w:right w:val="none" w:sz="0" w:space="0" w:color="auto"/>
      </w:divBdr>
    </w:div>
    <w:div w:id="1513183252">
      <w:bodyDiv w:val="1"/>
      <w:marLeft w:val="0"/>
      <w:marRight w:val="0"/>
      <w:marTop w:val="0"/>
      <w:marBottom w:val="0"/>
      <w:divBdr>
        <w:top w:val="none" w:sz="0" w:space="0" w:color="auto"/>
        <w:left w:val="none" w:sz="0" w:space="0" w:color="auto"/>
        <w:bottom w:val="none" w:sz="0" w:space="0" w:color="auto"/>
        <w:right w:val="none" w:sz="0" w:space="0" w:color="auto"/>
      </w:divBdr>
    </w:div>
    <w:div w:id="1608732706">
      <w:bodyDiv w:val="1"/>
      <w:marLeft w:val="0"/>
      <w:marRight w:val="0"/>
      <w:marTop w:val="0"/>
      <w:marBottom w:val="0"/>
      <w:divBdr>
        <w:top w:val="none" w:sz="0" w:space="0" w:color="auto"/>
        <w:left w:val="none" w:sz="0" w:space="0" w:color="auto"/>
        <w:bottom w:val="none" w:sz="0" w:space="0" w:color="auto"/>
        <w:right w:val="none" w:sz="0" w:space="0" w:color="auto"/>
      </w:divBdr>
    </w:div>
    <w:div w:id="1736513619">
      <w:bodyDiv w:val="1"/>
      <w:marLeft w:val="0"/>
      <w:marRight w:val="0"/>
      <w:marTop w:val="0"/>
      <w:marBottom w:val="0"/>
      <w:divBdr>
        <w:top w:val="none" w:sz="0" w:space="0" w:color="auto"/>
        <w:left w:val="none" w:sz="0" w:space="0" w:color="auto"/>
        <w:bottom w:val="none" w:sz="0" w:space="0" w:color="auto"/>
        <w:right w:val="none" w:sz="0" w:space="0" w:color="auto"/>
      </w:divBdr>
    </w:div>
    <w:div w:id="1779786364">
      <w:bodyDiv w:val="1"/>
      <w:marLeft w:val="0"/>
      <w:marRight w:val="0"/>
      <w:marTop w:val="0"/>
      <w:marBottom w:val="0"/>
      <w:divBdr>
        <w:top w:val="none" w:sz="0" w:space="0" w:color="auto"/>
        <w:left w:val="none" w:sz="0" w:space="0" w:color="auto"/>
        <w:bottom w:val="none" w:sz="0" w:space="0" w:color="auto"/>
        <w:right w:val="none" w:sz="0" w:space="0" w:color="auto"/>
      </w:divBdr>
    </w:div>
    <w:div w:id="1985891148">
      <w:bodyDiv w:val="1"/>
      <w:marLeft w:val="0"/>
      <w:marRight w:val="0"/>
      <w:marTop w:val="0"/>
      <w:marBottom w:val="0"/>
      <w:divBdr>
        <w:top w:val="none" w:sz="0" w:space="0" w:color="auto"/>
        <w:left w:val="none" w:sz="0" w:space="0" w:color="auto"/>
        <w:bottom w:val="none" w:sz="0" w:space="0" w:color="auto"/>
        <w:right w:val="none" w:sz="0" w:space="0" w:color="auto"/>
      </w:divBdr>
    </w:div>
    <w:div w:id="204324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arent.NavegarNorma(%221022346%22,%229116572%22,%222011-02-26%22,%22%22,false,%22_blank%2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1536-BC6B-4825-A009-0D9033E5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1728</Words>
  <Characters>9505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Leonardo Lueiza Ureta</cp:lastModifiedBy>
  <cp:revision>4</cp:revision>
  <cp:lastPrinted>2018-09-04T14:06:00Z</cp:lastPrinted>
  <dcterms:created xsi:type="dcterms:W3CDTF">2018-09-04T14:09:00Z</dcterms:created>
  <dcterms:modified xsi:type="dcterms:W3CDTF">2018-09-05T15:14:00Z</dcterms:modified>
</cp:coreProperties>
</file>