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AC" w:rsidRDefault="005356AC" w:rsidP="005356AC">
      <w:pPr>
        <w:ind w:left="284" w:right="333"/>
        <w:jc w:val="center"/>
        <w:rPr>
          <w:b/>
          <w:bCs/>
          <w:lang w:val="es-ES"/>
        </w:rPr>
      </w:pPr>
      <w:r w:rsidRPr="005356AC">
        <w:rPr>
          <w:b/>
          <w:bCs/>
          <w:lang w:val="es-ES"/>
        </w:rPr>
        <w:t>Modifica la ley N° 20.066, que Establece ley de Violencia Intrafamiliar, para sancionar el abuso económico y patrimonial en contra de los adultos mayores en el caso que indica</w:t>
      </w:r>
      <w:r>
        <w:rPr>
          <w:b/>
          <w:bCs/>
          <w:lang w:val="es-ES"/>
        </w:rPr>
        <w:t xml:space="preserve"> Boletín N°11866-18</w:t>
      </w:r>
    </w:p>
    <w:p w:rsidR="009C7097" w:rsidRPr="009C7097" w:rsidRDefault="009C7097" w:rsidP="005356AC">
      <w:pPr>
        <w:spacing w:before="480"/>
        <w:jc w:val="both"/>
        <w:rPr>
          <w:b/>
          <w:bCs/>
          <w:lang w:val="es-ES"/>
        </w:rPr>
      </w:pPr>
      <w:bookmarkStart w:id="0" w:name="_GoBack"/>
      <w:bookmarkEnd w:id="0"/>
      <w:r w:rsidRPr="009C7097">
        <w:rPr>
          <w:b/>
          <w:bCs/>
          <w:lang w:val="es-ES"/>
        </w:rPr>
        <w:t>FUNDAMENTOS DE LA INICIATIVA.</w:t>
      </w:r>
    </w:p>
    <w:p w:rsidR="00A064CD" w:rsidRDefault="00CA5669" w:rsidP="009A198D">
      <w:pPr>
        <w:jc w:val="both"/>
        <w:rPr>
          <w:bCs/>
          <w:lang w:val="es-ES"/>
        </w:rPr>
      </w:pPr>
      <w:r>
        <w:rPr>
          <w:bCs/>
          <w:lang w:val="es-ES"/>
        </w:rPr>
        <w:tab/>
      </w:r>
      <w:r w:rsidR="00E52F32">
        <w:rPr>
          <w:bCs/>
          <w:lang w:val="es-ES"/>
        </w:rPr>
        <w:t>La v</w:t>
      </w:r>
      <w:r w:rsidR="009A198D" w:rsidRPr="009A198D">
        <w:rPr>
          <w:bCs/>
          <w:lang w:val="es-ES"/>
        </w:rPr>
        <w:t>iolencia es considerada un problema de salud pública</w:t>
      </w:r>
      <w:r w:rsidR="00810C0A">
        <w:rPr>
          <w:rStyle w:val="Refdenotaalpie"/>
          <w:bCs/>
          <w:lang w:val="es-ES"/>
        </w:rPr>
        <w:footnoteReference w:id="1"/>
      </w:r>
      <w:r w:rsidR="009A198D" w:rsidRPr="009A198D">
        <w:rPr>
          <w:bCs/>
          <w:lang w:val="es-ES"/>
        </w:rPr>
        <w:t xml:space="preserve"> presente en las diversas etapas de v</w:t>
      </w:r>
      <w:r w:rsidR="00A064CD">
        <w:rPr>
          <w:bCs/>
          <w:lang w:val="es-ES"/>
        </w:rPr>
        <w:t>ida de las personas</w:t>
      </w:r>
      <w:r w:rsidR="00952350">
        <w:rPr>
          <w:bCs/>
          <w:lang w:val="es-ES"/>
        </w:rPr>
        <w:t>,</w:t>
      </w:r>
      <w:r w:rsidR="00A064CD">
        <w:rPr>
          <w:bCs/>
          <w:lang w:val="es-ES"/>
        </w:rPr>
        <w:t xml:space="preserve"> la cual, </w:t>
      </w:r>
      <w:r w:rsidR="009A198D" w:rsidRPr="009A198D">
        <w:rPr>
          <w:bCs/>
          <w:lang w:val="es-ES"/>
        </w:rPr>
        <w:t>se traduce principalmente en situaciones de maltrato hacia aquellos grupos considerados más vulnerables</w:t>
      </w:r>
      <w:r w:rsidR="00A064CD">
        <w:rPr>
          <w:bCs/>
          <w:lang w:val="es-ES"/>
        </w:rPr>
        <w:t>;</w:t>
      </w:r>
      <w:r w:rsidR="009A198D" w:rsidRPr="009A198D">
        <w:rPr>
          <w:bCs/>
          <w:lang w:val="es-ES"/>
        </w:rPr>
        <w:t xml:space="preserve"> niños, mujeres y adultos mayores. </w:t>
      </w:r>
    </w:p>
    <w:p w:rsidR="004346EA" w:rsidRDefault="00A064CD" w:rsidP="009A198D">
      <w:pPr>
        <w:jc w:val="both"/>
        <w:rPr>
          <w:bCs/>
          <w:lang w:val="es-ES"/>
        </w:rPr>
      </w:pPr>
      <w:r>
        <w:rPr>
          <w:bCs/>
          <w:lang w:val="es-ES"/>
        </w:rPr>
        <w:tab/>
      </w:r>
      <w:r w:rsidR="005E4D1E">
        <w:rPr>
          <w:bCs/>
          <w:lang w:val="es-ES"/>
        </w:rPr>
        <w:t>El m</w:t>
      </w:r>
      <w:r w:rsidR="009A198D" w:rsidRPr="009A198D">
        <w:rPr>
          <w:bCs/>
          <w:lang w:val="es-ES"/>
        </w:rPr>
        <w:t>altrato en el desarrollo humano es un acto de vulneración de derechos y daño a la dignidad</w:t>
      </w:r>
      <w:r w:rsidR="005E4D1E">
        <w:rPr>
          <w:bCs/>
          <w:lang w:val="es-ES"/>
        </w:rPr>
        <w:t xml:space="preserve"> de las personas que lo sufren, es </w:t>
      </w:r>
      <w:r w:rsidR="009A198D" w:rsidRPr="009A198D">
        <w:rPr>
          <w:bCs/>
          <w:lang w:val="es-ES"/>
        </w:rPr>
        <w:t>una condición de ejercicio de poder donde la víctima de maltrato está en desventaja e inferioridad</w:t>
      </w:r>
      <w:r>
        <w:rPr>
          <w:rStyle w:val="Refdenotaalpie"/>
          <w:bCs/>
          <w:lang w:val="es-ES"/>
        </w:rPr>
        <w:footnoteReference w:id="2"/>
      </w:r>
      <w:r w:rsidR="005E4D1E">
        <w:rPr>
          <w:bCs/>
          <w:lang w:val="es-ES"/>
        </w:rPr>
        <w:t>.</w:t>
      </w:r>
      <w:r w:rsidR="00E52F32">
        <w:rPr>
          <w:bCs/>
          <w:lang w:val="es-ES"/>
        </w:rPr>
        <w:t>Esto último, sin lugar a dudas</w:t>
      </w:r>
      <w:r w:rsidR="005E4D1E">
        <w:rPr>
          <w:bCs/>
          <w:lang w:val="es-ES"/>
        </w:rPr>
        <w:t xml:space="preserve"> es la base de los actos de violencia intrafamiliar, los cuales incluyen maltratos tanto físicos, psicológicos o de cualquier otro tipo</w:t>
      </w:r>
      <w:r w:rsidR="005E4D1E">
        <w:rPr>
          <w:rStyle w:val="Refdenotaalpie"/>
          <w:bCs/>
          <w:lang w:val="es-ES"/>
        </w:rPr>
        <w:footnoteReference w:id="3"/>
      </w:r>
      <w:r w:rsidR="005E4D1E">
        <w:rPr>
          <w:bCs/>
          <w:lang w:val="es-ES"/>
        </w:rPr>
        <w:t>.</w:t>
      </w:r>
      <w:r w:rsidR="00196214">
        <w:rPr>
          <w:bCs/>
          <w:lang w:val="es-ES"/>
        </w:rPr>
        <w:t xml:space="preserve"> L</w:t>
      </w:r>
      <w:r w:rsidR="00196214" w:rsidRPr="00060837">
        <w:rPr>
          <w:bCs/>
          <w:lang w:val="es-ES"/>
        </w:rPr>
        <w:t>a Red Internacional para la Prevención del Maltrato de las Personas Mayores (INPEA) señala que</w:t>
      </w:r>
      <w:r w:rsidR="00656AD8">
        <w:rPr>
          <w:bCs/>
          <w:lang w:val="es-ES"/>
        </w:rPr>
        <w:t xml:space="preserve"> </w:t>
      </w:r>
      <w:r w:rsidR="00196214" w:rsidRPr="00060837">
        <w:rPr>
          <w:bCs/>
          <w:lang w:val="es-ES"/>
        </w:rPr>
        <w:t>«el maltrato a los ancianos consiste en realizar un acto único o reiterado o dejar de tomar</w:t>
      </w:r>
      <w:r w:rsidR="00656AD8">
        <w:rPr>
          <w:bCs/>
          <w:lang w:val="es-ES"/>
        </w:rPr>
        <w:t xml:space="preserve"> </w:t>
      </w:r>
      <w:r w:rsidR="00196214" w:rsidRPr="00060837">
        <w:rPr>
          <w:bCs/>
          <w:lang w:val="es-ES"/>
        </w:rPr>
        <w:t>determinadas medidas necesarias, en el contexto de cualquier relación en la que existen</w:t>
      </w:r>
      <w:r w:rsidR="00656AD8">
        <w:rPr>
          <w:bCs/>
          <w:lang w:val="es-ES"/>
        </w:rPr>
        <w:t xml:space="preserve"> </w:t>
      </w:r>
      <w:r w:rsidR="00196214" w:rsidRPr="00060837">
        <w:rPr>
          <w:bCs/>
          <w:lang w:val="es-ES"/>
        </w:rPr>
        <w:t>expectativas de confianza, y que provocan daño o angustia a una persona mayor»</w:t>
      </w:r>
      <w:r w:rsidR="00196214">
        <w:rPr>
          <w:rStyle w:val="Refdenotaalpie"/>
          <w:bCs/>
          <w:lang w:val="es-ES"/>
        </w:rPr>
        <w:footnoteReference w:id="4"/>
      </w:r>
      <w:r w:rsidR="00196214" w:rsidRPr="00060837">
        <w:rPr>
          <w:bCs/>
          <w:lang w:val="es-ES"/>
        </w:rPr>
        <w:t>.</w:t>
      </w:r>
    </w:p>
    <w:p w:rsidR="00566EBA" w:rsidRDefault="00566EBA" w:rsidP="009A198D">
      <w:pPr>
        <w:jc w:val="both"/>
        <w:rPr>
          <w:bCs/>
          <w:lang w:val="es-ES"/>
        </w:rPr>
      </w:pPr>
      <w:r>
        <w:rPr>
          <w:bCs/>
          <w:lang w:val="es-ES"/>
        </w:rPr>
        <w:tab/>
        <w:t xml:space="preserve">A nivel internacional la </w:t>
      </w:r>
      <w:r>
        <w:t>Convención Interamericana sobre la protección de los Derechos Humanos de las Personas Mayores</w:t>
      </w:r>
      <w:r w:rsidR="00E52F32">
        <w:t xml:space="preserve">, </w:t>
      </w:r>
      <w:r>
        <w:t xml:space="preserve">ratificada por Chile </w:t>
      </w:r>
      <w:r w:rsidR="00E52F32">
        <w:t>en septiembre de 2017, tiene como objetivo</w:t>
      </w:r>
      <w:r>
        <w:t xml:space="preserve"> la inclusión y el reconocimiento de los derechos de las personas mayores. </w:t>
      </w:r>
      <w:r w:rsidR="00E52F32">
        <w:t xml:space="preserve">En </w:t>
      </w:r>
      <w:r>
        <w:t>e</w:t>
      </w:r>
      <w:r>
        <w:rPr>
          <w:bCs/>
          <w:lang w:val="es-ES"/>
        </w:rPr>
        <w:t>l artículo</w:t>
      </w:r>
      <w:r w:rsidRPr="00D0697D">
        <w:rPr>
          <w:bCs/>
          <w:lang w:val="es-ES"/>
        </w:rPr>
        <w:t xml:space="preserve"> 9</w:t>
      </w:r>
      <w:r w:rsidR="00E52F32">
        <w:rPr>
          <w:bCs/>
          <w:lang w:val="es-ES"/>
        </w:rPr>
        <w:t xml:space="preserve"> </w:t>
      </w:r>
      <w:proofErr w:type="gramStart"/>
      <w:r w:rsidR="00E52F32">
        <w:rPr>
          <w:bCs/>
          <w:lang w:val="es-ES"/>
        </w:rPr>
        <w:t>de</w:t>
      </w:r>
      <w:proofErr w:type="gramEnd"/>
      <w:r w:rsidR="00E52F32">
        <w:rPr>
          <w:bCs/>
          <w:lang w:val="es-ES"/>
        </w:rPr>
        <w:t xml:space="preserve"> este instrumento legal, incisos 1</w:t>
      </w:r>
      <w:r w:rsidR="00857729">
        <w:rPr>
          <w:bCs/>
          <w:lang w:val="es-ES"/>
        </w:rPr>
        <w:t>°</w:t>
      </w:r>
      <w:r w:rsidR="00E52F32">
        <w:rPr>
          <w:bCs/>
          <w:lang w:val="es-ES"/>
        </w:rPr>
        <w:t xml:space="preserve"> y 2</w:t>
      </w:r>
      <w:r w:rsidR="00857729">
        <w:rPr>
          <w:bCs/>
          <w:lang w:val="es-ES"/>
        </w:rPr>
        <w:t>°</w:t>
      </w:r>
      <w:r w:rsidR="00E52F32">
        <w:rPr>
          <w:bCs/>
          <w:lang w:val="es-ES"/>
        </w:rPr>
        <w:t xml:space="preserve">, </w:t>
      </w:r>
      <w:r w:rsidR="00656AD8">
        <w:rPr>
          <w:bCs/>
          <w:lang w:val="es-ES"/>
        </w:rPr>
        <w:t xml:space="preserve">se </w:t>
      </w:r>
      <w:r>
        <w:rPr>
          <w:bCs/>
          <w:lang w:val="es-ES"/>
        </w:rPr>
        <w:t>señala lo siguiente:</w:t>
      </w:r>
    </w:p>
    <w:p w:rsidR="00E52F32" w:rsidRPr="00656AD8" w:rsidRDefault="00566EBA" w:rsidP="00656AD8">
      <w:pPr>
        <w:jc w:val="both"/>
        <w:rPr>
          <w:i/>
        </w:rPr>
      </w:pPr>
      <w:r>
        <w:rPr>
          <w:bCs/>
          <w:lang w:val="es-ES"/>
        </w:rPr>
        <w:tab/>
      </w:r>
      <w:r w:rsidR="00E52F32" w:rsidRPr="00656AD8">
        <w:rPr>
          <w:bCs/>
          <w:i/>
          <w:lang w:val="es-ES"/>
        </w:rPr>
        <w:t>“</w:t>
      </w:r>
      <w:r w:rsidR="00E52F32" w:rsidRPr="00656AD8">
        <w:rPr>
          <w:i/>
        </w:rPr>
        <w:t>La persona mayor tiene derecho a la seguridad y a una vida sin ningún tipo de violencia, a recibir un trato digno y a ser respetada y valorada, independientemente de la raza, el color, el sexo, el idioma, la cultura, la religión, la opinión política o de otra índole, el origen social, nacional, étnico, indígena e identidad cultural, la posición socio-económica, discapacidad, la orientación sexual, el género, la identidad de género, su contribución económica o cualquier otra condición.”</w:t>
      </w:r>
      <w:r w:rsidR="00E52F32" w:rsidRPr="00656AD8">
        <w:rPr>
          <w:rStyle w:val="Refdenotaalpie"/>
          <w:i/>
        </w:rPr>
        <w:footnoteReference w:id="5"/>
      </w:r>
    </w:p>
    <w:p w:rsidR="00857729" w:rsidRPr="00656AD8" w:rsidRDefault="00857729" w:rsidP="00656AD8">
      <w:pPr>
        <w:jc w:val="both"/>
        <w:rPr>
          <w:i/>
        </w:rPr>
      </w:pPr>
      <w:r w:rsidRPr="00656AD8">
        <w:rPr>
          <w:bCs/>
          <w:i/>
          <w:lang w:val="es-ES"/>
        </w:rPr>
        <w:tab/>
        <w:t>“</w:t>
      </w:r>
      <w:r w:rsidRPr="00656AD8">
        <w:rPr>
          <w:i/>
        </w:rPr>
        <w:t xml:space="preserve">La persona mayor tiene derecho a vivir una vida sin ningún tipo de violencia y maltrato. Para los efectos de esta Convención, se entenderá por violencia contra la persona mayor cualquier acción o conducta que cause muerte, daño o sufrimiento físico, sexual o psicológico a la persona mayor, tanto en el ámbito público como en el privado. Se entenderá que la definición de violencia </w:t>
      </w:r>
      <w:r w:rsidRPr="00656AD8">
        <w:rPr>
          <w:i/>
        </w:rPr>
        <w:lastRenderedPageBreak/>
        <w:t xml:space="preserve">contra la persona mayor comprende, entre otros, distintos tipos de abuso, incluso el financiero y patrimonial, y maltrato físico, sexual, psicológico, explotación laboral, la expulsión de su  comunidad y toda forma de abandono o negligencia que tenga lugar dentro o fuera del ámbito familiar o unidad doméstica o que sea perpetrado o tolerado por el Estado o sus agentes dondequiera que ocurra” </w:t>
      </w:r>
      <w:r w:rsidRPr="00656AD8">
        <w:rPr>
          <w:rStyle w:val="Refdenotaalpie"/>
          <w:i/>
        </w:rPr>
        <w:footnoteReference w:id="6"/>
      </w:r>
    </w:p>
    <w:p w:rsidR="00E00226" w:rsidRDefault="00857729" w:rsidP="009A198D">
      <w:pPr>
        <w:jc w:val="both"/>
        <w:rPr>
          <w:bCs/>
          <w:lang w:val="es-ES"/>
        </w:rPr>
      </w:pPr>
      <w:r>
        <w:rPr>
          <w:bCs/>
          <w:lang w:val="es-ES"/>
        </w:rPr>
        <w:tab/>
      </w:r>
      <w:r w:rsidR="00E00226">
        <w:rPr>
          <w:bCs/>
          <w:lang w:val="es-ES"/>
        </w:rPr>
        <w:t xml:space="preserve">Se debe siempre reconocer que la persona </w:t>
      </w:r>
      <w:r w:rsidR="00E00226" w:rsidRPr="00E00226">
        <w:rPr>
          <w:bCs/>
        </w:rPr>
        <w:t>mayor tiene los mismos derechos humanos y libertades fundamentales que otras personas, y que estos derechos, incluido el de no verse sometida a discriminación fundada en la edad ni a ningún tipo de violencia, provienen de la dignidad y la igualdad que s</w:t>
      </w:r>
      <w:r w:rsidR="00E00226">
        <w:rPr>
          <w:bCs/>
        </w:rPr>
        <w:t>on inherentes a todo ser humano.</w:t>
      </w:r>
      <w:r w:rsidR="00E00226" w:rsidRPr="00E00226">
        <w:rPr>
          <w:bCs/>
        </w:rPr>
        <w:t> </w:t>
      </w:r>
      <w:r w:rsidR="00916A04">
        <w:rPr>
          <w:bCs/>
        </w:rPr>
        <w:t xml:space="preserve">Toda </w:t>
      </w:r>
      <w:r w:rsidR="00E00226" w:rsidRPr="00E00226">
        <w:rPr>
          <w:bCs/>
          <w:lang w:val="es-ES"/>
        </w:rPr>
        <w:t>persona, a medida que envejece, debe seguir disfrutando de una vida plena, independiente y autónoma, con salud, seguridad, integración y participación activa en las esferas económica, social, cultural y política de sus sociedades</w:t>
      </w:r>
      <w:r w:rsidR="00916A04">
        <w:rPr>
          <w:bCs/>
          <w:lang w:val="es-ES"/>
        </w:rPr>
        <w:t>.</w:t>
      </w:r>
    </w:p>
    <w:p w:rsidR="006A6C16" w:rsidRDefault="00060837" w:rsidP="009A198D">
      <w:pPr>
        <w:jc w:val="both"/>
        <w:rPr>
          <w:bCs/>
          <w:lang w:val="es-ES"/>
        </w:rPr>
      </w:pPr>
      <w:r>
        <w:rPr>
          <w:bCs/>
          <w:lang w:val="es-ES"/>
        </w:rPr>
        <w:tab/>
      </w:r>
      <w:r w:rsidR="009A198D" w:rsidRPr="009A198D">
        <w:rPr>
          <w:bCs/>
          <w:lang w:val="es-ES"/>
        </w:rPr>
        <w:t xml:space="preserve">En particular, la situación de los adultos mayores en Chile es compleja, nos encontramos frente a una situación sin precedentes dado que la cantidad de adultos mayores ha </w:t>
      </w:r>
      <w:r w:rsidR="00A064CD">
        <w:rPr>
          <w:bCs/>
          <w:lang w:val="es-ES"/>
        </w:rPr>
        <w:t>ido exponencialmente en aument</w:t>
      </w:r>
      <w:r w:rsidR="009A198D" w:rsidRPr="009A198D">
        <w:rPr>
          <w:bCs/>
          <w:lang w:val="es-ES"/>
        </w:rPr>
        <w:t>o</w:t>
      </w:r>
      <w:r w:rsidR="00A064CD">
        <w:rPr>
          <w:bCs/>
          <w:lang w:val="es-ES"/>
        </w:rPr>
        <w:t>.</w:t>
      </w:r>
    </w:p>
    <w:p w:rsidR="00D0697D" w:rsidRDefault="00D0697D" w:rsidP="00D0697D">
      <w:pPr>
        <w:jc w:val="both"/>
        <w:rPr>
          <w:bCs/>
          <w:lang w:val="es-ES"/>
        </w:rPr>
      </w:pPr>
      <w:r>
        <w:rPr>
          <w:bCs/>
          <w:lang w:val="es-ES"/>
        </w:rPr>
        <w:tab/>
      </w:r>
      <w:r w:rsidRPr="00D0697D">
        <w:rPr>
          <w:bCs/>
          <w:lang w:val="es-ES"/>
        </w:rPr>
        <w:t>El maltrato a los adultos mayores se define como “cualquier acción u omisión que produce</w:t>
      </w:r>
      <w:r w:rsidR="00656AD8">
        <w:rPr>
          <w:bCs/>
          <w:lang w:val="es-ES"/>
        </w:rPr>
        <w:t xml:space="preserve"> </w:t>
      </w:r>
      <w:r w:rsidRPr="00D0697D">
        <w:rPr>
          <w:bCs/>
          <w:lang w:val="es-ES"/>
        </w:rPr>
        <w:t>daño y que vulnera el respeto a su dignidad y el ejercicio de sus derechos como persona.</w:t>
      </w:r>
      <w:r w:rsidR="00656AD8">
        <w:rPr>
          <w:bCs/>
          <w:lang w:val="es-ES"/>
        </w:rPr>
        <w:t xml:space="preserve"> </w:t>
      </w:r>
      <w:r w:rsidRPr="00D0697D">
        <w:rPr>
          <w:bCs/>
          <w:lang w:val="es-ES"/>
        </w:rPr>
        <w:t>Puede realizarse de manera intencionada, como también puede ocurrir por desconocimiento de manera no i</w:t>
      </w:r>
      <w:r>
        <w:rPr>
          <w:bCs/>
          <w:lang w:val="es-ES"/>
        </w:rPr>
        <w:t>ntencionada”.</w:t>
      </w:r>
      <w:r>
        <w:rPr>
          <w:rStyle w:val="Refdenotaalpie"/>
          <w:bCs/>
          <w:lang w:val="es-ES"/>
        </w:rPr>
        <w:footnoteReference w:id="7"/>
      </w:r>
      <w:r>
        <w:rPr>
          <w:bCs/>
          <w:lang w:val="es-ES"/>
        </w:rPr>
        <w:t xml:space="preserve"> Este constituye </w:t>
      </w:r>
      <w:r w:rsidRPr="00D0697D">
        <w:rPr>
          <w:bCs/>
          <w:lang w:val="es-ES"/>
        </w:rPr>
        <w:t xml:space="preserve"> una violación de los derechos humanos y una causa importante de lesiones, enfermedades, pérdida de productividad, aislamiento y desesperación</w:t>
      </w:r>
      <w:r>
        <w:rPr>
          <w:bCs/>
          <w:lang w:val="es-ES"/>
        </w:rPr>
        <w:t>.</w:t>
      </w:r>
    </w:p>
    <w:p w:rsidR="00D0697D" w:rsidRDefault="00D0697D" w:rsidP="00D0697D">
      <w:pPr>
        <w:jc w:val="both"/>
        <w:rPr>
          <w:bCs/>
          <w:lang w:val="es-ES"/>
        </w:rPr>
      </w:pPr>
      <w:r>
        <w:rPr>
          <w:bCs/>
          <w:lang w:val="es-ES"/>
        </w:rPr>
        <w:tab/>
      </w:r>
      <w:r w:rsidR="00857729" w:rsidRPr="00D0697D">
        <w:rPr>
          <w:bCs/>
          <w:lang w:val="es-ES"/>
        </w:rPr>
        <w:t>Este maltrato</w:t>
      </w:r>
      <w:r w:rsidRPr="00D0697D">
        <w:rPr>
          <w:bCs/>
          <w:lang w:val="es-ES"/>
        </w:rPr>
        <w:t xml:space="preserve"> puede ocurrir en el medio familiar, comunitario o institucional, adoptando una diversidad de formas. No es exclusivo de las personas mayores con una situación económica vulnerable, sino que se presenta de manera transversal en todas las esferas sociales, económicas, étnicas y geográficas.</w:t>
      </w:r>
    </w:p>
    <w:p w:rsidR="00D0697D" w:rsidRPr="00D0697D" w:rsidRDefault="00D0697D" w:rsidP="00D0697D">
      <w:pPr>
        <w:jc w:val="both"/>
        <w:rPr>
          <w:bCs/>
          <w:lang w:val="es-ES"/>
        </w:rPr>
      </w:pPr>
      <w:r>
        <w:rPr>
          <w:bCs/>
          <w:lang w:val="es-ES"/>
        </w:rPr>
        <w:tab/>
      </w:r>
      <w:r w:rsidRPr="00D0697D">
        <w:rPr>
          <w:bCs/>
          <w:lang w:val="es-ES"/>
        </w:rPr>
        <w:t>En la actualidad se lo reconoce como un asunto de salud pública y de derechos humanos, lo que implica que la visión que se tiene de él, la forma en que se analiza y la manera en que se aborda deben estar relacionadas con estas dos perspectivas</w:t>
      </w:r>
      <w:r>
        <w:rPr>
          <w:rStyle w:val="Refdenotaalpie"/>
          <w:bCs/>
          <w:lang w:val="es-ES"/>
        </w:rPr>
        <w:footnoteReference w:id="8"/>
      </w:r>
      <w:r w:rsidRPr="00D0697D">
        <w:rPr>
          <w:bCs/>
          <w:lang w:val="es-ES"/>
        </w:rPr>
        <w:t xml:space="preserve">. </w:t>
      </w:r>
    </w:p>
    <w:p w:rsidR="00D0697D" w:rsidRPr="00D0697D" w:rsidRDefault="00D0697D" w:rsidP="00D0697D">
      <w:pPr>
        <w:jc w:val="both"/>
        <w:rPr>
          <w:bCs/>
          <w:lang w:val="es-ES"/>
        </w:rPr>
      </w:pPr>
      <w:r>
        <w:rPr>
          <w:bCs/>
          <w:lang w:val="es-ES"/>
        </w:rPr>
        <w:tab/>
      </w:r>
      <w:r w:rsidRPr="00D0697D">
        <w:rPr>
          <w:bCs/>
          <w:lang w:val="es-ES"/>
        </w:rPr>
        <w:t xml:space="preserve">En el ámbito familiar, las causas que conducen al maltrato son múltiples y complejas. Por lo general, se creía que el género, la edad avanzada o los problemas físicos eran un factor común a las situaciones de maltrato; sin embargo, investigaciones recientes han demostrado que estos factores por sí mismos no explican la violencia, aunque sí pueden ser </w:t>
      </w:r>
      <w:r w:rsidR="00EE47C0" w:rsidRPr="00D0697D">
        <w:rPr>
          <w:bCs/>
          <w:lang w:val="es-ES"/>
        </w:rPr>
        <w:t>coadyuvantes</w:t>
      </w:r>
      <w:r w:rsidRPr="00D0697D">
        <w:rPr>
          <w:bCs/>
          <w:lang w:val="es-ES"/>
        </w:rPr>
        <w:t xml:space="preserve">. Lo mismo </w:t>
      </w:r>
      <w:r w:rsidRPr="00D0697D">
        <w:rPr>
          <w:bCs/>
          <w:lang w:val="es-ES"/>
        </w:rPr>
        <w:lastRenderedPageBreak/>
        <w:t>ocurrió con la dependencia económica de la víctima respecto de la persona que la cuidaba o del agresor/a, aunque estudios posteriores permitieron detectar situaciones en que, contrariamente a la creencia generalizada, era este último quien dependía de la persona mayor.</w:t>
      </w:r>
    </w:p>
    <w:p w:rsidR="00A064CD" w:rsidRDefault="00F57145" w:rsidP="00D0697D">
      <w:pPr>
        <w:jc w:val="both"/>
        <w:rPr>
          <w:bCs/>
          <w:lang w:val="es-ES"/>
        </w:rPr>
      </w:pPr>
      <w:r>
        <w:rPr>
          <w:bCs/>
          <w:lang w:val="es-ES"/>
        </w:rPr>
        <w:tab/>
        <w:t xml:space="preserve">A nivel comunitario, </w:t>
      </w:r>
      <w:r w:rsidR="00D0697D" w:rsidRPr="00D0697D">
        <w:rPr>
          <w:bCs/>
          <w:lang w:val="es-ES"/>
        </w:rPr>
        <w:t xml:space="preserve">se señala </w:t>
      </w:r>
      <w:r>
        <w:rPr>
          <w:bCs/>
          <w:lang w:val="es-ES"/>
        </w:rPr>
        <w:t xml:space="preserve">que existen variables asociadas </w:t>
      </w:r>
      <w:r w:rsidR="00D0697D" w:rsidRPr="00D0697D">
        <w:rPr>
          <w:bCs/>
          <w:lang w:val="es-ES"/>
        </w:rPr>
        <w:t xml:space="preserve">al maltrato que son consecuencia de la sociedad moderna, tales </w:t>
      </w:r>
      <w:r w:rsidR="00857729" w:rsidRPr="00D0697D">
        <w:rPr>
          <w:bCs/>
          <w:lang w:val="es-ES"/>
        </w:rPr>
        <w:t>como la</w:t>
      </w:r>
      <w:r w:rsidR="00D0697D" w:rsidRPr="00D0697D">
        <w:rPr>
          <w:bCs/>
          <w:lang w:val="es-ES"/>
        </w:rPr>
        <w:t xml:space="preserve"> pérdida progresiva de funciones, los cambios en </w:t>
      </w:r>
      <w:r w:rsidR="00857729" w:rsidRPr="00D0697D">
        <w:rPr>
          <w:bCs/>
          <w:lang w:val="es-ES"/>
        </w:rPr>
        <w:t>las estructuras</w:t>
      </w:r>
      <w:r w:rsidR="00D0697D" w:rsidRPr="00D0697D">
        <w:rPr>
          <w:bCs/>
          <w:lang w:val="es-ES"/>
        </w:rPr>
        <w:t xml:space="preserve"> familiares tradicionales y las dificultades de estas para cumplir las funcion</w:t>
      </w:r>
      <w:r w:rsidR="00153995">
        <w:rPr>
          <w:bCs/>
          <w:lang w:val="es-ES"/>
        </w:rPr>
        <w:t>es de seguridad y protección.</w:t>
      </w:r>
    </w:p>
    <w:p w:rsidR="006459A4" w:rsidRDefault="006459A4" w:rsidP="00D0697D">
      <w:pPr>
        <w:jc w:val="both"/>
        <w:rPr>
          <w:bCs/>
          <w:lang w:val="es-ES"/>
        </w:rPr>
      </w:pPr>
    </w:p>
    <w:p w:rsidR="00DA3540" w:rsidRDefault="00DA3540" w:rsidP="00CA5669">
      <w:pPr>
        <w:jc w:val="both"/>
        <w:rPr>
          <w:b/>
          <w:bCs/>
          <w:lang w:val="es-ES"/>
        </w:rPr>
      </w:pPr>
      <w:r w:rsidRPr="00F30D01">
        <w:rPr>
          <w:b/>
          <w:bCs/>
          <w:lang w:val="es-ES"/>
        </w:rPr>
        <w:t>OBJETO DEL PROYECTO</w:t>
      </w:r>
    </w:p>
    <w:p w:rsidR="000A7B20" w:rsidRDefault="00F30D01" w:rsidP="000A7B20">
      <w:pPr>
        <w:jc w:val="both"/>
      </w:pPr>
      <w:r>
        <w:rPr>
          <w:bCs/>
          <w:lang w:val="es-ES"/>
        </w:rPr>
        <w:tab/>
      </w:r>
      <w:r w:rsidR="000A7B20">
        <w:t>Si bien en la actualidad ha ha</w:t>
      </w:r>
      <w:r w:rsidR="006459A4">
        <w:t>bido un avance en acciones que apuntan a la</w:t>
      </w:r>
      <w:r w:rsidR="000A7B20">
        <w:t xml:space="preserve"> protección de derechos humanos de las personas mayores, igualmente existen una serie de conductas que vienen a poner en riesgo la calidad de vida de estos, en particular aquellas acciones de privación, maltrato o abuso económico, financiero y patrimonial. Este tipo de maltrato reviste relevancia pues este implica “la utilización no autorizada, ilegal o inapropiada de fondos, propiedades o recursos de una persona mayor”.</w:t>
      </w:r>
      <w:r w:rsidR="000A7B20">
        <w:rPr>
          <w:rStyle w:val="Refdenotaalpie"/>
        </w:rPr>
        <w:footnoteReference w:id="9"/>
      </w:r>
    </w:p>
    <w:p w:rsidR="00DA3540" w:rsidRDefault="006459A4" w:rsidP="000402F5">
      <w:pPr>
        <w:jc w:val="both"/>
        <w:rPr>
          <w:rFonts w:ascii="Calibri" w:eastAsia="Calibri" w:hAnsi="Calibri" w:cs="Times New Roman"/>
          <w:bCs/>
          <w:lang w:val="es-ES"/>
        </w:rPr>
      </w:pPr>
      <w:r>
        <w:rPr>
          <w:bCs/>
          <w:lang w:val="es-ES"/>
        </w:rPr>
        <w:tab/>
      </w:r>
      <w:r w:rsidR="000A7B20">
        <w:rPr>
          <w:bCs/>
          <w:lang w:val="es-ES"/>
        </w:rPr>
        <w:t>Por tanto, s</w:t>
      </w:r>
      <w:r w:rsidR="00DA3540" w:rsidRPr="00DA3540">
        <w:rPr>
          <w:rFonts w:ascii="Calibri" w:eastAsia="Calibri" w:hAnsi="Calibri" w:cs="Times New Roman"/>
          <w:bCs/>
          <w:lang w:val="es-ES"/>
        </w:rPr>
        <w:t xml:space="preserve">e ha estimado necesario introducir una modificación a </w:t>
      </w:r>
      <w:r w:rsidR="002F628A">
        <w:rPr>
          <w:rFonts w:ascii="Calibri" w:eastAsia="Calibri" w:hAnsi="Calibri" w:cs="Times New Roman"/>
          <w:bCs/>
          <w:lang w:val="es-ES"/>
        </w:rPr>
        <w:t>la L</w:t>
      </w:r>
      <w:r w:rsidR="00DA3540" w:rsidRPr="00DA3540">
        <w:rPr>
          <w:rFonts w:ascii="Calibri" w:eastAsia="Calibri" w:hAnsi="Calibri" w:cs="Times New Roman"/>
          <w:bCs/>
          <w:lang w:val="es-ES"/>
        </w:rPr>
        <w:t>ey</w:t>
      </w:r>
      <w:r w:rsidR="00661205">
        <w:rPr>
          <w:rFonts w:ascii="Calibri" w:eastAsia="Calibri" w:hAnsi="Calibri" w:cs="Times New Roman"/>
          <w:bCs/>
          <w:lang w:val="es-ES"/>
        </w:rPr>
        <w:t xml:space="preserve"> Nº 20.066 que establece la Ley de Violencia Intrafamiliar, c</w:t>
      </w:r>
      <w:r w:rsidR="00DA3540" w:rsidRPr="00DA3540">
        <w:rPr>
          <w:rFonts w:ascii="Calibri" w:eastAsia="Calibri" w:hAnsi="Calibri" w:cs="Times New Roman"/>
          <w:bCs/>
          <w:lang w:val="es-ES"/>
        </w:rPr>
        <w:t xml:space="preserve">on el objeto de asegurar con mayor eficacia </w:t>
      </w:r>
      <w:r w:rsidR="00153995">
        <w:rPr>
          <w:rFonts w:ascii="Calibri" w:eastAsia="Calibri" w:hAnsi="Calibri" w:cs="Times New Roman"/>
          <w:bCs/>
          <w:lang w:val="es-ES"/>
        </w:rPr>
        <w:t>que se sancione</w:t>
      </w:r>
      <w:r w:rsidR="00D0697D">
        <w:rPr>
          <w:rFonts w:ascii="Calibri" w:eastAsia="Calibri" w:hAnsi="Calibri" w:cs="Times New Roman"/>
          <w:bCs/>
          <w:lang w:val="es-ES"/>
        </w:rPr>
        <w:t xml:space="preserve"> efectivamente </w:t>
      </w:r>
      <w:r w:rsidR="00661205">
        <w:rPr>
          <w:rFonts w:ascii="Calibri" w:eastAsia="Calibri" w:hAnsi="Calibri" w:cs="Times New Roman"/>
          <w:bCs/>
          <w:lang w:val="es-ES"/>
        </w:rPr>
        <w:t xml:space="preserve">como </w:t>
      </w:r>
      <w:r w:rsidR="00BE1018">
        <w:rPr>
          <w:rFonts w:ascii="Calibri" w:eastAsia="Calibri" w:hAnsi="Calibri" w:cs="Times New Roman"/>
          <w:bCs/>
          <w:lang w:val="es-ES"/>
        </w:rPr>
        <w:t xml:space="preserve">actos de </w:t>
      </w:r>
      <w:r w:rsidR="00661205">
        <w:rPr>
          <w:rFonts w:ascii="Calibri" w:eastAsia="Calibri" w:hAnsi="Calibri" w:cs="Times New Roman"/>
          <w:bCs/>
          <w:lang w:val="es-ES"/>
        </w:rPr>
        <w:t xml:space="preserve">violencia </w:t>
      </w:r>
      <w:r w:rsidR="00BE1018">
        <w:rPr>
          <w:rFonts w:ascii="Calibri" w:eastAsia="Calibri" w:hAnsi="Calibri" w:cs="Times New Roman"/>
          <w:bCs/>
          <w:lang w:val="es-ES"/>
        </w:rPr>
        <w:t>intrafamiliar las acciones constitutivas d</w:t>
      </w:r>
      <w:r w:rsidR="00196214">
        <w:rPr>
          <w:rFonts w:ascii="Calibri" w:eastAsia="Calibri" w:hAnsi="Calibri" w:cs="Times New Roman"/>
          <w:bCs/>
          <w:lang w:val="es-ES"/>
        </w:rPr>
        <w:t>e abuso patrimonial o económico en contra de los adultos mayores de nuestro país.</w:t>
      </w:r>
    </w:p>
    <w:p w:rsidR="00BE1018" w:rsidRDefault="002F628A" w:rsidP="000402F5">
      <w:pPr>
        <w:jc w:val="both"/>
        <w:rPr>
          <w:rFonts w:ascii="Calibri" w:eastAsia="Calibri" w:hAnsi="Calibri" w:cs="Times New Roman"/>
          <w:bCs/>
          <w:lang w:val="es-ES"/>
        </w:rPr>
      </w:pPr>
      <w:r>
        <w:rPr>
          <w:rFonts w:ascii="Calibri" w:eastAsia="Calibri" w:hAnsi="Calibri" w:cs="Times New Roman"/>
          <w:bCs/>
          <w:lang w:val="es-ES"/>
        </w:rPr>
        <w:tab/>
        <w:t xml:space="preserve">En este sentido, es necesario incluir dentro de los articulados de la mencionada ley un nuevo artículo 6 bis en que se establezca expresamente como acto constitutivo de violencia intrafamiliar el </w:t>
      </w:r>
      <w:r w:rsidRPr="002F628A">
        <w:rPr>
          <w:rFonts w:ascii="Calibri" w:eastAsia="Calibri" w:hAnsi="Calibri" w:cs="Times New Roman"/>
          <w:bCs/>
          <w:lang w:val="es-ES"/>
        </w:rPr>
        <w:t>abuso patrimonial o económico hacia adultos mayores de parte de quien o quienes lo tienen a su cuidado o de parte d</w:t>
      </w:r>
      <w:r>
        <w:rPr>
          <w:rFonts w:ascii="Calibri" w:eastAsia="Calibri" w:hAnsi="Calibri" w:cs="Times New Roman"/>
          <w:bCs/>
          <w:lang w:val="es-ES"/>
        </w:rPr>
        <w:t>e quien el adulto mayor depende</w:t>
      </w:r>
      <w:r w:rsidR="00E00226">
        <w:rPr>
          <w:rFonts w:ascii="Calibri" w:eastAsia="Calibri" w:hAnsi="Calibri" w:cs="Times New Roman"/>
          <w:bCs/>
          <w:lang w:val="es-ES"/>
        </w:rPr>
        <w:t>, indicando en el nuevo artículo cuales han de ser las conductas constitutivas del mismo.</w:t>
      </w:r>
    </w:p>
    <w:p w:rsidR="00196214" w:rsidRDefault="00B17542" w:rsidP="00196214">
      <w:pPr>
        <w:jc w:val="both"/>
        <w:rPr>
          <w:bCs/>
          <w:lang w:val="es-ES"/>
        </w:rPr>
      </w:pPr>
      <w:r>
        <w:rPr>
          <w:rFonts w:ascii="Calibri" w:eastAsia="Calibri" w:hAnsi="Calibri" w:cs="Times New Roman"/>
          <w:bCs/>
          <w:lang w:val="es-ES"/>
        </w:rPr>
        <w:tab/>
        <w:t xml:space="preserve">La mayoría de </w:t>
      </w:r>
      <w:r w:rsidRPr="00B17542">
        <w:rPr>
          <w:rFonts w:ascii="Calibri" w:eastAsia="Calibri" w:hAnsi="Calibri" w:cs="Times New Roman"/>
          <w:bCs/>
          <w:lang w:val="es-ES"/>
        </w:rPr>
        <w:t xml:space="preserve">los casos de abuso </w:t>
      </w:r>
      <w:r>
        <w:rPr>
          <w:rFonts w:ascii="Calibri" w:eastAsia="Calibri" w:hAnsi="Calibri" w:cs="Times New Roman"/>
          <w:bCs/>
          <w:lang w:val="es-ES"/>
        </w:rPr>
        <w:t>en contra de los adultos mayores no son reportados por éstos</w:t>
      </w:r>
      <w:r w:rsidR="00196214">
        <w:rPr>
          <w:rFonts w:ascii="Calibri" w:eastAsia="Calibri" w:hAnsi="Calibri" w:cs="Times New Roman"/>
          <w:bCs/>
          <w:lang w:val="es-ES"/>
        </w:rPr>
        <w:t>,</w:t>
      </w:r>
      <w:r w:rsidR="00656AD8">
        <w:rPr>
          <w:rFonts w:ascii="Calibri" w:eastAsia="Calibri" w:hAnsi="Calibri" w:cs="Times New Roman"/>
          <w:bCs/>
          <w:lang w:val="es-ES"/>
        </w:rPr>
        <w:t xml:space="preserve"> </w:t>
      </w:r>
      <w:r w:rsidR="006042EF">
        <w:rPr>
          <w:rFonts w:ascii="Calibri" w:eastAsia="Calibri" w:hAnsi="Calibri" w:cs="Times New Roman"/>
          <w:bCs/>
          <w:lang w:val="es-ES"/>
        </w:rPr>
        <w:t xml:space="preserve">dada </w:t>
      </w:r>
      <w:r w:rsidR="00196214">
        <w:rPr>
          <w:rFonts w:ascii="Calibri" w:eastAsia="Calibri" w:hAnsi="Calibri" w:cs="Times New Roman"/>
          <w:bCs/>
          <w:lang w:val="es-ES"/>
        </w:rPr>
        <w:t>la</w:t>
      </w:r>
      <w:r w:rsidR="006042EF">
        <w:rPr>
          <w:rFonts w:ascii="Calibri" w:eastAsia="Calibri" w:hAnsi="Calibri" w:cs="Times New Roman"/>
          <w:bCs/>
          <w:lang w:val="es-ES"/>
        </w:rPr>
        <w:t xml:space="preserve"> condic</w:t>
      </w:r>
      <w:r w:rsidR="00196214">
        <w:rPr>
          <w:rFonts w:ascii="Calibri" w:eastAsia="Calibri" w:hAnsi="Calibri" w:cs="Times New Roman"/>
          <w:bCs/>
          <w:lang w:val="es-ES"/>
        </w:rPr>
        <w:t>ión de vulnerabilidad existente y la relación de afectividad que, gran parte de las veces, tienen con su victimario. Si lugar a dudas, e</w:t>
      </w:r>
      <w:r w:rsidR="00196214" w:rsidRPr="00196214">
        <w:rPr>
          <w:bCs/>
          <w:lang w:val="es-ES"/>
        </w:rPr>
        <w:t xml:space="preserve">l maltrato tiene consecuencias en la calidad de vida de las personas mayores, sus diversas </w:t>
      </w:r>
      <w:r w:rsidR="000A7B20" w:rsidRPr="00196214">
        <w:rPr>
          <w:bCs/>
          <w:lang w:val="es-ES"/>
        </w:rPr>
        <w:t>formas</w:t>
      </w:r>
      <w:r w:rsidR="006459A4">
        <w:rPr>
          <w:bCs/>
          <w:lang w:val="es-ES"/>
        </w:rPr>
        <w:t xml:space="preserve"> </w:t>
      </w:r>
      <w:r w:rsidR="000A7B20" w:rsidRPr="00196214">
        <w:rPr>
          <w:bCs/>
          <w:lang w:val="es-ES"/>
        </w:rPr>
        <w:t>fís</w:t>
      </w:r>
      <w:r w:rsidR="000A7B20">
        <w:rPr>
          <w:bCs/>
          <w:lang w:val="es-ES"/>
        </w:rPr>
        <w:t>i</w:t>
      </w:r>
      <w:r w:rsidR="000A7B20" w:rsidRPr="00196214">
        <w:rPr>
          <w:bCs/>
          <w:lang w:val="es-ES"/>
        </w:rPr>
        <w:t>cas</w:t>
      </w:r>
      <w:r w:rsidR="00196214" w:rsidRPr="00196214">
        <w:rPr>
          <w:bCs/>
          <w:lang w:val="es-ES"/>
        </w:rPr>
        <w:t>, verbal</w:t>
      </w:r>
      <w:r w:rsidR="006459A4">
        <w:rPr>
          <w:bCs/>
          <w:lang w:val="es-ES"/>
        </w:rPr>
        <w:t>es</w:t>
      </w:r>
      <w:r w:rsidR="00196214" w:rsidRPr="00196214">
        <w:rPr>
          <w:bCs/>
          <w:lang w:val="es-ES"/>
        </w:rPr>
        <w:t xml:space="preserve">, psicológica, sexual y abuso económico, puede reflejar simple </w:t>
      </w:r>
      <w:r w:rsidR="000A7B20" w:rsidRPr="00196214">
        <w:rPr>
          <w:bCs/>
          <w:lang w:val="es-ES"/>
        </w:rPr>
        <w:t>negligencia</w:t>
      </w:r>
      <w:r w:rsidR="00196214" w:rsidRPr="00196214">
        <w:rPr>
          <w:bCs/>
          <w:lang w:val="es-ES"/>
        </w:rPr>
        <w:t xml:space="preserve"> pero</w:t>
      </w:r>
      <w:r w:rsidR="00196214">
        <w:rPr>
          <w:bCs/>
          <w:lang w:val="es-ES"/>
        </w:rPr>
        <w:t xml:space="preserve">, también acciones intencionadas, ello </w:t>
      </w:r>
      <w:r w:rsidR="00196214" w:rsidRPr="00196214">
        <w:rPr>
          <w:bCs/>
          <w:lang w:val="es-ES"/>
        </w:rPr>
        <w:t>nos denota comportamientos interpersonales que no</w:t>
      </w:r>
      <w:r w:rsidR="00196214">
        <w:rPr>
          <w:bCs/>
          <w:lang w:val="es-ES"/>
        </w:rPr>
        <w:t xml:space="preserve"> podemos tolerar. </w:t>
      </w:r>
      <w:r w:rsidR="00196214" w:rsidRPr="00196214">
        <w:rPr>
          <w:bCs/>
          <w:lang w:val="es-ES"/>
        </w:rPr>
        <w:t>Cualquier forma de maltr</w:t>
      </w:r>
      <w:r w:rsidR="00196214">
        <w:rPr>
          <w:bCs/>
          <w:lang w:val="es-ES"/>
        </w:rPr>
        <w:t>ato se trata de una violación de</w:t>
      </w:r>
      <w:r w:rsidR="00196214" w:rsidRPr="00196214">
        <w:rPr>
          <w:bCs/>
          <w:lang w:val="es-ES"/>
        </w:rPr>
        <w:t xml:space="preserve"> derechos humanos</w:t>
      </w:r>
      <w:r w:rsidR="00656AD8">
        <w:rPr>
          <w:bCs/>
          <w:lang w:val="es-ES"/>
        </w:rPr>
        <w:t xml:space="preserve"> </w:t>
      </w:r>
      <w:r w:rsidR="00196214" w:rsidRPr="00196214">
        <w:rPr>
          <w:bCs/>
          <w:lang w:val="es-ES"/>
        </w:rPr>
        <w:t>y</w:t>
      </w:r>
      <w:r w:rsidR="00196214">
        <w:rPr>
          <w:bCs/>
          <w:lang w:val="es-ES"/>
        </w:rPr>
        <w:t>,</w:t>
      </w:r>
      <w:r w:rsidR="00196214" w:rsidRPr="00196214">
        <w:rPr>
          <w:bCs/>
          <w:lang w:val="es-ES"/>
        </w:rPr>
        <w:t xml:space="preserve"> es una causa </w:t>
      </w:r>
      <w:r w:rsidR="00196214">
        <w:rPr>
          <w:bCs/>
          <w:lang w:val="es-ES"/>
        </w:rPr>
        <w:t xml:space="preserve">importante de lesión, </w:t>
      </w:r>
      <w:r w:rsidR="000A7B20">
        <w:rPr>
          <w:bCs/>
          <w:lang w:val="es-ES"/>
        </w:rPr>
        <w:t xml:space="preserve">enfermedad, </w:t>
      </w:r>
      <w:r w:rsidR="000A7B20" w:rsidRPr="00196214">
        <w:rPr>
          <w:bCs/>
          <w:lang w:val="es-ES"/>
        </w:rPr>
        <w:lastRenderedPageBreak/>
        <w:t>pérdida</w:t>
      </w:r>
      <w:r w:rsidR="00196214" w:rsidRPr="00196214">
        <w:rPr>
          <w:bCs/>
          <w:lang w:val="es-ES"/>
        </w:rPr>
        <w:t xml:space="preserve"> de productividad, aislamiento y</w:t>
      </w:r>
      <w:r w:rsidR="00196214">
        <w:rPr>
          <w:bCs/>
          <w:lang w:val="es-ES"/>
        </w:rPr>
        <w:t xml:space="preserve"> desesperación</w:t>
      </w:r>
      <w:r w:rsidR="00F70B2A">
        <w:rPr>
          <w:bCs/>
          <w:lang w:val="es-ES"/>
        </w:rPr>
        <w:t xml:space="preserve"> y </w:t>
      </w:r>
      <w:r w:rsidR="00196214">
        <w:rPr>
          <w:bCs/>
          <w:lang w:val="es-ES"/>
        </w:rPr>
        <w:t>más aún</w:t>
      </w:r>
      <w:r w:rsidR="00F70B2A">
        <w:rPr>
          <w:bCs/>
          <w:lang w:val="es-ES"/>
        </w:rPr>
        <w:t>,</w:t>
      </w:r>
      <w:r w:rsidR="00196214">
        <w:rPr>
          <w:bCs/>
          <w:lang w:val="es-ES"/>
        </w:rPr>
        <w:t xml:space="preserve"> para las personas mayores que </w:t>
      </w:r>
      <w:r w:rsidR="00F70B2A">
        <w:rPr>
          <w:bCs/>
          <w:lang w:val="es-ES"/>
        </w:rPr>
        <w:t>en condiciones especiales de vulnerabilidad se transforman en grupos de riesgo.</w:t>
      </w:r>
    </w:p>
    <w:p w:rsidR="00196214" w:rsidRDefault="00196214" w:rsidP="00196214">
      <w:pPr>
        <w:jc w:val="both"/>
        <w:rPr>
          <w:bCs/>
          <w:lang w:val="es-ES"/>
        </w:rPr>
      </w:pPr>
    </w:p>
    <w:p w:rsidR="002C61A0" w:rsidRDefault="002C61A0" w:rsidP="002C61A0">
      <w:pPr>
        <w:jc w:val="center"/>
        <w:rPr>
          <w:b/>
          <w:bCs/>
          <w:lang w:val="es-ES"/>
        </w:rPr>
      </w:pPr>
      <w:r w:rsidRPr="002C61A0">
        <w:rPr>
          <w:rFonts w:ascii="Calibri" w:eastAsia="Calibri" w:hAnsi="Calibri" w:cs="Times New Roman"/>
          <w:b/>
          <w:bCs/>
          <w:lang w:val="es-ES"/>
        </w:rPr>
        <w:t>PROYECTO DE LEY</w:t>
      </w:r>
      <w:r>
        <w:rPr>
          <w:b/>
          <w:bCs/>
          <w:lang w:val="es-ES"/>
        </w:rPr>
        <w:t>:</w:t>
      </w:r>
    </w:p>
    <w:p w:rsidR="002C61A0" w:rsidRDefault="002C61A0" w:rsidP="002C61A0">
      <w:pPr>
        <w:jc w:val="center"/>
        <w:rPr>
          <w:b/>
          <w:bCs/>
          <w:lang w:val="es-ES"/>
        </w:rPr>
      </w:pPr>
    </w:p>
    <w:p w:rsidR="00D3257B" w:rsidRPr="00D3257B" w:rsidRDefault="002C61A0" w:rsidP="008B0D8A">
      <w:pPr>
        <w:jc w:val="both"/>
        <w:rPr>
          <w:rFonts w:ascii="Calibri" w:eastAsia="Calibri" w:hAnsi="Calibri" w:cs="Times New Roman"/>
          <w:b/>
          <w:bCs/>
        </w:rPr>
      </w:pPr>
      <w:r w:rsidRPr="00D3257B">
        <w:rPr>
          <w:b/>
          <w:bCs/>
        </w:rPr>
        <w:t>“</w:t>
      </w:r>
      <w:r w:rsidR="00D3257B" w:rsidRPr="00D3257B">
        <w:rPr>
          <w:rFonts w:ascii="Calibri" w:eastAsia="Calibri" w:hAnsi="Calibri" w:cs="Times New Roman"/>
          <w:b/>
          <w:bCs/>
        </w:rPr>
        <w:t xml:space="preserve">Artículo </w:t>
      </w:r>
      <w:r w:rsidR="008B0D8A">
        <w:rPr>
          <w:rFonts w:ascii="Calibri" w:eastAsia="Calibri" w:hAnsi="Calibri" w:cs="Times New Roman"/>
          <w:b/>
          <w:bCs/>
        </w:rPr>
        <w:t>único</w:t>
      </w:r>
      <w:r w:rsidR="00D3257B" w:rsidRPr="00D3257B">
        <w:rPr>
          <w:rFonts w:ascii="Calibri" w:eastAsia="Calibri" w:hAnsi="Calibri" w:cs="Times New Roman"/>
          <w:b/>
          <w:bCs/>
        </w:rPr>
        <w:t xml:space="preserve">: Modificase </w:t>
      </w:r>
      <w:r w:rsidR="008B0D8A">
        <w:rPr>
          <w:rFonts w:ascii="Calibri" w:eastAsia="Calibri" w:hAnsi="Calibri" w:cs="Times New Roman"/>
          <w:b/>
          <w:bCs/>
        </w:rPr>
        <w:t xml:space="preserve">la </w:t>
      </w:r>
      <w:r w:rsidR="00D3257B" w:rsidRPr="00D3257B">
        <w:rPr>
          <w:rFonts w:ascii="Calibri" w:eastAsia="Calibri" w:hAnsi="Calibri" w:cs="Times New Roman"/>
          <w:b/>
          <w:bCs/>
        </w:rPr>
        <w:t>Ley N</w:t>
      </w:r>
      <w:r w:rsidR="00D3257B" w:rsidRPr="00D3257B">
        <w:rPr>
          <w:b/>
          <w:bCs/>
        </w:rPr>
        <w:t xml:space="preserve">° </w:t>
      </w:r>
      <w:r w:rsidR="00D3257B" w:rsidRPr="00D3257B">
        <w:rPr>
          <w:rFonts w:ascii="Calibri" w:eastAsia="Calibri" w:hAnsi="Calibri" w:cs="Times New Roman"/>
          <w:b/>
          <w:bCs/>
        </w:rPr>
        <w:t>20.066 sobre Violencia intrafamiliar, de la siguiente manera:</w:t>
      </w:r>
    </w:p>
    <w:p w:rsidR="0031198C" w:rsidRPr="00F70B2A" w:rsidRDefault="00D3257B" w:rsidP="008B0D8A">
      <w:pPr>
        <w:jc w:val="both"/>
        <w:rPr>
          <w:rFonts w:ascii="Calibri" w:eastAsia="Calibri" w:hAnsi="Calibri" w:cs="Times New Roman"/>
          <w:bCs/>
          <w:lang w:val="es-ES_tradnl"/>
        </w:rPr>
      </w:pPr>
      <w:r w:rsidRPr="00D3257B">
        <w:rPr>
          <w:b/>
          <w:bCs/>
        </w:rPr>
        <w:tab/>
      </w:r>
      <w:r w:rsidR="00656AD8">
        <w:rPr>
          <w:b/>
          <w:bCs/>
        </w:rPr>
        <w:t xml:space="preserve">1. </w:t>
      </w:r>
      <w:r w:rsidR="008B0D8A">
        <w:rPr>
          <w:rFonts w:ascii="Calibri" w:eastAsia="Calibri" w:hAnsi="Calibri" w:cs="Times New Roman"/>
          <w:b/>
          <w:bCs/>
          <w:lang w:val="es-ES_tradnl"/>
        </w:rPr>
        <w:t xml:space="preserve">Incorpórese un nuevo </w:t>
      </w:r>
      <w:r w:rsidR="00EC0CB6">
        <w:rPr>
          <w:rFonts w:ascii="Calibri" w:eastAsia="Calibri" w:hAnsi="Calibri" w:cs="Times New Roman"/>
          <w:b/>
          <w:bCs/>
          <w:lang w:val="es-ES_tradnl"/>
        </w:rPr>
        <w:t>art</w:t>
      </w:r>
      <w:r w:rsidR="008B0D8A">
        <w:rPr>
          <w:rFonts w:ascii="Calibri" w:eastAsia="Calibri" w:hAnsi="Calibri" w:cs="Times New Roman"/>
          <w:b/>
          <w:bCs/>
          <w:lang w:val="es-ES_tradnl"/>
        </w:rPr>
        <w:t>ículo</w:t>
      </w:r>
      <w:r w:rsidR="00EC0CB6">
        <w:rPr>
          <w:rFonts w:ascii="Calibri" w:eastAsia="Calibri" w:hAnsi="Calibri" w:cs="Times New Roman"/>
          <w:b/>
          <w:bCs/>
          <w:lang w:val="es-ES_tradnl"/>
        </w:rPr>
        <w:t xml:space="preserve"> 6°</w:t>
      </w:r>
      <w:r w:rsidR="008B0D8A">
        <w:rPr>
          <w:rFonts w:ascii="Calibri" w:eastAsia="Calibri" w:hAnsi="Calibri" w:cs="Times New Roman"/>
          <w:b/>
          <w:bCs/>
          <w:lang w:val="es-ES_tradnl"/>
        </w:rPr>
        <w:t xml:space="preserve"> bis:</w:t>
      </w:r>
      <w:r w:rsidR="00EE47C0">
        <w:rPr>
          <w:rFonts w:ascii="Calibri" w:eastAsia="Calibri" w:hAnsi="Calibri" w:cs="Times New Roman"/>
          <w:b/>
          <w:bCs/>
          <w:lang w:val="es-ES_tradnl"/>
        </w:rPr>
        <w:t xml:space="preserve"> </w:t>
      </w:r>
      <w:r w:rsidR="008E2027" w:rsidRPr="00F70B2A">
        <w:rPr>
          <w:rFonts w:ascii="Calibri" w:eastAsia="Calibri" w:hAnsi="Calibri" w:cs="Times New Roman"/>
          <w:bCs/>
          <w:lang w:val="es-ES_tradnl"/>
        </w:rPr>
        <w:t>"Será constitutivo de violencia intrafamiliar el abuso patrimonial o económico hacia adultos mayores de parte de quien o quienes lo tienen a su cuidado</w:t>
      </w:r>
      <w:r w:rsidR="005E4D1E" w:rsidRPr="00F70B2A">
        <w:rPr>
          <w:rFonts w:ascii="Calibri" w:eastAsia="Calibri" w:hAnsi="Calibri" w:cs="Times New Roman"/>
          <w:bCs/>
          <w:lang w:val="es-ES_tradnl"/>
        </w:rPr>
        <w:t>,</w:t>
      </w:r>
      <w:r w:rsidR="008E2027" w:rsidRPr="00F70B2A">
        <w:rPr>
          <w:rFonts w:ascii="Calibri" w:eastAsia="Calibri" w:hAnsi="Calibri" w:cs="Times New Roman"/>
          <w:bCs/>
          <w:lang w:val="es-ES_tradnl"/>
        </w:rPr>
        <w:t xml:space="preserve"> o de parte de quien el adulto mayor depende. </w:t>
      </w:r>
    </w:p>
    <w:p w:rsidR="0031198C" w:rsidRPr="00F70B2A" w:rsidRDefault="0031198C" w:rsidP="008B0D8A">
      <w:pPr>
        <w:jc w:val="both"/>
        <w:rPr>
          <w:rFonts w:ascii="Calibri" w:eastAsia="Calibri" w:hAnsi="Calibri" w:cs="Times New Roman"/>
          <w:bCs/>
          <w:lang w:val="es-ES_tradnl"/>
        </w:rPr>
      </w:pPr>
      <w:r w:rsidRPr="00F70B2A">
        <w:rPr>
          <w:rFonts w:ascii="Calibri" w:eastAsia="Calibri" w:hAnsi="Calibri" w:cs="Times New Roman"/>
          <w:bCs/>
          <w:lang w:val="es-ES_tradnl"/>
        </w:rPr>
        <w:tab/>
      </w:r>
      <w:r w:rsidR="008E2027" w:rsidRPr="00F70B2A">
        <w:rPr>
          <w:rFonts w:ascii="Calibri" w:eastAsia="Calibri" w:hAnsi="Calibri" w:cs="Times New Roman"/>
          <w:bCs/>
          <w:lang w:val="es-ES_tradnl"/>
        </w:rPr>
        <w:t>Constituye este abuso patrimonial o económ</w:t>
      </w:r>
      <w:r w:rsidR="006906DD" w:rsidRPr="00F70B2A">
        <w:rPr>
          <w:rFonts w:ascii="Calibri" w:eastAsia="Calibri" w:hAnsi="Calibri" w:cs="Times New Roman"/>
          <w:bCs/>
          <w:lang w:val="es-ES_tradnl"/>
        </w:rPr>
        <w:t>ico la</w:t>
      </w:r>
      <w:r w:rsidR="004D2E98" w:rsidRPr="00F70B2A">
        <w:rPr>
          <w:rFonts w:ascii="Calibri" w:eastAsia="Calibri" w:hAnsi="Calibri" w:cs="Times New Roman"/>
          <w:bCs/>
          <w:lang w:val="es-ES_tradnl"/>
        </w:rPr>
        <w:t xml:space="preserve"> excesiva</w:t>
      </w:r>
      <w:r w:rsidR="008E2027" w:rsidRPr="00F70B2A">
        <w:rPr>
          <w:rFonts w:ascii="Calibri" w:eastAsia="Calibri" w:hAnsi="Calibri" w:cs="Times New Roman"/>
          <w:bCs/>
          <w:lang w:val="es-ES_tradnl"/>
        </w:rPr>
        <w:t xml:space="preserve"> o indebida utilización del activo o pasivo del adulto mayor; así como también cualquier </w:t>
      </w:r>
      <w:r w:rsidR="004D2E98" w:rsidRPr="00F70B2A">
        <w:rPr>
          <w:rFonts w:ascii="Calibri" w:eastAsia="Calibri" w:hAnsi="Calibri" w:cs="Times New Roman"/>
          <w:bCs/>
          <w:lang w:val="es-ES_tradnl"/>
        </w:rPr>
        <w:t>engaño o</w:t>
      </w:r>
      <w:r w:rsidRPr="00F70B2A">
        <w:rPr>
          <w:rFonts w:ascii="Calibri" w:eastAsia="Calibri" w:hAnsi="Calibri" w:cs="Times New Roman"/>
          <w:bCs/>
          <w:lang w:val="es-ES_tradnl"/>
        </w:rPr>
        <w:t xml:space="preserve"> artificio en beneficio propio o de terceros que sea constitutivo de una</w:t>
      </w:r>
      <w:r w:rsidR="008E2027" w:rsidRPr="00F70B2A">
        <w:rPr>
          <w:rFonts w:ascii="Calibri" w:eastAsia="Calibri" w:hAnsi="Calibri" w:cs="Times New Roman"/>
          <w:bCs/>
          <w:lang w:val="es-ES_tradnl"/>
        </w:rPr>
        <w:t xml:space="preserve"> falta a los deberes de cuidado, sea que provengan de relaciones de familia, contractuales, órdenes judiciales, o en virtud de la ley.</w:t>
      </w:r>
      <w:r w:rsidR="004D2E98" w:rsidRPr="00F70B2A">
        <w:rPr>
          <w:rFonts w:ascii="Calibri" w:eastAsia="Calibri" w:hAnsi="Calibri" w:cs="Times New Roman"/>
          <w:bCs/>
          <w:lang w:val="es-ES_tradnl"/>
        </w:rPr>
        <w:t xml:space="preserve"> Lo anterior, sin perjuicio de las figuras penales que pudiesen configurarse.</w:t>
      </w:r>
    </w:p>
    <w:p w:rsidR="0031198C" w:rsidRPr="00F70B2A" w:rsidRDefault="0031198C" w:rsidP="008B0D8A">
      <w:pPr>
        <w:jc w:val="both"/>
        <w:rPr>
          <w:rFonts w:ascii="Calibri" w:eastAsia="Calibri" w:hAnsi="Calibri" w:cs="Times New Roman"/>
          <w:bCs/>
        </w:rPr>
      </w:pPr>
      <w:r w:rsidRPr="00F70B2A">
        <w:rPr>
          <w:rFonts w:ascii="Calibri" w:eastAsia="Calibri" w:hAnsi="Calibri" w:cs="Times New Roman"/>
          <w:bCs/>
          <w:lang w:val="es-ES_tradnl"/>
        </w:rPr>
        <w:tab/>
        <w:t xml:space="preserve">Será también constitutivo de este tipo de abuso </w:t>
      </w:r>
      <w:r w:rsidRPr="00F70B2A">
        <w:rPr>
          <w:rFonts w:ascii="Calibri" w:eastAsia="Calibri" w:hAnsi="Calibri" w:cs="Times New Roman"/>
          <w:bCs/>
        </w:rPr>
        <w:t>el hecho de que un adulto mayor, dueño o poseedor, a cualquier título, de un inmueble que ocupa para residir, sea expulsado de él, relegado a sectores secundarios o se le restrinja o limite su desplazamiento al interior de ese bien raíz, por algunos de los parientes</w:t>
      </w:r>
      <w:r w:rsidR="00B17542" w:rsidRPr="00F70B2A">
        <w:rPr>
          <w:rFonts w:ascii="Calibri" w:eastAsia="Calibri" w:hAnsi="Calibri" w:cs="Times New Roman"/>
          <w:bCs/>
        </w:rPr>
        <w:t xml:space="preserve"> que lo tienen a </w:t>
      </w:r>
      <w:r w:rsidR="00B17542" w:rsidRPr="00F70B2A">
        <w:rPr>
          <w:rFonts w:ascii="Calibri" w:eastAsia="Calibri" w:hAnsi="Calibri" w:cs="Times New Roman"/>
          <w:bCs/>
          <w:lang w:val="es-ES_tradnl"/>
        </w:rPr>
        <w:t>su cuidado, o de parte de quien el adulto mayor depende</w:t>
      </w:r>
      <w:r w:rsidR="00F70B2A">
        <w:rPr>
          <w:rFonts w:ascii="Calibri" w:eastAsia="Calibri" w:hAnsi="Calibri" w:cs="Times New Roman"/>
          <w:bCs/>
          <w:lang w:val="es-ES_tradnl"/>
        </w:rPr>
        <w:t>”</w:t>
      </w:r>
      <w:r w:rsidR="00B17542" w:rsidRPr="00F70B2A">
        <w:rPr>
          <w:rFonts w:ascii="Calibri" w:eastAsia="Calibri" w:hAnsi="Calibri" w:cs="Times New Roman"/>
          <w:bCs/>
          <w:lang w:val="es-ES_tradnl"/>
        </w:rPr>
        <w:t xml:space="preserve">. </w:t>
      </w:r>
    </w:p>
    <w:p w:rsidR="00EC0CB6" w:rsidRPr="00C65068" w:rsidRDefault="00656AD8" w:rsidP="008B0D8A">
      <w:pPr>
        <w:jc w:val="both"/>
        <w:rPr>
          <w:rFonts w:ascii="Calibri" w:eastAsia="Calibri" w:hAnsi="Calibri" w:cs="Times New Roman"/>
          <w:b/>
          <w:bCs/>
        </w:rPr>
      </w:pPr>
      <w:r>
        <w:rPr>
          <w:rFonts w:ascii="Calibri" w:eastAsia="Calibri" w:hAnsi="Calibri" w:cs="Times New Roman"/>
          <w:b/>
          <w:bCs/>
        </w:rPr>
        <w:tab/>
        <w:t xml:space="preserve">2. </w:t>
      </w:r>
      <w:r w:rsidR="00C65068">
        <w:rPr>
          <w:rFonts w:ascii="Calibri" w:eastAsia="Calibri" w:hAnsi="Calibri" w:cs="Times New Roman"/>
          <w:b/>
          <w:bCs/>
        </w:rPr>
        <w:t xml:space="preserve"> </w:t>
      </w:r>
      <w:r>
        <w:rPr>
          <w:rFonts w:ascii="Calibri" w:eastAsia="Calibri" w:hAnsi="Calibri" w:cs="Times New Roman"/>
          <w:b/>
          <w:bCs/>
        </w:rPr>
        <w:t>Reemplácese</w:t>
      </w:r>
      <w:r w:rsidR="00C65068">
        <w:rPr>
          <w:rFonts w:ascii="Calibri" w:eastAsia="Calibri" w:hAnsi="Calibri" w:cs="Times New Roman"/>
          <w:b/>
          <w:bCs/>
        </w:rPr>
        <w:t xml:space="preserve"> el inciso 3° del artículo 7 de</w:t>
      </w:r>
      <w:r w:rsidR="00C65068" w:rsidRPr="00D3257B">
        <w:rPr>
          <w:rFonts w:ascii="Calibri" w:eastAsia="Calibri" w:hAnsi="Calibri" w:cs="Times New Roman"/>
          <w:b/>
          <w:bCs/>
        </w:rPr>
        <w:t xml:space="preserve"> la Ley N</w:t>
      </w:r>
      <w:r w:rsidR="00C65068" w:rsidRPr="00D3257B">
        <w:rPr>
          <w:b/>
          <w:bCs/>
        </w:rPr>
        <w:t xml:space="preserve">° </w:t>
      </w:r>
      <w:r w:rsidR="00C65068" w:rsidRPr="00D3257B">
        <w:rPr>
          <w:rFonts w:ascii="Calibri" w:eastAsia="Calibri" w:hAnsi="Calibri" w:cs="Times New Roman"/>
          <w:b/>
          <w:bCs/>
        </w:rPr>
        <w:t>20.066 sobre Violencia intrafamiliar</w:t>
      </w:r>
      <w:r w:rsidR="00C65068">
        <w:rPr>
          <w:rFonts w:ascii="Calibri" w:eastAsia="Calibri" w:hAnsi="Calibri" w:cs="Times New Roman"/>
          <w:b/>
          <w:bCs/>
        </w:rPr>
        <w:t xml:space="preserve"> </w:t>
      </w:r>
      <w:r w:rsidR="004D2E98">
        <w:rPr>
          <w:rFonts w:ascii="Calibri" w:eastAsia="Calibri" w:hAnsi="Calibri" w:cs="Times New Roman"/>
          <w:b/>
          <w:bCs/>
        </w:rPr>
        <w:t xml:space="preserve">por </w:t>
      </w:r>
      <w:r w:rsidR="00F70B2A">
        <w:rPr>
          <w:rFonts w:ascii="Calibri" w:eastAsia="Calibri" w:hAnsi="Calibri" w:cs="Times New Roman"/>
          <w:b/>
          <w:bCs/>
        </w:rPr>
        <w:t>uno d</w:t>
      </w:r>
      <w:r w:rsidR="004D2E98">
        <w:rPr>
          <w:rFonts w:ascii="Calibri" w:eastAsia="Calibri" w:hAnsi="Calibri" w:cs="Times New Roman"/>
          <w:b/>
          <w:bCs/>
        </w:rPr>
        <w:t xml:space="preserve">el siguiente tenor: </w:t>
      </w:r>
      <w:r w:rsidR="004D2E98" w:rsidRPr="00F70B2A">
        <w:rPr>
          <w:rFonts w:ascii="Calibri" w:eastAsia="Calibri" w:hAnsi="Calibri" w:cs="Times New Roman"/>
          <w:bCs/>
        </w:rPr>
        <w:t>“</w:t>
      </w:r>
      <w:r w:rsidRPr="00656AD8">
        <w:rPr>
          <w:rFonts w:ascii="Calibri" w:eastAsia="Calibri" w:hAnsi="Calibri" w:cs="Times New Roman"/>
          <w:bCs/>
        </w:rPr>
        <w:t>Además, el tribunal cautelará especialmente los casos en que la víctima esté embarazada, se trate de una persona con discapacidad o tenga una c</w:t>
      </w:r>
      <w:r>
        <w:rPr>
          <w:rFonts w:ascii="Calibri" w:eastAsia="Calibri" w:hAnsi="Calibri" w:cs="Times New Roman"/>
          <w:bCs/>
        </w:rPr>
        <w:t>ondición que la haga vulnerable, así como también cuando se trate de un adulto o adulta mayor</w:t>
      </w:r>
      <w:r w:rsidR="00625FD4" w:rsidRPr="00F70B2A">
        <w:rPr>
          <w:rFonts w:ascii="Calibri" w:eastAsia="Calibri" w:hAnsi="Calibri" w:cs="Times New Roman"/>
          <w:bCs/>
        </w:rPr>
        <w:t>”</w:t>
      </w:r>
      <w:r w:rsidR="00EC0CB6" w:rsidRPr="00F70B2A">
        <w:rPr>
          <w:rFonts w:ascii="Calibri" w:eastAsia="Calibri" w:hAnsi="Calibri" w:cs="Times New Roman"/>
          <w:bCs/>
        </w:rPr>
        <w:t>.</w:t>
      </w:r>
    </w:p>
    <w:p w:rsidR="00196214" w:rsidRPr="0031198C" w:rsidRDefault="00196214" w:rsidP="008B0D8A">
      <w:pPr>
        <w:jc w:val="both"/>
        <w:rPr>
          <w:rFonts w:ascii="Calibri" w:eastAsia="Calibri" w:hAnsi="Calibri" w:cs="Times New Roman"/>
          <w:b/>
          <w:bCs/>
        </w:rPr>
      </w:pPr>
    </w:p>
    <w:p w:rsidR="008E2027" w:rsidRPr="008E2027" w:rsidRDefault="008E2027" w:rsidP="008B0D8A">
      <w:pPr>
        <w:jc w:val="both"/>
        <w:rPr>
          <w:rFonts w:ascii="Calibri" w:eastAsia="Calibri" w:hAnsi="Calibri" w:cs="Times New Roman"/>
          <w:b/>
          <w:bCs/>
          <w:lang w:val="es-ES_tradnl"/>
        </w:rPr>
      </w:pPr>
    </w:p>
    <w:p w:rsidR="008E2027" w:rsidRPr="008E2027" w:rsidRDefault="008E2027" w:rsidP="008B0D8A">
      <w:pPr>
        <w:jc w:val="both"/>
        <w:rPr>
          <w:rFonts w:ascii="Calibri" w:eastAsia="Calibri" w:hAnsi="Calibri" w:cs="Times New Roman"/>
          <w:b/>
          <w:bCs/>
          <w:lang w:val="es-ES_tradnl"/>
        </w:rPr>
      </w:pPr>
    </w:p>
    <w:p w:rsidR="00916A04" w:rsidRDefault="00916A04" w:rsidP="00916A04">
      <w:pPr>
        <w:spacing w:after="0" w:line="240" w:lineRule="auto"/>
        <w:jc w:val="center"/>
        <w:rPr>
          <w:b/>
          <w:bCs/>
        </w:rPr>
      </w:pPr>
      <w:r w:rsidRPr="00916A04">
        <w:rPr>
          <w:b/>
          <w:bCs/>
        </w:rPr>
        <w:t>Caro</w:t>
      </w:r>
      <w:r>
        <w:rPr>
          <w:b/>
          <w:bCs/>
        </w:rPr>
        <w:t xml:space="preserve">lina </w:t>
      </w:r>
      <w:proofErr w:type="spellStart"/>
      <w:r>
        <w:rPr>
          <w:b/>
          <w:bCs/>
        </w:rPr>
        <w:t>Marzán</w:t>
      </w:r>
      <w:proofErr w:type="spellEnd"/>
      <w:r>
        <w:rPr>
          <w:b/>
          <w:bCs/>
        </w:rPr>
        <w:t xml:space="preserve"> Pinto</w:t>
      </w:r>
    </w:p>
    <w:p w:rsidR="00916A04" w:rsidRDefault="00F70B2A" w:rsidP="00916A04">
      <w:pPr>
        <w:spacing w:after="0" w:line="240" w:lineRule="auto"/>
        <w:jc w:val="center"/>
        <w:rPr>
          <w:b/>
          <w:bCs/>
        </w:rPr>
      </w:pPr>
      <w:r>
        <w:rPr>
          <w:b/>
          <w:bCs/>
        </w:rPr>
        <w:t>H. Diputada</w:t>
      </w:r>
      <w:r w:rsidR="00656AD8">
        <w:rPr>
          <w:b/>
          <w:bCs/>
        </w:rPr>
        <w:t xml:space="preserve"> </w:t>
      </w:r>
      <w:r w:rsidR="00916A04">
        <w:rPr>
          <w:b/>
          <w:bCs/>
        </w:rPr>
        <w:t>de la República</w:t>
      </w:r>
    </w:p>
    <w:p w:rsidR="00916A04" w:rsidRPr="00D3257B" w:rsidRDefault="00916A04" w:rsidP="00916A04">
      <w:pPr>
        <w:jc w:val="center"/>
        <w:rPr>
          <w:bCs/>
        </w:rPr>
      </w:pPr>
    </w:p>
    <w:sectPr w:rsidR="00916A04" w:rsidRPr="00D3257B" w:rsidSect="0025427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2D" w:rsidRDefault="00647A2D" w:rsidP="00C24486">
      <w:pPr>
        <w:spacing w:after="0" w:line="240" w:lineRule="auto"/>
      </w:pPr>
      <w:r>
        <w:separator/>
      </w:r>
    </w:p>
  </w:endnote>
  <w:endnote w:type="continuationSeparator" w:id="0">
    <w:p w:rsidR="00647A2D" w:rsidRDefault="00647A2D" w:rsidP="00C2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2D" w:rsidRDefault="00647A2D" w:rsidP="00C24486">
      <w:pPr>
        <w:spacing w:after="0" w:line="240" w:lineRule="auto"/>
      </w:pPr>
      <w:r>
        <w:separator/>
      </w:r>
    </w:p>
  </w:footnote>
  <w:footnote w:type="continuationSeparator" w:id="0">
    <w:p w:rsidR="00647A2D" w:rsidRDefault="00647A2D" w:rsidP="00C24486">
      <w:pPr>
        <w:spacing w:after="0" w:line="240" w:lineRule="auto"/>
      </w:pPr>
      <w:r>
        <w:continuationSeparator/>
      </w:r>
    </w:p>
  </w:footnote>
  <w:footnote w:id="1">
    <w:p w:rsidR="00810C0A" w:rsidRDefault="00810C0A">
      <w:pPr>
        <w:pStyle w:val="Textonotapie"/>
      </w:pPr>
      <w:r>
        <w:rPr>
          <w:rStyle w:val="Refdenotaalpie"/>
        </w:rPr>
        <w:footnoteRef/>
      </w:r>
      <w:r w:rsidR="00526AE6">
        <w:t xml:space="preserve">OMS, Informe Mundial sobre violencia y salud, El maltrato en personas mayores, </w:t>
      </w:r>
      <w:r w:rsidR="00E52F32">
        <w:t>Capítulo</w:t>
      </w:r>
      <w:r w:rsidR="00526AE6">
        <w:t xml:space="preserve"> V, año 2003.</w:t>
      </w:r>
    </w:p>
  </w:footnote>
  <w:footnote w:id="2">
    <w:p w:rsidR="00A064CD" w:rsidRDefault="00A064CD">
      <w:pPr>
        <w:pStyle w:val="Textonotapie"/>
      </w:pPr>
      <w:r>
        <w:rPr>
          <w:rStyle w:val="Refdenotaalpie"/>
        </w:rPr>
        <w:footnoteRef/>
      </w:r>
      <w:r w:rsidR="000A7B20">
        <w:rPr>
          <w:bCs/>
          <w:lang w:val="es-ES"/>
        </w:rPr>
        <w:t>Rueda &amp; Martín, 2011</w:t>
      </w:r>
      <w:r w:rsidRPr="009A198D">
        <w:rPr>
          <w:bCs/>
          <w:lang w:val="es-ES"/>
        </w:rPr>
        <w:t>.</w:t>
      </w:r>
    </w:p>
  </w:footnote>
  <w:footnote w:id="3">
    <w:p w:rsidR="005E4D1E" w:rsidRDefault="005E4D1E">
      <w:pPr>
        <w:pStyle w:val="Textonotapie"/>
      </w:pPr>
      <w:r>
        <w:rPr>
          <w:rStyle w:val="Refdenotaalpie"/>
        </w:rPr>
        <w:footnoteRef/>
      </w:r>
      <w:r>
        <w:t xml:space="preserve"> Giraldo, 2000.</w:t>
      </w:r>
    </w:p>
  </w:footnote>
  <w:footnote w:id="4">
    <w:p w:rsidR="000A7B20" w:rsidRDefault="00196214" w:rsidP="00196214">
      <w:pPr>
        <w:pStyle w:val="Textonotapie"/>
      </w:pPr>
      <w:r>
        <w:rPr>
          <w:rStyle w:val="Refdenotaalpie"/>
        </w:rPr>
        <w:footnoteRef/>
      </w:r>
      <w:r w:rsidR="000A7B20">
        <w:t>OMS-CGI, 1995.</w:t>
      </w:r>
    </w:p>
  </w:footnote>
  <w:footnote w:id="5">
    <w:p w:rsidR="00E52F32" w:rsidRDefault="00E52F32" w:rsidP="00E52F32">
      <w:pPr>
        <w:pStyle w:val="Textonotapie"/>
      </w:pPr>
      <w:r>
        <w:rPr>
          <w:rStyle w:val="Refdenotaalpie"/>
        </w:rPr>
        <w:footnoteRef/>
      </w:r>
      <w:r>
        <w:t xml:space="preserve"> Artículo 9 inciso 1° “PROYECTO DE RESOLUCIÓN CONVENCIÓN INTERAMERICANA SOBRE LA PROTECCIÓN DE LOS DERECHOS </w:t>
      </w:r>
      <w:r w:rsidR="006459A4">
        <w:t>HUMANOS DE LAS PERSONAS MAYORES</w:t>
      </w:r>
      <w:r>
        <w:t>”</w:t>
      </w:r>
      <w:r w:rsidR="006459A4">
        <w:t>,</w:t>
      </w:r>
      <w:r>
        <w:t xml:space="preserve"> Junio de 2015.</w:t>
      </w:r>
    </w:p>
  </w:footnote>
  <w:footnote w:id="6">
    <w:p w:rsidR="00857729" w:rsidRDefault="00857729">
      <w:pPr>
        <w:pStyle w:val="Textonotapie"/>
      </w:pPr>
      <w:r>
        <w:rPr>
          <w:rStyle w:val="Refdenotaalpie"/>
        </w:rPr>
        <w:footnoteRef/>
      </w:r>
      <w:r>
        <w:t xml:space="preserve"> Artículo 9 inciso 2° “PROYECTO DE RESOLUCIÓN CONVENCIÓN INTERAMERICANA SOBRE LA PROTECCIÓN DE LOS DERECHOS HUMANOS DE LAS PERSONAS MAYORES.” Junio de 2015.</w:t>
      </w:r>
    </w:p>
  </w:footnote>
  <w:footnote w:id="7">
    <w:p w:rsidR="00D0697D" w:rsidRDefault="00D0697D">
      <w:pPr>
        <w:pStyle w:val="Textonotapie"/>
      </w:pPr>
      <w:r>
        <w:rPr>
          <w:rStyle w:val="Refdenotaalpie"/>
        </w:rPr>
        <w:footnoteRef/>
      </w:r>
      <w:r w:rsidRPr="00D0697D">
        <w:t>SENAMA, 2012,</w:t>
      </w:r>
      <w:r w:rsidR="00656AD8">
        <w:t xml:space="preserve"> </w:t>
      </w:r>
      <w:r w:rsidR="00857729">
        <w:t>p.5</w:t>
      </w:r>
      <w:r>
        <w:t>.</w:t>
      </w:r>
    </w:p>
  </w:footnote>
  <w:footnote w:id="8">
    <w:p w:rsidR="00D0697D" w:rsidRDefault="00D0697D">
      <w:pPr>
        <w:pStyle w:val="Textonotapie"/>
      </w:pPr>
      <w:r>
        <w:rPr>
          <w:rStyle w:val="Refdenotaalpie"/>
        </w:rPr>
        <w:footnoteRef/>
      </w:r>
      <w:proofErr w:type="spellStart"/>
      <w:r w:rsidRPr="00D0697D">
        <w:t>Huenchuan</w:t>
      </w:r>
      <w:proofErr w:type="spellEnd"/>
      <w:r w:rsidR="000A7B20">
        <w:t>,</w:t>
      </w:r>
      <w:r w:rsidRPr="00D0697D">
        <w:t xml:space="preserve"> en </w:t>
      </w:r>
      <w:proofErr w:type="spellStart"/>
      <w:r w:rsidRPr="00D0697D">
        <w:t>Abuseleme</w:t>
      </w:r>
      <w:proofErr w:type="spellEnd"/>
      <w:r w:rsidR="00EE47C0">
        <w:t xml:space="preserve"> </w:t>
      </w:r>
      <w:r w:rsidR="006459A4">
        <w:t xml:space="preserve">&amp; Caballero; 2014, </w:t>
      </w:r>
      <w:r w:rsidR="00857729">
        <w:t>p.19</w:t>
      </w:r>
      <w:r w:rsidR="006459A4">
        <w:t>.</w:t>
      </w:r>
    </w:p>
  </w:footnote>
  <w:footnote w:id="9">
    <w:p w:rsidR="000A7B20" w:rsidRDefault="000A7B20" w:rsidP="000A7B20">
      <w:pPr>
        <w:pStyle w:val="Textonotapie"/>
      </w:pPr>
      <w:r>
        <w:rPr>
          <w:rStyle w:val="Refdenotaalpie"/>
        </w:rPr>
        <w:footnoteRef/>
      </w:r>
      <w:r>
        <w:t xml:space="preserve"> (Rueda &amp; Martin, 2011.p.14)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5E4" w:rsidRDefault="004315E4">
    <w:pPr>
      <w:pStyle w:val="Encabezado"/>
    </w:pPr>
    <w:r>
      <w:rPr>
        <w:rFonts w:ascii="Cambria" w:hAnsi="Cambria"/>
        <w:noProof/>
        <w:lang w:eastAsia="es-CL"/>
      </w:rPr>
      <w:drawing>
        <wp:inline distT="0" distB="0" distL="0" distR="0">
          <wp:extent cx="899795" cy="899795"/>
          <wp:effectExtent l="1905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899795" cy="899795"/>
                  </a:xfrm>
                  <a:prstGeom prst="rect">
                    <a:avLst/>
                  </a:prstGeom>
                  <a:noFill/>
                  <a:ln w="9525">
                    <a:noFill/>
                    <a:miter lim="800000"/>
                    <a:headEnd/>
                    <a:tailEnd/>
                  </a:ln>
                </pic:spPr>
              </pic:pic>
            </a:graphicData>
          </a:graphic>
        </wp:inline>
      </w:drawing>
    </w:r>
  </w:p>
  <w:p w:rsidR="004315E4" w:rsidRDefault="004315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7097"/>
    <w:rsid w:val="000402F5"/>
    <w:rsid w:val="000431B6"/>
    <w:rsid w:val="00060837"/>
    <w:rsid w:val="000A7B20"/>
    <w:rsid w:val="000E35AC"/>
    <w:rsid w:val="00141760"/>
    <w:rsid w:val="00153995"/>
    <w:rsid w:val="00164396"/>
    <w:rsid w:val="00196214"/>
    <w:rsid w:val="0025427B"/>
    <w:rsid w:val="00262CD4"/>
    <w:rsid w:val="002702A2"/>
    <w:rsid w:val="002B4240"/>
    <w:rsid w:val="002C61A0"/>
    <w:rsid w:val="002F628A"/>
    <w:rsid w:val="0031198C"/>
    <w:rsid w:val="003A78DA"/>
    <w:rsid w:val="003C7E22"/>
    <w:rsid w:val="003E1B19"/>
    <w:rsid w:val="004315E4"/>
    <w:rsid w:val="004346EA"/>
    <w:rsid w:val="0045534D"/>
    <w:rsid w:val="00493801"/>
    <w:rsid w:val="004D2E98"/>
    <w:rsid w:val="00526AE6"/>
    <w:rsid w:val="005356AC"/>
    <w:rsid w:val="0056690E"/>
    <w:rsid w:val="00566EBA"/>
    <w:rsid w:val="00577666"/>
    <w:rsid w:val="005A045A"/>
    <w:rsid w:val="005B76F6"/>
    <w:rsid w:val="005E4D1E"/>
    <w:rsid w:val="006042EF"/>
    <w:rsid w:val="00625FD4"/>
    <w:rsid w:val="006459A4"/>
    <w:rsid w:val="00647A2D"/>
    <w:rsid w:val="00656AD8"/>
    <w:rsid w:val="006576F6"/>
    <w:rsid w:val="00661205"/>
    <w:rsid w:val="006906DD"/>
    <w:rsid w:val="006A6C16"/>
    <w:rsid w:val="006B7D18"/>
    <w:rsid w:val="007B63FE"/>
    <w:rsid w:val="007C1BA1"/>
    <w:rsid w:val="00810C0A"/>
    <w:rsid w:val="00857729"/>
    <w:rsid w:val="008B0D8A"/>
    <w:rsid w:val="008C6856"/>
    <w:rsid w:val="008E2027"/>
    <w:rsid w:val="008F5062"/>
    <w:rsid w:val="00916A04"/>
    <w:rsid w:val="00952350"/>
    <w:rsid w:val="00996DD0"/>
    <w:rsid w:val="009A198D"/>
    <w:rsid w:val="009C7097"/>
    <w:rsid w:val="00A064CD"/>
    <w:rsid w:val="00A520D4"/>
    <w:rsid w:val="00A675EB"/>
    <w:rsid w:val="00A9798A"/>
    <w:rsid w:val="00AE1B99"/>
    <w:rsid w:val="00B125BB"/>
    <w:rsid w:val="00B14513"/>
    <w:rsid w:val="00B17542"/>
    <w:rsid w:val="00B34C40"/>
    <w:rsid w:val="00B853E8"/>
    <w:rsid w:val="00BE1018"/>
    <w:rsid w:val="00C24486"/>
    <w:rsid w:val="00C507A8"/>
    <w:rsid w:val="00C65068"/>
    <w:rsid w:val="00C87F55"/>
    <w:rsid w:val="00CA5669"/>
    <w:rsid w:val="00CD1C21"/>
    <w:rsid w:val="00CE592D"/>
    <w:rsid w:val="00D0697D"/>
    <w:rsid w:val="00D06D3B"/>
    <w:rsid w:val="00D3257B"/>
    <w:rsid w:val="00DA3540"/>
    <w:rsid w:val="00DB2AC3"/>
    <w:rsid w:val="00DD2355"/>
    <w:rsid w:val="00E00226"/>
    <w:rsid w:val="00E52F32"/>
    <w:rsid w:val="00E75CD7"/>
    <w:rsid w:val="00EC0CB6"/>
    <w:rsid w:val="00ED1181"/>
    <w:rsid w:val="00EE47C0"/>
    <w:rsid w:val="00EF0432"/>
    <w:rsid w:val="00F30D01"/>
    <w:rsid w:val="00F42EA7"/>
    <w:rsid w:val="00F455FA"/>
    <w:rsid w:val="00F557FE"/>
    <w:rsid w:val="00F57145"/>
    <w:rsid w:val="00F66262"/>
    <w:rsid w:val="00F70B2A"/>
    <w:rsid w:val="00FF1E9B"/>
    <w:rsid w:val="00FF4C0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2AFDA-4AF9-45D1-812B-91D860C8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0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1181"/>
    <w:rPr>
      <w:color w:val="0000FF" w:themeColor="hyperlink"/>
      <w:u w:val="single"/>
    </w:rPr>
  </w:style>
  <w:style w:type="paragraph" w:styleId="Encabezado">
    <w:name w:val="header"/>
    <w:basedOn w:val="Normal"/>
    <w:link w:val="EncabezadoCar"/>
    <w:uiPriority w:val="99"/>
    <w:unhideWhenUsed/>
    <w:rsid w:val="00C244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486"/>
  </w:style>
  <w:style w:type="paragraph" w:styleId="Piedepgina">
    <w:name w:val="footer"/>
    <w:basedOn w:val="Normal"/>
    <w:link w:val="PiedepginaCar"/>
    <w:uiPriority w:val="99"/>
    <w:semiHidden/>
    <w:unhideWhenUsed/>
    <w:rsid w:val="00C244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24486"/>
  </w:style>
  <w:style w:type="paragraph" w:styleId="Textodeglobo">
    <w:name w:val="Balloon Text"/>
    <w:basedOn w:val="Normal"/>
    <w:link w:val="TextodegloboCar"/>
    <w:uiPriority w:val="99"/>
    <w:semiHidden/>
    <w:unhideWhenUsed/>
    <w:rsid w:val="00C244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486"/>
    <w:rPr>
      <w:rFonts w:ascii="Tahoma" w:hAnsi="Tahoma" w:cs="Tahoma"/>
      <w:sz w:val="16"/>
      <w:szCs w:val="16"/>
    </w:rPr>
  </w:style>
  <w:style w:type="paragraph" w:styleId="Textonotapie">
    <w:name w:val="footnote text"/>
    <w:basedOn w:val="Normal"/>
    <w:link w:val="TextonotapieCar"/>
    <w:uiPriority w:val="99"/>
    <w:semiHidden/>
    <w:unhideWhenUsed/>
    <w:rsid w:val="006B7D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7D18"/>
    <w:rPr>
      <w:sz w:val="20"/>
      <w:szCs w:val="20"/>
    </w:rPr>
  </w:style>
  <w:style w:type="character" w:styleId="Refdenotaalpie">
    <w:name w:val="footnote reference"/>
    <w:basedOn w:val="Fuentedeprrafopredeter"/>
    <w:uiPriority w:val="99"/>
    <w:semiHidden/>
    <w:unhideWhenUsed/>
    <w:rsid w:val="006B7D18"/>
    <w:rPr>
      <w:vertAlign w:val="superscript"/>
    </w:rPr>
  </w:style>
  <w:style w:type="paragraph" w:styleId="NormalWeb">
    <w:name w:val="Normal (Web)"/>
    <w:basedOn w:val="Normal"/>
    <w:uiPriority w:val="99"/>
    <w:semiHidden/>
    <w:unhideWhenUsed/>
    <w:rsid w:val="00D3257B"/>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31198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1198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1779">
      <w:bodyDiv w:val="1"/>
      <w:marLeft w:val="0"/>
      <w:marRight w:val="0"/>
      <w:marTop w:val="0"/>
      <w:marBottom w:val="0"/>
      <w:divBdr>
        <w:top w:val="none" w:sz="0" w:space="0" w:color="auto"/>
        <w:left w:val="none" w:sz="0" w:space="0" w:color="auto"/>
        <w:bottom w:val="none" w:sz="0" w:space="0" w:color="auto"/>
        <w:right w:val="none" w:sz="0" w:space="0" w:color="auto"/>
      </w:divBdr>
    </w:div>
    <w:div w:id="165021985">
      <w:bodyDiv w:val="1"/>
      <w:marLeft w:val="0"/>
      <w:marRight w:val="0"/>
      <w:marTop w:val="0"/>
      <w:marBottom w:val="0"/>
      <w:divBdr>
        <w:top w:val="none" w:sz="0" w:space="0" w:color="auto"/>
        <w:left w:val="none" w:sz="0" w:space="0" w:color="auto"/>
        <w:bottom w:val="none" w:sz="0" w:space="0" w:color="auto"/>
        <w:right w:val="none" w:sz="0" w:space="0" w:color="auto"/>
      </w:divBdr>
    </w:div>
    <w:div w:id="240676624">
      <w:bodyDiv w:val="1"/>
      <w:marLeft w:val="0"/>
      <w:marRight w:val="0"/>
      <w:marTop w:val="0"/>
      <w:marBottom w:val="0"/>
      <w:divBdr>
        <w:top w:val="none" w:sz="0" w:space="0" w:color="auto"/>
        <w:left w:val="none" w:sz="0" w:space="0" w:color="auto"/>
        <w:bottom w:val="none" w:sz="0" w:space="0" w:color="auto"/>
        <w:right w:val="none" w:sz="0" w:space="0" w:color="auto"/>
      </w:divBdr>
    </w:div>
    <w:div w:id="252512477">
      <w:bodyDiv w:val="1"/>
      <w:marLeft w:val="0"/>
      <w:marRight w:val="0"/>
      <w:marTop w:val="0"/>
      <w:marBottom w:val="0"/>
      <w:divBdr>
        <w:top w:val="none" w:sz="0" w:space="0" w:color="auto"/>
        <w:left w:val="none" w:sz="0" w:space="0" w:color="auto"/>
        <w:bottom w:val="none" w:sz="0" w:space="0" w:color="auto"/>
        <w:right w:val="none" w:sz="0" w:space="0" w:color="auto"/>
      </w:divBdr>
    </w:div>
    <w:div w:id="275328993">
      <w:bodyDiv w:val="1"/>
      <w:marLeft w:val="0"/>
      <w:marRight w:val="0"/>
      <w:marTop w:val="0"/>
      <w:marBottom w:val="0"/>
      <w:divBdr>
        <w:top w:val="none" w:sz="0" w:space="0" w:color="auto"/>
        <w:left w:val="none" w:sz="0" w:space="0" w:color="auto"/>
        <w:bottom w:val="none" w:sz="0" w:space="0" w:color="auto"/>
        <w:right w:val="none" w:sz="0" w:space="0" w:color="auto"/>
      </w:divBdr>
    </w:div>
    <w:div w:id="513540602">
      <w:bodyDiv w:val="1"/>
      <w:marLeft w:val="0"/>
      <w:marRight w:val="0"/>
      <w:marTop w:val="0"/>
      <w:marBottom w:val="0"/>
      <w:divBdr>
        <w:top w:val="none" w:sz="0" w:space="0" w:color="auto"/>
        <w:left w:val="none" w:sz="0" w:space="0" w:color="auto"/>
        <w:bottom w:val="none" w:sz="0" w:space="0" w:color="auto"/>
        <w:right w:val="none" w:sz="0" w:space="0" w:color="auto"/>
      </w:divBdr>
    </w:div>
    <w:div w:id="1299259641">
      <w:bodyDiv w:val="1"/>
      <w:marLeft w:val="0"/>
      <w:marRight w:val="0"/>
      <w:marTop w:val="0"/>
      <w:marBottom w:val="0"/>
      <w:divBdr>
        <w:top w:val="none" w:sz="0" w:space="0" w:color="auto"/>
        <w:left w:val="none" w:sz="0" w:space="0" w:color="auto"/>
        <w:bottom w:val="none" w:sz="0" w:space="0" w:color="auto"/>
        <w:right w:val="none" w:sz="0" w:space="0" w:color="auto"/>
      </w:divBdr>
    </w:div>
    <w:div w:id="1469057320">
      <w:bodyDiv w:val="1"/>
      <w:marLeft w:val="0"/>
      <w:marRight w:val="0"/>
      <w:marTop w:val="0"/>
      <w:marBottom w:val="0"/>
      <w:divBdr>
        <w:top w:val="none" w:sz="0" w:space="0" w:color="auto"/>
        <w:left w:val="none" w:sz="0" w:space="0" w:color="auto"/>
        <w:bottom w:val="none" w:sz="0" w:space="0" w:color="auto"/>
        <w:right w:val="none" w:sz="0" w:space="0" w:color="auto"/>
      </w:divBdr>
    </w:div>
    <w:div w:id="1476491321">
      <w:bodyDiv w:val="1"/>
      <w:marLeft w:val="0"/>
      <w:marRight w:val="0"/>
      <w:marTop w:val="0"/>
      <w:marBottom w:val="0"/>
      <w:divBdr>
        <w:top w:val="none" w:sz="0" w:space="0" w:color="auto"/>
        <w:left w:val="none" w:sz="0" w:space="0" w:color="auto"/>
        <w:bottom w:val="none" w:sz="0" w:space="0" w:color="auto"/>
        <w:right w:val="none" w:sz="0" w:space="0" w:color="auto"/>
      </w:divBdr>
    </w:div>
    <w:div w:id="1801797620">
      <w:bodyDiv w:val="1"/>
      <w:marLeft w:val="0"/>
      <w:marRight w:val="0"/>
      <w:marTop w:val="0"/>
      <w:marBottom w:val="0"/>
      <w:divBdr>
        <w:top w:val="none" w:sz="0" w:space="0" w:color="auto"/>
        <w:left w:val="none" w:sz="0" w:space="0" w:color="auto"/>
        <w:bottom w:val="none" w:sz="0" w:space="0" w:color="auto"/>
        <w:right w:val="none" w:sz="0" w:space="0" w:color="auto"/>
      </w:divBdr>
    </w:div>
    <w:div w:id="1976833923">
      <w:bodyDiv w:val="1"/>
      <w:marLeft w:val="0"/>
      <w:marRight w:val="0"/>
      <w:marTop w:val="0"/>
      <w:marBottom w:val="0"/>
      <w:divBdr>
        <w:top w:val="none" w:sz="0" w:space="0" w:color="auto"/>
        <w:left w:val="none" w:sz="0" w:space="0" w:color="auto"/>
        <w:bottom w:val="none" w:sz="0" w:space="0" w:color="auto"/>
        <w:right w:val="none" w:sz="0" w:space="0" w:color="auto"/>
      </w:divBdr>
    </w:div>
    <w:div w:id="20229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CA26-F5F6-40B5-8E62-C97F0EFE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1439</Words>
  <Characters>7919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Rojo Callejas</dc:creator>
  <cp:lastModifiedBy>Leonardo Lueiza Ureta</cp:lastModifiedBy>
  <cp:revision>5</cp:revision>
  <dcterms:created xsi:type="dcterms:W3CDTF">2018-06-27T14:39:00Z</dcterms:created>
  <dcterms:modified xsi:type="dcterms:W3CDTF">2018-07-04T20:57:00Z</dcterms:modified>
</cp:coreProperties>
</file>