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226" w:rsidRDefault="00A73B8B" w:rsidP="00A73B8B">
      <w:pPr>
        <w:spacing w:after="0" w:line="276" w:lineRule="auto"/>
        <w:jc w:val="center"/>
        <w:rPr>
          <w:rFonts w:ascii="Courier New" w:hAnsi="Courier New" w:cs="Courier New"/>
          <w:b/>
          <w:sz w:val="24"/>
          <w:szCs w:val="24"/>
        </w:rPr>
      </w:pPr>
      <w:r w:rsidRPr="00A73B8B">
        <w:rPr>
          <w:rFonts w:ascii="Courier New" w:hAnsi="Courier New" w:cs="Courier New"/>
          <w:b/>
          <w:sz w:val="24"/>
          <w:szCs w:val="24"/>
        </w:rPr>
        <w:t>Modifica la Carta Fundamental con el objeto de establecer un límite ético a las remuneraciones y dietas de autoridades y funcionarios del Estado</w:t>
      </w:r>
    </w:p>
    <w:p w:rsidR="00A73B8B" w:rsidRDefault="00A73B8B" w:rsidP="00A73B8B">
      <w:pPr>
        <w:spacing w:after="0" w:line="276" w:lineRule="auto"/>
        <w:jc w:val="center"/>
        <w:rPr>
          <w:rFonts w:ascii="Courier New" w:hAnsi="Courier New" w:cs="Courier New"/>
          <w:b/>
          <w:sz w:val="24"/>
          <w:szCs w:val="24"/>
        </w:rPr>
      </w:pPr>
      <w:r>
        <w:rPr>
          <w:rFonts w:ascii="Courier New" w:hAnsi="Courier New" w:cs="Courier New"/>
          <w:b/>
          <w:sz w:val="24"/>
          <w:szCs w:val="24"/>
        </w:rPr>
        <w:t>Boletín N°11840-07</w:t>
      </w:r>
    </w:p>
    <w:p w:rsidR="00A73B8B" w:rsidRDefault="00A73B8B" w:rsidP="009A3226">
      <w:pPr>
        <w:spacing w:after="0" w:line="276" w:lineRule="auto"/>
        <w:jc w:val="both"/>
        <w:rPr>
          <w:rFonts w:ascii="Courier New" w:hAnsi="Courier New" w:cs="Courier New"/>
          <w:b/>
          <w:sz w:val="24"/>
          <w:szCs w:val="24"/>
        </w:rPr>
      </w:pPr>
    </w:p>
    <w:p w:rsidR="009A3226" w:rsidRDefault="009A3226" w:rsidP="009A3226">
      <w:pPr>
        <w:spacing w:after="0" w:line="276" w:lineRule="auto"/>
        <w:jc w:val="both"/>
        <w:rPr>
          <w:rFonts w:ascii="Courier New" w:hAnsi="Courier New" w:cs="Courier New"/>
          <w:sz w:val="24"/>
          <w:szCs w:val="24"/>
        </w:rPr>
      </w:pPr>
      <w:r>
        <w:rPr>
          <w:rFonts w:ascii="Courier New" w:hAnsi="Courier New" w:cs="Courier New"/>
          <w:b/>
          <w:sz w:val="24"/>
          <w:szCs w:val="24"/>
        </w:rPr>
        <w:t>I.- Antecedentes</w:t>
      </w:r>
      <w:r w:rsidR="00CA0D96">
        <w:rPr>
          <w:rFonts w:ascii="Courier New" w:hAnsi="Courier New" w:cs="Courier New"/>
          <w:b/>
          <w:sz w:val="24"/>
          <w:szCs w:val="24"/>
        </w:rPr>
        <w:t xml:space="preserve"> y fundamentos</w:t>
      </w:r>
    </w:p>
    <w:p w:rsidR="009A3226" w:rsidRDefault="009A3226" w:rsidP="009A3226">
      <w:pPr>
        <w:spacing w:after="0" w:line="276" w:lineRule="auto"/>
        <w:jc w:val="both"/>
        <w:rPr>
          <w:rFonts w:ascii="Courier New" w:hAnsi="Courier New" w:cs="Courier New"/>
          <w:sz w:val="24"/>
          <w:szCs w:val="24"/>
        </w:rPr>
      </w:pPr>
    </w:p>
    <w:p w:rsidR="009A3226" w:rsidRDefault="00E60848" w:rsidP="00E60848">
      <w:pPr>
        <w:spacing w:after="0" w:line="276" w:lineRule="auto"/>
        <w:ind w:firstLine="708"/>
        <w:jc w:val="both"/>
        <w:rPr>
          <w:rFonts w:ascii="Courier New" w:hAnsi="Courier New" w:cs="Courier New"/>
          <w:sz w:val="24"/>
          <w:szCs w:val="24"/>
        </w:rPr>
      </w:pPr>
      <w:r>
        <w:rPr>
          <w:rFonts w:ascii="Courier New" w:hAnsi="Courier New" w:cs="Courier New"/>
          <w:sz w:val="24"/>
          <w:szCs w:val="24"/>
        </w:rPr>
        <w:t>Actualmente se encuentran en trámite legislativo al menos ocho proyectos relativos a la determinación de la dieta parlamentaria, sea para establecer límites, para determinarla, para fijar descuentos o para regular otros aspectos conexos con la materia.</w:t>
      </w:r>
    </w:p>
    <w:p w:rsidR="00E60848" w:rsidRDefault="00E60848" w:rsidP="00E60848">
      <w:pPr>
        <w:spacing w:after="0" w:line="276" w:lineRule="auto"/>
        <w:ind w:firstLine="708"/>
        <w:jc w:val="both"/>
        <w:rPr>
          <w:rFonts w:ascii="Courier New" w:hAnsi="Courier New" w:cs="Courier New"/>
          <w:sz w:val="24"/>
          <w:szCs w:val="24"/>
        </w:rPr>
      </w:pPr>
      <w:r>
        <w:rPr>
          <w:rFonts w:ascii="Courier New" w:hAnsi="Courier New" w:cs="Courier New"/>
          <w:sz w:val="24"/>
          <w:szCs w:val="24"/>
        </w:rPr>
        <w:t xml:space="preserve">Durante las últimas semanas ha vuelto a instalarse el debate sobre el monto de la dieta parlamentaria a raíz de dos proyectos impulsados originalmente por los H. Diputados Gabriel </w:t>
      </w:r>
      <w:proofErr w:type="spellStart"/>
      <w:r>
        <w:rPr>
          <w:rFonts w:ascii="Courier New" w:hAnsi="Courier New" w:cs="Courier New"/>
          <w:sz w:val="24"/>
          <w:szCs w:val="24"/>
        </w:rPr>
        <w:t>Boric</w:t>
      </w:r>
      <w:proofErr w:type="spellEnd"/>
      <w:r>
        <w:rPr>
          <w:rFonts w:ascii="Courier New" w:hAnsi="Courier New" w:cs="Courier New"/>
          <w:sz w:val="24"/>
          <w:szCs w:val="24"/>
        </w:rPr>
        <w:t xml:space="preserve"> y Giorgio Jackson. El propio Presidente de la República reconoció en una entrevista de fecha 14 de junio del presente que las dietas parlamentarias le parecían </w:t>
      </w:r>
      <w:r>
        <w:rPr>
          <w:rFonts w:ascii="Courier New" w:hAnsi="Courier New" w:cs="Courier New"/>
          <w:i/>
          <w:sz w:val="24"/>
          <w:szCs w:val="24"/>
        </w:rPr>
        <w:t>“demasiado altas para las necesidades y urgencias que tiene el país”</w:t>
      </w:r>
      <w:r>
        <w:rPr>
          <w:rStyle w:val="Refdenotaalpie"/>
          <w:rFonts w:ascii="Courier New" w:hAnsi="Courier New" w:cs="Courier New"/>
          <w:i/>
          <w:sz w:val="24"/>
          <w:szCs w:val="24"/>
        </w:rPr>
        <w:footnoteReference w:id="1"/>
      </w:r>
      <w:r>
        <w:rPr>
          <w:rFonts w:ascii="Courier New" w:hAnsi="Courier New" w:cs="Courier New"/>
          <w:sz w:val="24"/>
          <w:szCs w:val="24"/>
        </w:rPr>
        <w:t>.</w:t>
      </w:r>
    </w:p>
    <w:p w:rsidR="00E60848" w:rsidRDefault="00E60848" w:rsidP="00E60848">
      <w:pPr>
        <w:spacing w:after="0" w:line="276" w:lineRule="auto"/>
        <w:ind w:firstLine="708"/>
        <w:jc w:val="both"/>
        <w:rPr>
          <w:rFonts w:ascii="Courier New" w:hAnsi="Courier New" w:cs="Courier New"/>
          <w:sz w:val="24"/>
          <w:szCs w:val="24"/>
        </w:rPr>
      </w:pPr>
      <w:r>
        <w:rPr>
          <w:rFonts w:ascii="Courier New" w:hAnsi="Courier New" w:cs="Courier New"/>
          <w:sz w:val="24"/>
          <w:szCs w:val="24"/>
        </w:rPr>
        <w:t xml:space="preserve">El año 2014, el Centro de Investigación Periodística (CIPER Chile), publicó en su sitio web un completo estudio sobre las remuneraciones </w:t>
      </w:r>
      <w:r w:rsidR="00CA0D96">
        <w:rPr>
          <w:rFonts w:ascii="Courier New" w:hAnsi="Courier New" w:cs="Courier New"/>
          <w:sz w:val="24"/>
          <w:szCs w:val="24"/>
        </w:rPr>
        <w:t>parlamentarias en Chile</w:t>
      </w:r>
      <w:r>
        <w:rPr>
          <w:rFonts w:ascii="Courier New" w:hAnsi="Courier New" w:cs="Courier New"/>
          <w:sz w:val="24"/>
          <w:szCs w:val="24"/>
        </w:rPr>
        <w:t xml:space="preserve"> </w:t>
      </w:r>
      <w:r w:rsidR="00CA0D96">
        <w:rPr>
          <w:rFonts w:ascii="Courier New" w:hAnsi="Courier New" w:cs="Courier New"/>
          <w:sz w:val="24"/>
          <w:szCs w:val="24"/>
        </w:rPr>
        <w:t>en relación con el panorama que presentan los países de la Organización para la Cooperación y el Desarrollo Económico (OCDE). A partir de dicha investigación se extraen importantes conclusiones:</w:t>
      </w:r>
    </w:p>
    <w:p w:rsidR="00A41B8A" w:rsidRDefault="00A41B8A" w:rsidP="00E60848">
      <w:pPr>
        <w:spacing w:after="0" w:line="276" w:lineRule="auto"/>
        <w:ind w:firstLine="708"/>
        <w:jc w:val="both"/>
        <w:rPr>
          <w:rFonts w:ascii="Courier New" w:hAnsi="Courier New" w:cs="Courier New"/>
          <w:sz w:val="24"/>
          <w:szCs w:val="24"/>
        </w:rPr>
      </w:pPr>
    </w:p>
    <w:p w:rsidR="00CA0D96" w:rsidRDefault="00A41B8A" w:rsidP="00A41B8A">
      <w:pPr>
        <w:pStyle w:val="Prrafodelista"/>
        <w:numPr>
          <w:ilvl w:val="0"/>
          <w:numId w:val="1"/>
        </w:numPr>
        <w:spacing w:after="0" w:line="276" w:lineRule="auto"/>
        <w:jc w:val="both"/>
        <w:rPr>
          <w:rFonts w:ascii="Courier New" w:hAnsi="Courier New" w:cs="Courier New"/>
          <w:sz w:val="24"/>
          <w:szCs w:val="24"/>
        </w:rPr>
      </w:pPr>
      <w:r w:rsidRPr="00A41B8A">
        <w:rPr>
          <w:rFonts w:ascii="Courier New" w:hAnsi="Courier New" w:cs="Courier New"/>
          <w:sz w:val="24"/>
          <w:szCs w:val="24"/>
        </w:rPr>
        <w:t>Al comparar a Chile con l</w:t>
      </w:r>
      <w:r w:rsidR="000A1755">
        <w:rPr>
          <w:rFonts w:ascii="Courier New" w:hAnsi="Courier New" w:cs="Courier New"/>
          <w:sz w:val="24"/>
          <w:szCs w:val="24"/>
        </w:rPr>
        <w:t>os países de la OCDE, se observó</w:t>
      </w:r>
      <w:r w:rsidRPr="00A41B8A">
        <w:rPr>
          <w:rFonts w:ascii="Courier New" w:hAnsi="Courier New" w:cs="Courier New"/>
          <w:sz w:val="24"/>
          <w:szCs w:val="24"/>
        </w:rPr>
        <w:t xml:space="preserve"> que el salario anual</w:t>
      </w:r>
      <w:r>
        <w:rPr>
          <w:rFonts w:ascii="Courier New" w:hAnsi="Courier New" w:cs="Courier New"/>
          <w:sz w:val="24"/>
          <w:szCs w:val="24"/>
        </w:rPr>
        <w:t xml:space="preserve"> de un diputado</w:t>
      </w:r>
      <w:r w:rsidRPr="00A41B8A">
        <w:rPr>
          <w:rFonts w:ascii="Courier New" w:hAnsi="Courier New" w:cs="Courier New"/>
          <w:sz w:val="24"/>
          <w:szCs w:val="24"/>
        </w:rPr>
        <w:t xml:space="preserve"> de $103.265.772 (pesos chilenos), equivalente a US$252.505 (ajustado por paridad del poder adquisitivo</w:t>
      </w:r>
      <w:r w:rsidR="000A1755">
        <w:rPr>
          <w:rFonts w:ascii="Courier New" w:hAnsi="Courier New" w:cs="Courier New"/>
          <w:sz w:val="24"/>
          <w:szCs w:val="24"/>
        </w:rPr>
        <w:t>, PPA) era</w:t>
      </w:r>
      <w:r>
        <w:rPr>
          <w:rFonts w:ascii="Courier New" w:hAnsi="Courier New" w:cs="Courier New"/>
          <w:sz w:val="24"/>
          <w:szCs w:val="24"/>
        </w:rPr>
        <w:t xml:space="preserve"> el más alto del grupo.</w:t>
      </w:r>
    </w:p>
    <w:p w:rsidR="00A41B8A" w:rsidRDefault="00A41B8A" w:rsidP="00A41B8A">
      <w:pPr>
        <w:pStyle w:val="Prrafodelista"/>
        <w:numPr>
          <w:ilvl w:val="0"/>
          <w:numId w:val="1"/>
        </w:numPr>
        <w:spacing w:after="0" w:line="276" w:lineRule="auto"/>
        <w:jc w:val="both"/>
        <w:rPr>
          <w:rFonts w:ascii="Courier New" w:hAnsi="Courier New" w:cs="Courier New"/>
          <w:sz w:val="24"/>
          <w:szCs w:val="24"/>
        </w:rPr>
      </w:pPr>
      <w:r w:rsidRPr="00A41B8A">
        <w:rPr>
          <w:rFonts w:ascii="Courier New" w:hAnsi="Courier New" w:cs="Courier New"/>
          <w:sz w:val="24"/>
          <w:szCs w:val="24"/>
        </w:rPr>
        <w:t>Chile ocupa</w:t>
      </w:r>
      <w:r w:rsidR="000A1755">
        <w:rPr>
          <w:rFonts w:ascii="Courier New" w:hAnsi="Courier New" w:cs="Courier New"/>
          <w:sz w:val="24"/>
          <w:szCs w:val="24"/>
        </w:rPr>
        <w:t>ba</w:t>
      </w:r>
      <w:r w:rsidRPr="00A41B8A">
        <w:rPr>
          <w:rFonts w:ascii="Courier New" w:hAnsi="Courier New" w:cs="Courier New"/>
          <w:sz w:val="24"/>
          <w:szCs w:val="24"/>
        </w:rPr>
        <w:t xml:space="preserve"> el primer lugar al comparar la diferencia entre el sueldo de los parlamentarios con el PIB </w:t>
      </w:r>
      <w:r w:rsidRPr="00A41B8A">
        <w:rPr>
          <w:rFonts w:ascii="Courier New" w:hAnsi="Courier New" w:cs="Courier New"/>
          <w:i/>
          <w:iCs/>
          <w:sz w:val="24"/>
          <w:szCs w:val="24"/>
        </w:rPr>
        <w:t>per cápita</w:t>
      </w:r>
      <w:r>
        <w:rPr>
          <w:rFonts w:ascii="Courier New" w:hAnsi="Courier New" w:cs="Courier New"/>
          <w:sz w:val="24"/>
          <w:szCs w:val="24"/>
        </w:rPr>
        <w:t xml:space="preserve"> </w:t>
      </w:r>
      <w:r w:rsidRPr="00A41B8A">
        <w:rPr>
          <w:rFonts w:ascii="Courier New" w:hAnsi="Courier New" w:cs="Courier New"/>
          <w:sz w:val="24"/>
          <w:szCs w:val="24"/>
        </w:rPr>
        <w:t>(11,8), seguido por Turquía (6,3), México (5,6) e Italia (5,1). En el extremo opuesto se enc</w:t>
      </w:r>
      <w:r w:rsidR="000A1755">
        <w:rPr>
          <w:rFonts w:ascii="Courier New" w:hAnsi="Courier New" w:cs="Courier New"/>
          <w:sz w:val="24"/>
          <w:szCs w:val="24"/>
        </w:rPr>
        <w:t>ontraba</w:t>
      </w:r>
      <w:r w:rsidRPr="00A41B8A">
        <w:rPr>
          <w:rFonts w:ascii="Courier New" w:hAnsi="Courier New" w:cs="Courier New"/>
          <w:sz w:val="24"/>
          <w:szCs w:val="24"/>
        </w:rPr>
        <w:t xml:space="preserve"> Suiza, donde esta diferencia e</w:t>
      </w:r>
      <w:r w:rsidR="000A1755">
        <w:rPr>
          <w:rFonts w:ascii="Courier New" w:hAnsi="Courier New" w:cs="Courier New"/>
          <w:sz w:val="24"/>
          <w:szCs w:val="24"/>
        </w:rPr>
        <w:t>ra</w:t>
      </w:r>
      <w:r w:rsidRPr="00A41B8A">
        <w:rPr>
          <w:rFonts w:ascii="Courier New" w:hAnsi="Courier New" w:cs="Courier New"/>
          <w:sz w:val="24"/>
          <w:szCs w:val="24"/>
        </w:rPr>
        <w:t xml:space="preserve"> de 0,7 veces, es decir, el sueldo de un p</w:t>
      </w:r>
      <w:r w:rsidR="000A1755">
        <w:rPr>
          <w:rFonts w:ascii="Courier New" w:hAnsi="Courier New" w:cs="Courier New"/>
          <w:sz w:val="24"/>
          <w:szCs w:val="24"/>
        </w:rPr>
        <w:t>arlamentario era</w:t>
      </w:r>
      <w:r>
        <w:rPr>
          <w:rFonts w:ascii="Courier New" w:hAnsi="Courier New" w:cs="Courier New"/>
          <w:sz w:val="24"/>
          <w:szCs w:val="24"/>
        </w:rPr>
        <w:t xml:space="preserve"> inferior al PIB </w:t>
      </w:r>
      <w:r w:rsidRPr="00A41B8A">
        <w:rPr>
          <w:rFonts w:ascii="Courier New" w:hAnsi="Courier New" w:cs="Courier New"/>
          <w:i/>
          <w:iCs/>
          <w:sz w:val="24"/>
          <w:szCs w:val="24"/>
        </w:rPr>
        <w:t>per cápita</w:t>
      </w:r>
      <w:r>
        <w:rPr>
          <w:rFonts w:ascii="Courier New" w:hAnsi="Courier New" w:cs="Courier New"/>
          <w:sz w:val="24"/>
          <w:szCs w:val="24"/>
        </w:rPr>
        <w:t xml:space="preserve"> </w:t>
      </w:r>
      <w:r w:rsidRPr="00A41B8A">
        <w:rPr>
          <w:rFonts w:ascii="Courier New" w:hAnsi="Courier New" w:cs="Courier New"/>
          <w:sz w:val="24"/>
          <w:szCs w:val="24"/>
        </w:rPr>
        <w:t>de dicho país.</w:t>
      </w:r>
    </w:p>
    <w:p w:rsidR="00A73B8B" w:rsidRDefault="00A73B8B" w:rsidP="00A73B8B">
      <w:pPr>
        <w:pStyle w:val="Prrafodelista"/>
        <w:spacing w:after="0" w:line="276" w:lineRule="auto"/>
        <w:ind w:left="1068"/>
        <w:jc w:val="both"/>
        <w:rPr>
          <w:rFonts w:ascii="Courier New" w:hAnsi="Courier New" w:cs="Courier New"/>
          <w:sz w:val="24"/>
          <w:szCs w:val="24"/>
        </w:rPr>
      </w:pPr>
    </w:p>
    <w:p w:rsidR="00A73B8B" w:rsidRDefault="00A73B8B" w:rsidP="00A73B8B">
      <w:pPr>
        <w:pStyle w:val="Prrafodelista"/>
        <w:spacing w:after="0" w:line="276" w:lineRule="auto"/>
        <w:ind w:left="1068"/>
        <w:jc w:val="both"/>
        <w:rPr>
          <w:rFonts w:ascii="Courier New" w:hAnsi="Courier New" w:cs="Courier New"/>
          <w:sz w:val="24"/>
          <w:szCs w:val="24"/>
        </w:rPr>
      </w:pPr>
    </w:p>
    <w:p w:rsidR="00A41B8A" w:rsidRDefault="00A41B8A" w:rsidP="00A41B8A">
      <w:pPr>
        <w:pStyle w:val="Prrafodelista"/>
        <w:numPr>
          <w:ilvl w:val="0"/>
          <w:numId w:val="1"/>
        </w:numPr>
        <w:spacing w:after="0" w:line="276" w:lineRule="auto"/>
        <w:jc w:val="both"/>
        <w:rPr>
          <w:rFonts w:ascii="Courier New" w:hAnsi="Courier New" w:cs="Courier New"/>
          <w:sz w:val="24"/>
          <w:szCs w:val="24"/>
        </w:rPr>
      </w:pPr>
      <w:r w:rsidRPr="00A41B8A">
        <w:rPr>
          <w:rFonts w:ascii="Courier New" w:hAnsi="Courier New" w:cs="Courier New"/>
          <w:sz w:val="24"/>
          <w:szCs w:val="24"/>
        </w:rPr>
        <w:t>En el caso de la relación entre dieta parlamentaria e ingreso mínimo, Chile ocupa</w:t>
      </w:r>
      <w:r w:rsidR="000A1755">
        <w:rPr>
          <w:rFonts w:ascii="Courier New" w:hAnsi="Courier New" w:cs="Courier New"/>
          <w:sz w:val="24"/>
          <w:szCs w:val="24"/>
        </w:rPr>
        <w:t>ba</w:t>
      </w:r>
      <w:r w:rsidRPr="00A41B8A">
        <w:rPr>
          <w:rFonts w:ascii="Courier New" w:hAnsi="Courier New" w:cs="Courier New"/>
          <w:sz w:val="24"/>
          <w:szCs w:val="24"/>
        </w:rPr>
        <w:t xml:space="preserve"> el segundo lugar, ya que los parlamentarios percib</w:t>
      </w:r>
      <w:r w:rsidR="000A1755">
        <w:rPr>
          <w:rFonts w:ascii="Courier New" w:hAnsi="Courier New" w:cs="Courier New"/>
          <w:sz w:val="24"/>
          <w:szCs w:val="24"/>
        </w:rPr>
        <w:t>ían</w:t>
      </w:r>
      <w:r w:rsidRPr="00A41B8A">
        <w:rPr>
          <w:rFonts w:ascii="Courier New" w:hAnsi="Courier New" w:cs="Courier New"/>
          <w:sz w:val="24"/>
          <w:szCs w:val="24"/>
        </w:rPr>
        <w:t xml:space="preserve"> 40 veces el ingr</w:t>
      </w:r>
      <w:r w:rsidR="000A1755">
        <w:rPr>
          <w:rFonts w:ascii="Courier New" w:hAnsi="Courier New" w:cs="Courier New"/>
          <w:sz w:val="24"/>
          <w:szCs w:val="24"/>
        </w:rPr>
        <w:t>eso mínimo. Nuestro país solo era</w:t>
      </w:r>
      <w:r w:rsidRPr="00A41B8A">
        <w:rPr>
          <w:rFonts w:ascii="Courier New" w:hAnsi="Courier New" w:cs="Courier New"/>
          <w:sz w:val="24"/>
          <w:szCs w:val="24"/>
        </w:rPr>
        <w:t xml:space="preserve"> superado por </w:t>
      </w:r>
      <w:r w:rsidR="000A1755">
        <w:rPr>
          <w:rFonts w:ascii="Courier New" w:hAnsi="Courier New" w:cs="Courier New"/>
          <w:sz w:val="24"/>
          <w:szCs w:val="24"/>
        </w:rPr>
        <w:t>México, donde esta diferencia era</w:t>
      </w:r>
      <w:r w:rsidRPr="00A41B8A">
        <w:rPr>
          <w:rFonts w:ascii="Courier New" w:hAnsi="Courier New" w:cs="Courier New"/>
          <w:sz w:val="24"/>
          <w:szCs w:val="24"/>
        </w:rPr>
        <w:t xml:space="preserve"> de 55,8 veces.</w:t>
      </w:r>
    </w:p>
    <w:p w:rsidR="000A1755" w:rsidRDefault="000A1755" w:rsidP="00A41B8A">
      <w:pPr>
        <w:spacing w:after="0" w:line="276" w:lineRule="auto"/>
        <w:ind w:firstLine="708"/>
        <w:jc w:val="both"/>
        <w:rPr>
          <w:rFonts w:ascii="Courier New" w:hAnsi="Courier New" w:cs="Courier New"/>
          <w:sz w:val="24"/>
          <w:szCs w:val="24"/>
        </w:rPr>
      </w:pPr>
      <w:r>
        <w:rPr>
          <w:rFonts w:ascii="Courier New" w:hAnsi="Courier New" w:cs="Courier New"/>
          <w:sz w:val="24"/>
          <w:szCs w:val="24"/>
        </w:rPr>
        <w:t xml:space="preserve">Llevado este último punto a cifras actuales, y solo considerando una relación aritmética, </w:t>
      </w:r>
      <w:r w:rsidRPr="00941CCB">
        <w:rPr>
          <w:rFonts w:ascii="Courier New" w:hAnsi="Courier New" w:cs="Courier New"/>
          <w:sz w:val="24"/>
          <w:szCs w:val="24"/>
          <w:u w:val="single"/>
        </w:rPr>
        <w:t>la dieta</w:t>
      </w:r>
      <w:r w:rsidR="00941CCB" w:rsidRPr="00941CCB">
        <w:rPr>
          <w:rFonts w:ascii="Courier New" w:hAnsi="Courier New" w:cs="Courier New"/>
          <w:sz w:val="24"/>
          <w:szCs w:val="24"/>
          <w:u w:val="single"/>
        </w:rPr>
        <w:t xml:space="preserve"> bruta de un diputado o de un senador es casi 3</w:t>
      </w:r>
      <w:r w:rsidRPr="00941CCB">
        <w:rPr>
          <w:rFonts w:ascii="Courier New" w:hAnsi="Courier New" w:cs="Courier New"/>
          <w:sz w:val="24"/>
          <w:szCs w:val="24"/>
          <w:u w:val="single"/>
        </w:rPr>
        <w:t>4 veces un sueldo mínimo</w:t>
      </w:r>
      <w:r>
        <w:rPr>
          <w:rStyle w:val="Refdenotaalpie"/>
          <w:rFonts w:ascii="Courier New" w:hAnsi="Courier New" w:cs="Courier New"/>
          <w:sz w:val="24"/>
          <w:szCs w:val="24"/>
        </w:rPr>
        <w:footnoteReference w:id="2"/>
      </w:r>
      <w:r w:rsidR="00941CCB">
        <w:rPr>
          <w:rFonts w:ascii="Courier New" w:hAnsi="Courier New" w:cs="Courier New"/>
          <w:sz w:val="24"/>
          <w:szCs w:val="24"/>
        </w:rPr>
        <w:t>.</w:t>
      </w:r>
    </w:p>
    <w:p w:rsidR="00A41B8A" w:rsidRDefault="00A41B8A" w:rsidP="00A41B8A">
      <w:pPr>
        <w:spacing w:after="0" w:line="276" w:lineRule="auto"/>
        <w:ind w:firstLine="708"/>
        <w:jc w:val="both"/>
        <w:rPr>
          <w:rFonts w:ascii="Courier New" w:hAnsi="Courier New" w:cs="Courier New"/>
          <w:sz w:val="24"/>
          <w:szCs w:val="24"/>
        </w:rPr>
      </w:pPr>
      <w:r>
        <w:rPr>
          <w:rFonts w:ascii="Courier New" w:hAnsi="Courier New" w:cs="Courier New"/>
          <w:sz w:val="24"/>
          <w:szCs w:val="24"/>
        </w:rPr>
        <w:t>Sin perder de vista estos datos recién expuestos, cabe tener presente que según la Encuesta Suplementaria de Ingresos (ESI) 2016, elaborada por el Instituto Nacional de Estadísticas (INE), d</w:t>
      </w:r>
      <w:r w:rsidRPr="00A41B8A">
        <w:rPr>
          <w:rFonts w:ascii="Courier New" w:hAnsi="Courier New" w:cs="Courier New"/>
          <w:sz w:val="24"/>
          <w:szCs w:val="24"/>
        </w:rPr>
        <w:t xml:space="preserve">urante el año 2016, el </w:t>
      </w:r>
      <w:r w:rsidRPr="00941CCB">
        <w:rPr>
          <w:rFonts w:ascii="Courier New" w:hAnsi="Courier New" w:cs="Courier New"/>
          <w:sz w:val="24"/>
          <w:szCs w:val="24"/>
          <w:u w:val="single"/>
        </w:rPr>
        <w:t xml:space="preserve">ingreso laboral promedio de la población </w:t>
      </w:r>
      <w:r w:rsidR="008B10B5" w:rsidRPr="00941CCB">
        <w:rPr>
          <w:rFonts w:ascii="Courier New" w:hAnsi="Courier New" w:cs="Courier New"/>
          <w:sz w:val="24"/>
          <w:szCs w:val="24"/>
          <w:u w:val="single"/>
        </w:rPr>
        <w:t>o</w:t>
      </w:r>
      <w:r w:rsidRPr="00941CCB">
        <w:rPr>
          <w:rFonts w:ascii="Courier New" w:hAnsi="Courier New" w:cs="Courier New"/>
          <w:sz w:val="24"/>
          <w:szCs w:val="24"/>
          <w:u w:val="single"/>
        </w:rPr>
        <w:t>cupada en el país se ubicó en $517.540</w:t>
      </w:r>
      <w:r w:rsidRPr="00A41B8A">
        <w:rPr>
          <w:rFonts w:ascii="Courier New" w:hAnsi="Courier New" w:cs="Courier New"/>
          <w:sz w:val="24"/>
          <w:szCs w:val="24"/>
        </w:rPr>
        <w:t xml:space="preserve"> neto mensual, mientras que el ingreso mediano -el que recibe un individuo ubicado en la mitad de la distribución de ingresos, ordenados de menor a mayor - llegó a $350.000 neto mensual. Es decir, el 50% de los trabajadores percibió ingresos menores o iguales a este último monto</w:t>
      </w:r>
      <w:r w:rsidR="008B10B5">
        <w:rPr>
          <w:rStyle w:val="Refdenotaalpie"/>
          <w:rFonts w:ascii="Courier New" w:hAnsi="Courier New" w:cs="Courier New"/>
          <w:sz w:val="24"/>
          <w:szCs w:val="24"/>
        </w:rPr>
        <w:footnoteReference w:id="3"/>
      </w:r>
      <w:r w:rsidRPr="00A41B8A">
        <w:rPr>
          <w:rFonts w:ascii="Courier New" w:hAnsi="Courier New" w:cs="Courier New"/>
          <w:sz w:val="24"/>
          <w:szCs w:val="24"/>
        </w:rPr>
        <w:t>.</w:t>
      </w:r>
    </w:p>
    <w:p w:rsidR="00A41B8A" w:rsidRDefault="00A41B8A" w:rsidP="00A41B8A">
      <w:pPr>
        <w:spacing w:after="0" w:line="276" w:lineRule="auto"/>
        <w:ind w:firstLine="708"/>
        <w:jc w:val="both"/>
        <w:rPr>
          <w:rFonts w:ascii="Courier New" w:hAnsi="Courier New" w:cs="Courier New"/>
          <w:sz w:val="24"/>
          <w:szCs w:val="24"/>
        </w:rPr>
      </w:pPr>
      <w:r>
        <w:rPr>
          <w:rFonts w:ascii="Courier New" w:hAnsi="Courier New" w:cs="Courier New"/>
          <w:sz w:val="24"/>
          <w:szCs w:val="24"/>
        </w:rPr>
        <w:t>La situación expuesta debe invitar a un debate sincero, alejado de posiciones simplistas y de defensas corporativas. La brecha entre la remuneración de representantes y representados es real, existe aquí y ahora y es de las mayores del mundo.</w:t>
      </w:r>
      <w:r w:rsidR="008B10B5">
        <w:rPr>
          <w:rFonts w:ascii="Courier New" w:hAnsi="Courier New" w:cs="Courier New"/>
          <w:sz w:val="24"/>
          <w:szCs w:val="24"/>
        </w:rPr>
        <w:t xml:space="preserve"> Sin embargo, el debate no será completo si no se tienen en cuenta el conjunto de dietas o remuneraciones de las altas autoridades del Estado y de las empresas públicas o entidades en que el Estado tenga participación mayoritaria.</w:t>
      </w:r>
    </w:p>
    <w:p w:rsidR="008B10B5" w:rsidRDefault="008B10B5" w:rsidP="00A41B8A">
      <w:pPr>
        <w:spacing w:after="0" w:line="276" w:lineRule="auto"/>
        <w:ind w:firstLine="708"/>
        <w:jc w:val="both"/>
        <w:rPr>
          <w:rFonts w:ascii="Courier New" w:hAnsi="Courier New" w:cs="Courier New"/>
          <w:sz w:val="24"/>
          <w:szCs w:val="24"/>
        </w:rPr>
      </w:pPr>
      <w:r>
        <w:rPr>
          <w:rFonts w:ascii="Courier New" w:hAnsi="Courier New" w:cs="Courier New"/>
          <w:sz w:val="24"/>
          <w:szCs w:val="24"/>
        </w:rPr>
        <w:t xml:space="preserve">Esta realidad no puede menos que pugnar con las bases de un Estado Constitucional </w:t>
      </w:r>
      <w:r w:rsidR="00334956">
        <w:rPr>
          <w:rFonts w:ascii="Courier New" w:hAnsi="Courier New" w:cs="Courier New"/>
          <w:sz w:val="24"/>
          <w:szCs w:val="24"/>
        </w:rPr>
        <w:t xml:space="preserve">Democrático contemporáneo. La disociación entre representantes y representados es poco sana para la democracia y se </w:t>
      </w:r>
      <w:r w:rsidR="000B74E8">
        <w:rPr>
          <w:rFonts w:ascii="Courier New" w:hAnsi="Courier New" w:cs="Courier New"/>
          <w:sz w:val="24"/>
          <w:szCs w:val="24"/>
        </w:rPr>
        <w:t>distancia del ideal republicano en tanto debilita la noción fundamental de igualdad entre gobernantes y gobernados subyacente a todo régimen republicano.</w:t>
      </w:r>
    </w:p>
    <w:p w:rsidR="000B74E8" w:rsidRDefault="000B74E8" w:rsidP="00A41B8A">
      <w:pPr>
        <w:spacing w:after="0" w:line="276" w:lineRule="auto"/>
        <w:ind w:firstLine="708"/>
        <w:jc w:val="both"/>
        <w:rPr>
          <w:rFonts w:ascii="Courier New" w:hAnsi="Courier New" w:cs="Courier New"/>
          <w:sz w:val="24"/>
          <w:szCs w:val="24"/>
        </w:rPr>
      </w:pPr>
      <w:r>
        <w:rPr>
          <w:rFonts w:ascii="Courier New" w:hAnsi="Courier New" w:cs="Courier New"/>
          <w:sz w:val="24"/>
          <w:szCs w:val="24"/>
        </w:rPr>
        <w:t xml:space="preserve">No está en debate la conveniencia de que exista una remuneración adecuada a las funciones esenciales que desempeñan las altas magistraturas estatales. Lo que está en justo entredicho es la desproporción existente entre las dietas percibidas por estas autoridades y la propia realidad económica </w:t>
      </w:r>
      <w:r>
        <w:rPr>
          <w:rFonts w:ascii="Courier New" w:hAnsi="Courier New" w:cs="Courier New"/>
          <w:sz w:val="24"/>
          <w:szCs w:val="24"/>
        </w:rPr>
        <w:lastRenderedPageBreak/>
        <w:t>y social del país. Más todavía cuando tenemos en cuenta que la mayoría de estos cargos disponen además de recursos garantizados por el Estado para el desempeño propio de la función, con independencia de la remuneración percibida a contraprestación del trabajo desempeñado, conocidos como asignaciones.</w:t>
      </w:r>
    </w:p>
    <w:p w:rsidR="000B74E8" w:rsidRDefault="000B74E8" w:rsidP="00A41B8A">
      <w:pPr>
        <w:spacing w:after="0" w:line="276" w:lineRule="auto"/>
        <w:ind w:firstLine="708"/>
        <w:jc w:val="both"/>
        <w:rPr>
          <w:rFonts w:ascii="Courier New" w:hAnsi="Courier New" w:cs="Courier New"/>
          <w:sz w:val="24"/>
          <w:szCs w:val="24"/>
        </w:rPr>
      </w:pPr>
      <w:r>
        <w:rPr>
          <w:rFonts w:ascii="Courier New" w:hAnsi="Courier New" w:cs="Courier New"/>
          <w:sz w:val="24"/>
          <w:szCs w:val="24"/>
        </w:rPr>
        <w:t>La combinación de todos estos elementos lleva casi ineludiblemente a la formación de un juicio público que termina concibiendo las dietas y asignaciones como un privilegio y no como una necesaria y justa retribución por las altas funciones desempeñadas.</w:t>
      </w:r>
      <w:r w:rsidR="00EF5870">
        <w:rPr>
          <w:rFonts w:ascii="Courier New" w:hAnsi="Courier New" w:cs="Courier New"/>
          <w:sz w:val="24"/>
          <w:szCs w:val="24"/>
        </w:rPr>
        <w:t xml:space="preserve"> Cuando unos pocos, con recursos de todos, definen entre sí los montos de su remuneración y designan además una cantidad suficiente para cubrir los “gastos operacionales” de su trabajo, la distancia con las condiciones de sus mandantes resulta evidente y ofensiva.</w:t>
      </w:r>
    </w:p>
    <w:p w:rsidR="00A73B8B" w:rsidRDefault="00A73B8B" w:rsidP="00A41B8A">
      <w:pPr>
        <w:spacing w:after="0" w:line="276" w:lineRule="auto"/>
        <w:ind w:firstLine="708"/>
        <w:jc w:val="both"/>
        <w:rPr>
          <w:rFonts w:ascii="Courier New" w:hAnsi="Courier New" w:cs="Courier New"/>
          <w:sz w:val="24"/>
          <w:szCs w:val="24"/>
        </w:rPr>
      </w:pPr>
    </w:p>
    <w:p w:rsidR="00EF5870" w:rsidRDefault="00EF5870" w:rsidP="00A41B8A">
      <w:pPr>
        <w:spacing w:after="0" w:line="276" w:lineRule="auto"/>
        <w:ind w:firstLine="708"/>
        <w:jc w:val="both"/>
        <w:rPr>
          <w:rFonts w:ascii="Courier New" w:hAnsi="Courier New" w:cs="Courier New"/>
          <w:sz w:val="24"/>
          <w:szCs w:val="24"/>
        </w:rPr>
      </w:pPr>
      <w:r>
        <w:rPr>
          <w:rFonts w:ascii="Courier New" w:hAnsi="Courier New" w:cs="Courier New"/>
          <w:sz w:val="24"/>
          <w:szCs w:val="24"/>
        </w:rPr>
        <w:t>Con esto no se plantea un juicio crítico sobre la existencia de asignaciones para el desempeño de la función parl</w:t>
      </w:r>
      <w:r w:rsidR="001F33E1">
        <w:rPr>
          <w:rFonts w:ascii="Courier New" w:hAnsi="Courier New" w:cs="Courier New"/>
          <w:sz w:val="24"/>
          <w:szCs w:val="24"/>
        </w:rPr>
        <w:t>amentaria o de los altos cargos del Ejecutivo u otros. El punto que se intenta resaltar es que estas altas remuneraciones van a parar casi íntegras al patrimonio de sus titulares, pues salvo impuestos y descuentos de seguridad social y otros, la autoridad no se ve en la necesidad de destinar parte importante de su remuneración para cubrir los gastos operacionales de su cargo, pues ello ya cuenta con garantía fiscal vía asignaciones. Ello ocurre en tanto que la inmensa mayoría de trabajadoras y trabajadores no cuenta siquiera con asignación de movilización</w:t>
      </w:r>
      <w:r w:rsidR="003A280F">
        <w:rPr>
          <w:rFonts w:ascii="Courier New" w:hAnsi="Courier New" w:cs="Courier New"/>
          <w:sz w:val="24"/>
          <w:szCs w:val="24"/>
        </w:rPr>
        <w:t>, debiendo restar de su ya disminuido salario, montos considerables para costear su desplazamiento al lugar de trabajo, para solo señalar un ejemplo.</w:t>
      </w:r>
    </w:p>
    <w:p w:rsidR="003A280F" w:rsidRDefault="003A280F" w:rsidP="00A41B8A">
      <w:pPr>
        <w:spacing w:after="0" w:line="276" w:lineRule="auto"/>
        <w:ind w:firstLine="708"/>
        <w:jc w:val="both"/>
        <w:rPr>
          <w:rFonts w:ascii="Courier New" w:hAnsi="Courier New" w:cs="Courier New"/>
          <w:sz w:val="24"/>
          <w:szCs w:val="24"/>
        </w:rPr>
      </w:pPr>
      <w:r>
        <w:rPr>
          <w:rFonts w:ascii="Courier New" w:hAnsi="Courier New" w:cs="Courier New"/>
          <w:sz w:val="24"/>
          <w:szCs w:val="24"/>
        </w:rPr>
        <w:t>Entendiendo la relevancia de la función que estos altos cargos cumplen en una sociedad democrática y el interés público que existe en asegurar un adecuado desempeño de la función pública, las asignaciones destinadas para tales efectos se tornan necesarias, aunque también debieran explorarse mejores alternativas para su determinación y control, materia que ha de dar lugar a una regulación propia.</w:t>
      </w:r>
    </w:p>
    <w:p w:rsidR="003A280F" w:rsidRDefault="003A280F" w:rsidP="00A41B8A">
      <w:pPr>
        <w:spacing w:after="0" w:line="276" w:lineRule="auto"/>
        <w:ind w:firstLine="708"/>
        <w:jc w:val="both"/>
        <w:rPr>
          <w:rFonts w:ascii="Courier New" w:hAnsi="Courier New" w:cs="Courier New"/>
          <w:sz w:val="24"/>
          <w:szCs w:val="24"/>
        </w:rPr>
      </w:pPr>
      <w:r>
        <w:rPr>
          <w:rFonts w:ascii="Courier New" w:hAnsi="Courier New" w:cs="Courier New"/>
          <w:sz w:val="24"/>
          <w:szCs w:val="24"/>
        </w:rPr>
        <w:t xml:space="preserve">Entendemos también que la lucha contra la desigualdad no se define por las remuneraciones de las autoridades estatales, si no que el centro de la cuestión está dada por la redistribución del ingreso, donde la vía impositiva aparece siempre como la alternativa más efectiva. Sin ir más lejos, </w:t>
      </w:r>
      <w:r>
        <w:rPr>
          <w:rFonts w:ascii="Courier New" w:hAnsi="Courier New" w:cs="Courier New"/>
          <w:sz w:val="24"/>
          <w:szCs w:val="24"/>
        </w:rPr>
        <w:lastRenderedPageBreak/>
        <w:t>conviene también transparentar las brechas existentes entre los altos cargos de la empresa privada en relación con los salarios de sus propios trabajadores, donde se ha llegado a detectar que un gerente puede llegar a ganar 178 veces un sueldo mínimo.</w:t>
      </w:r>
    </w:p>
    <w:p w:rsidR="005829D3" w:rsidRDefault="005829D3" w:rsidP="00A41B8A">
      <w:pPr>
        <w:spacing w:after="0" w:line="276" w:lineRule="auto"/>
        <w:ind w:firstLine="708"/>
        <w:jc w:val="both"/>
        <w:rPr>
          <w:rFonts w:ascii="Courier New" w:hAnsi="Courier New" w:cs="Courier New"/>
          <w:sz w:val="24"/>
          <w:szCs w:val="24"/>
        </w:rPr>
      </w:pPr>
      <w:r>
        <w:rPr>
          <w:rFonts w:ascii="Courier New" w:hAnsi="Courier New" w:cs="Courier New"/>
          <w:sz w:val="24"/>
          <w:szCs w:val="24"/>
        </w:rPr>
        <w:t>Sin perjuicio de ello, es necesario que desde lo público se asuma un compromiso con la igualdad. La abismante distancia entre la realidad salarial de gobernantes y gobernados hace todavía más difícil la necesaria cercanía e identificación que debe vincular a ciudadanos con sus autoridades. Las altas dietas ubican a las autoridades nacionales en un estrato económico privilegiado respecto de la generalidad de las personas, fomentando una mayor identificación entre estos con aquellas personas de mayores ingresos.</w:t>
      </w:r>
    </w:p>
    <w:p w:rsidR="005829D3" w:rsidRDefault="00391F35" w:rsidP="00A41B8A">
      <w:pPr>
        <w:spacing w:after="0" w:line="276" w:lineRule="auto"/>
        <w:ind w:firstLine="708"/>
        <w:jc w:val="both"/>
        <w:rPr>
          <w:rFonts w:ascii="Courier New" w:hAnsi="Courier New" w:cs="Courier New"/>
          <w:sz w:val="24"/>
          <w:szCs w:val="24"/>
        </w:rPr>
      </w:pPr>
      <w:r>
        <w:rPr>
          <w:rFonts w:ascii="Courier New" w:hAnsi="Courier New" w:cs="Courier New"/>
          <w:sz w:val="24"/>
          <w:szCs w:val="24"/>
        </w:rPr>
        <w:t>Otra línea argumental sostiene que es necesario mantener remuneraciones competitivas para incentivar la retención y llegada de “talentos” al servicio público. Lo cierto es que la competencia de rentas con el sector privado es algo que debe desecharse como objetivo, pues no se trata de matrices comparables lisa y llanamente. Sin pretender que el ser</w:t>
      </w:r>
      <w:r w:rsidR="00FD3150">
        <w:rPr>
          <w:rFonts w:ascii="Courier New" w:hAnsi="Courier New" w:cs="Courier New"/>
          <w:sz w:val="24"/>
          <w:szCs w:val="24"/>
        </w:rPr>
        <w:t>vicio público se convierta en una actividad honorífica</w:t>
      </w:r>
      <w:r>
        <w:rPr>
          <w:rFonts w:ascii="Courier New" w:hAnsi="Courier New" w:cs="Courier New"/>
          <w:sz w:val="24"/>
          <w:szCs w:val="24"/>
        </w:rPr>
        <w:t>, tampoco debe esperarse que compita a la par con los ingresos que puede reportar la actividad privada</w:t>
      </w:r>
      <w:r w:rsidR="00FD3150">
        <w:rPr>
          <w:rFonts w:ascii="Courier New" w:hAnsi="Courier New" w:cs="Courier New"/>
          <w:sz w:val="24"/>
          <w:szCs w:val="24"/>
        </w:rPr>
        <w:t>, por cuanto es de la esencia de la función pública su orientación al servicio del bien común y no la pura realización profesional y personal del funcionario que la ejerce.</w:t>
      </w:r>
    </w:p>
    <w:p w:rsidR="00FD3150" w:rsidRDefault="00FD3150" w:rsidP="00A41B8A">
      <w:pPr>
        <w:spacing w:after="0" w:line="276" w:lineRule="auto"/>
        <w:ind w:firstLine="708"/>
        <w:jc w:val="both"/>
        <w:rPr>
          <w:rFonts w:ascii="Courier New" w:hAnsi="Courier New" w:cs="Courier New"/>
          <w:sz w:val="24"/>
          <w:szCs w:val="24"/>
        </w:rPr>
      </w:pPr>
      <w:r>
        <w:rPr>
          <w:rFonts w:ascii="Courier New" w:hAnsi="Courier New" w:cs="Courier New"/>
          <w:sz w:val="24"/>
          <w:szCs w:val="24"/>
        </w:rPr>
        <w:t>Tampoco resulta admisible que la rebaja en la dieta de las altas autoridades del Estado importe una “fuga de talentos” o la dificultad para atraerlos. Aun con una rebaja importante en los altos sueldos del Estado, estos siguen siendo superiores a las más altas remuneraciones que podría obtener, por ejemplo, un académico con grado de doctor en la mayoría de las universidades públicas del país, ello sin considerar que en este último caso no se cuenta con un monto permanente por concepto de asignaciones para el desarrollo de la función académica, lo que hace más patente la diferencia en favor de las dietas de altos funcionarios públicos</w:t>
      </w:r>
      <w:r>
        <w:rPr>
          <w:rStyle w:val="Refdenotaalpie"/>
          <w:rFonts w:ascii="Courier New" w:hAnsi="Courier New" w:cs="Courier New"/>
          <w:sz w:val="24"/>
          <w:szCs w:val="24"/>
        </w:rPr>
        <w:footnoteReference w:id="4"/>
      </w:r>
      <w:r>
        <w:rPr>
          <w:rFonts w:ascii="Courier New" w:hAnsi="Courier New" w:cs="Courier New"/>
          <w:sz w:val="24"/>
          <w:szCs w:val="24"/>
        </w:rPr>
        <w:t>.</w:t>
      </w:r>
    </w:p>
    <w:p w:rsidR="00941CCB" w:rsidRDefault="00941CCB">
      <w:pPr>
        <w:rPr>
          <w:rFonts w:ascii="Courier New" w:hAnsi="Courier New" w:cs="Courier New"/>
          <w:sz w:val="24"/>
          <w:szCs w:val="24"/>
        </w:rPr>
      </w:pPr>
      <w:r>
        <w:rPr>
          <w:rFonts w:ascii="Courier New" w:hAnsi="Courier New" w:cs="Courier New"/>
          <w:sz w:val="24"/>
          <w:szCs w:val="24"/>
        </w:rPr>
        <w:br w:type="page"/>
      </w:r>
    </w:p>
    <w:p w:rsidR="00470720" w:rsidRDefault="00470720" w:rsidP="00470720">
      <w:pPr>
        <w:spacing w:after="0" w:line="276" w:lineRule="auto"/>
        <w:jc w:val="both"/>
        <w:rPr>
          <w:rFonts w:ascii="Courier New" w:hAnsi="Courier New" w:cs="Courier New"/>
          <w:sz w:val="24"/>
          <w:szCs w:val="24"/>
        </w:rPr>
      </w:pPr>
      <w:r w:rsidRPr="00470720">
        <w:rPr>
          <w:rFonts w:ascii="Courier New" w:hAnsi="Courier New" w:cs="Courier New"/>
          <w:b/>
          <w:sz w:val="24"/>
          <w:szCs w:val="24"/>
        </w:rPr>
        <w:lastRenderedPageBreak/>
        <w:t>II.- Contenido</w:t>
      </w:r>
    </w:p>
    <w:p w:rsidR="00470720" w:rsidRDefault="00470720" w:rsidP="00470720">
      <w:pPr>
        <w:spacing w:after="0" w:line="276" w:lineRule="auto"/>
        <w:jc w:val="both"/>
        <w:rPr>
          <w:rFonts w:ascii="Courier New" w:hAnsi="Courier New" w:cs="Courier New"/>
          <w:sz w:val="24"/>
          <w:szCs w:val="24"/>
        </w:rPr>
      </w:pPr>
    </w:p>
    <w:p w:rsidR="00470720" w:rsidRDefault="00470720" w:rsidP="00A81340">
      <w:pPr>
        <w:spacing w:after="0" w:line="276" w:lineRule="auto"/>
        <w:ind w:firstLine="708"/>
        <w:jc w:val="both"/>
        <w:rPr>
          <w:rFonts w:ascii="Courier New" w:hAnsi="Courier New" w:cs="Courier New"/>
          <w:sz w:val="24"/>
          <w:szCs w:val="24"/>
        </w:rPr>
      </w:pPr>
      <w:r>
        <w:rPr>
          <w:rFonts w:ascii="Courier New" w:hAnsi="Courier New" w:cs="Courier New"/>
          <w:sz w:val="24"/>
          <w:szCs w:val="24"/>
        </w:rPr>
        <w:t xml:space="preserve">La propuesta de reforma constitucional propone la fijación de un tope para las remuneraciones </w:t>
      </w:r>
      <w:r w:rsidR="00A81340">
        <w:rPr>
          <w:rFonts w:ascii="Courier New" w:hAnsi="Courier New" w:cs="Courier New"/>
          <w:sz w:val="24"/>
          <w:szCs w:val="24"/>
        </w:rPr>
        <w:t>de las autoridades públicas, sea que se desempeñen en la Administración del Estado, en el Congreso Nacional, en el Poder Judicial o en los órganos autónomos del Estado.</w:t>
      </w:r>
      <w:r w:rsidR="0013528E">
        <w:rPr>
          <w:rFonts w:ascii="Courier New" w:hAnsi="Courier New" w:cs="Courier New"/>
          <w:sz w:val="24"/>
          <w:szCs w:val="24"/>
        </w:rPr>
        <w:t xml:space="preserve"> Se sugiere la inclusión de esta disposición en el artículo 8° de la Carta Fundamental, dada la relación de su actual contenido con la materia que pretendemos regular y porque se trata de una norma que pretende aplicar a todos los órganos del Estado, por lo que no sería coherente plantearla dentro de alguno de los capítulos relativos a una rama determinada de la función pública.</w:t>
      </w:r>
    </w:p>
    <w:p w:rsidR="00A81340" w:rsidRDefault="00A81340" w:rsidP="00A81340">
      <w:pPr>
        <w:spacing w:after="0" w:line="276" w:lineRule="auto"/>
        <w:ind w:firstLine="708"/>
        <w:jc w:val="both"/>
        <w:rPr>
          <w:rFonts w:ascii="Courier New" w:hAnsi="Courier New" w:cs="Courier New"/>
          <w:sz w:val="24"/>
          <w:szCs w:val="24"/>
        </w:rPr>
      </w:pPr>
      <w:r>
        <w:rPr>
          <w:rFonts w:ascii="Courier New" w:hAnsi="Courier New" w:cs="Courier New"/>
          <w:sz w:val="24"/>
          <w:szCs w:val="24"/>
        </w:rPr>
        <w:t>Este límite máximo se calculará sobre la base de la información que al efecto proporcione el Instituto Nacional de Estadísticas a través de la Encuesta Suplementaria de Ingresos u otro mecanismo adecuado, que permita obtener el ingreso laboral promedio de la población ocupada.</w:t>
      </w:r>
    </w:p>
    <w:p w:rsidR="00A81340" w:rsidRDefault="00A81340" w:rsidP="00A81340">
      <w:pPr>
        <w:spacing w:after="0" w:line="276" w:lineRule="auto"/>
        <w:ind w:firstLine="708"/>
        <w:jc w:val="both"/>
        <w:rPr>
          <w:rFonts w:ascii="Courier New" w:hAnsi="Courier New" w:cs="Courier New"/>
          <w:sz w:val="24"/>
          <w:szCs w:val="24"/>
        </w:rPr>
      </w:pPr>
      <w:r>
        <w:rPr>
          <w:rFonts w:ascii="Courier New" w:hAnsi="Courier New" w:cs="Courier New"/>
          <w:sz w:val="24"/>
          <w:szCs w:val="24"/>
        </w:rPr>
        <w:t>Se propone así un límite para las dietas o remuneraciones del Estado, las que no podrán superar en diez veces el ingreso laboral promedio de la población ocupada</w:t>
      </w:r>
      <w:r w:rsidR="0013528E">
        <w:rPr>
          <w:rFonts w:ascii="Courier New" w:hAnsi="Courier New" w:cs="Courier New"/>
          <w:sz w:val="24"/>
          <w:szCs w:val="24"/>
        </w:rPr>
        <w:t>, el que actualmente es de $517.540</w:t>
      </w:r>
      <w:r>
        <w:rPr>
          <w:rFonts w:ascii="Courier New" w:hAnsi="Courier New" w:cs="Courier New"/>
          <w:sz w:val="24"/>
          <w:szCs w:val="24"/>
        </w:rPr>
        <w:t>.</w:t>
      </w:r>
    </w:p>
    <w:p w:rsidR="00A81340" w:rsidRDefault="00A81340" w:rsidP="00A81340">
      <w:pPr>
        <w:spacing w:after="0" w:line="276" w:lineRule="auto"/>
        <w:ind w:firstLine="708"/>
        <w:jc w:val="both"/>
        <w:rPr>
          <w:rFonts w:ascii="Courier New" w:hAnsi="Courier New" w:cs="Courier New"/>
          <w:sz w:val="24"/>
          <w:szCs w:val="24"/>
        </w:rPr>
      </w:pPr>
      <w:r>
        <w:rPr>
          <w:rFonts w:ascii="Courier New" w:hAnsi="Courier New" w:cs="Courier New"/>
          <w:sz w:val="24"/>
          <w:szCs w:val="24"/>
        </w:rPr>
        <w:t>Asimismo, se plantea mantener solo este aspecto relativo al límite de las remuneraciones en la Constitución, entregando su regulación específica y la determinación de los montos dentro de ese límite al legislador.</w:t>
      </w:r>
      <w:r w:rsidR="0013528E">
        <w:rPr>
          <w:rFonts w:ascii="Courier New" w:hAnsi="Courier New" w:cs="Courier New"/>
          <w:sz w:val="24"/>
          <w:szCs w:val="24"/>
        </w:rPr>
        <w:t xml:space="preserve"> Para ello se elimina la vinculación obligatoria que establece actualmente el artículo 62 con las dietas de los Ministros de Estado.</w:t>
      </w:r>
      <w:r>
        <w:rPr>
          <w:rFonts w:ascii="Courier New" w:hAnsi="Courier New" w:cs="Courier New"/>
          <w:sz w:val="24"/>
          <w:szCs w:val="24"/>
        </w:rPr>
        <w:t xml:space="preserve"> Con todo, se introduce un elemento que permita que cualquier decisión sobre el aumento o rebaja de las remuneraciones de las altas autoridades genere efectos a partir de un período determinado de tiempo posterior al momento en que se adopta la determinación.</w:t>
      </w:r>
    </w:p>
    <w:p w:rsidR="00A81340" w:rsidRDefault="00A81340" w:rsidP="00A81340">
      <w:pPr>
        <w:spacing w:after="0" w:line="276" w:lineRule="auto"/>
        <w:jc w:val="both"/>
        <w:rPr>
          <w:rFonts w:ascii="Courier New" w:hAnsi="Courier New" w:cs="Courier New"/>
          <w:sz w:val="24"/>
          <w:szCs w:val="24"/>
        </w:rPr>
      </w:pPr>
    </w:p>
    <w:p w:rsidR="00853A96" w:rsidRDefault="00853A96" w:rsidP="00A81340">
      <w:pPr>
        <w:spacing w:after="0" w:line="276" w:lineRule="auto"/>
        <w:jc w:val="both"/>
        <w:rPr>
          <w:rFonts w:ascii="Courier New" w:hAnsi="Courier New" w:cs="Courier New"/>
          <w:sz w:val="24"/>
          <w:szCs w:val="24"/>
        </w:rPr>
      </w:pPr>
    </w:p>
    <w:p w:rsidR="00A81340" w:rsidRDefault="00A81340" w:rsidP="00A81340">
      <w:pPr>
        <w:spacing w:after="0" w:line="276" w:lineRule="auto"/>
        <w:jc w:val="both"/>
        <w:rPr>
          <w:rFonts w:ascii="Courier New" w:hAnsi="Courier New" w:cs="Courier New"/>
          <w:sz w:val="24"/>
          <w:szCs w:val="24"/>
        </w:rPr>
      </w:pPr>
      <w:r>
        <w:rPr>
          <w:rFonts w:ascii="Courier New" w:hAnsi="Courier New" w:cs="Courier New"/>
          <w:sz w:val="24"/>
          <w:szCs w:val="24"/>
        </w:rPr>
        <w:t>En razón de lo precedentemente expuesto, vengo en proponer el siguiente</w:t>
      </w:r>
    </w:p>
    <w:p w:rsidR="00853A96" w:rsidRDefault="00853A96" w:rsidP="00A81340">
      <w:pPr>
        <w:spacing w:after="0" w:line="276" w:lineRule="auto"/>
        <w:jc w:val="both"/>
        <w:rPr>
          <w:rFonts w:ascii="Courier New" w:hAnsi="Courier New" w:cs="Courier New"/>
          <w:sz w:val="24"/>
          <w:szCs w:val="24"/>
        </w:rPr>
      </w:pPr>
    </w:p>
    <w:p w:rsidR="00A81340" w:rsidRDefault="00A81340" w:rsidP="00A81340">
      <w:pPr>
        <w:spacing w:after="0" w:line="276" w:lineRule="auto"/>
        <w:jc w:val="both"/>
        <w:rPr>
          <w:rFonts w:ascii="Courier New" w:hAnsi="Courier New" w:cs="Courier New"/>
          <w:sz w:val="24"/>
          <w:szCs w:val="24"/>
        </w:rPr>
      </w:pPr>
    </w:p>
    <w:p w:rsidR="00A81340" w:rsidRPr="005A57E6" w:rsidRDefault="00A81340" w:rsidP="00A81340">
      <w:pPr>
        <w:spacing w:after="0" w:line="276" w:lineRule="auto"/>
        <w:jc w:val="center"/>
        <w:rPr>
          <w:rFonts w:ascii="Courier New" w:hAnsi="Courier New" w:cs="Courier New"/>
          <w:b/>
          <w:sz w:val="24"/>
          <w:szCs w:val="24"/>
        </w:rPr>
      </w:pPr>
      <w:r w:rsidRPr="005A57E6">
        <w:rPr>
          <w:rFonts w:ascii="Courier New" w:hAnsi="Courier New" w:cs="Courier New"/>
          <w:b/>
          <w:sz w:val="24"/>
          <w:szCs w:val="24"/>
        </w:rPr>
        <w:t>Proyecto de Reforma Constitucional</w:t>
      </w:r>
    </w:p>
    <w:p w:rsidR="00A73B8B" w:rsidRDefault="00A73B8B">
      <w:pPr>
        <w:rPr>
          <w:rFonts w:ascii="Courier New" w:hAnsi="Courier New" w:cs="Courier New"/>
          <w:sz w:val="24"/>
          <w:szCs w:val="24"/>
        </w:rPr>
      </w:pPr>
      <w:r>
        <w:rPr>
          <w:rFonts w:ascii="Courier New" w:hAnsi="Courier New" w:cs="Courier New"/>
          <w:sz w:val="24"/>
          <w:szCs w:val="24"/>
        </w:rPr>
        <w:br w:type="page"/>
      </w:r>
    </w:p>
    <w:p w:rsidR="00A81340" w:rsidRDefault="00A81340" w:rsidP="00A81340">
      <w:pPr>
        <w:spacing w:after="0" w:line="276" w:lineRule="auto"/>
        <w:rPr>
          <w:rFonts w:ascii="Courier New" w:hAnsi="Courier New" w:cs="Courier New"/>
          <w:sz w:val="24"/>
          <w:szCs w:val="24"/>
        </w:rPr>
      </w:pPr>
      <w:bookmarkStart w:id="0" w:name="_GoBack"/>
      <w:bookmarkEnd w:id="0"/>
    </w:p>
    <w:p w:rsidR="00A81340" w:rsidRPr="0010076E" w:rsidRDefault="00A81340" w:rsidP="00A81340">
      <w:pPr>
        <w:spacing w:after="0" w:line="276" w:lineRule="auto"/>
        <w:rPr>
          <w:rFonts w:ascii="Courier New" w:hAnsi="Courier New" w:cs="Courier New"/>
          <w:b/>
          <w:sz w:val="24"/>
          <w:szCs w:val="24"/>
        </w:rPr>
      </w:pPr>
      <w:r w:rsidRPr="0010076E">
        <w:rPr>
          <w:rFonts w:ascii="Courier New" w:hAnsi="Courier New" w:cs="Courier New"/>
          <w:b/>
          <w:sz w:val="24"/>
          <w:szCs w:val="24"/>
        </w:rPr>
        <w:t>Artículo 1°</w:t>
      </w:r>
    </w:p>
    <w:p w:rsidR="0010076E" w:rsidRDefault="0010076E" w:rsidP="0010076E">
      <w:pPr>
        <w:spacing w:after="0" w:line="276" w:lineRule="auto"/>
        <w:ind w:firstLine="708"/>
        <w:jc w:val="both"/>
        <w:rPr>
          <w:rFonts w:ascii="Courier New" w:hAnsi="Courier New" w:cs="Courier New"/>
          <w:sz w:val="24"/>
          <w:szCs w:val="24"/>
        </w:rPr>
      </w:pPr>
    </w:p>
    <w:p w:rsidR="00A81340" w:rsidRDefault="0010076E" w:rsidP="0010076E">
      <w:pPr>
        <w:spacing w:after="0" w:line="276" w:lineRule="auto"/>
        <w:ind w:firstLine="708"/>
        <w:jc w:val="both"/>
        <w:rPr>
          <w:rFonts w:ascii="Courier New" w:hAnsi="Courier New" w:cs="Courier New"/>
          <w:sz w:val="24"/>
          <w:szCs w:val="24"/>
        </w:rPr>
      </w:pPr>
      <w:r>
        <w:rPr>
          <w:rFonts w:ascii="Courier New" w:hAnsi="Courier New" w:cs="Courier New"/>
          <w:sz w:val="24"/>
          <w:szCs w:val="24"/>
        </w:rPr>
        <w:t>Para agregar un inciso quinto al artículo 8° de la Constitución Política de la República en el siguiente sentido:</w:t>
      </w:r>
    </w:p>
    <w:p w:rsidR="0010076E" w:rsidRDefault="0010076E" w:rsidP="0010076E">
      <w:pPr>
        <w:spacing w:after="0" w:line="276" w:lineRule="auto"/>
        <w:ind w:firstLine="708"/>
        <w:jc w:val="both"/>
        <w:rPr>
          <w:rFonts w:ascii="Courier New" w:hAnsi="Courier New" w:cs="Courier New"/>
          <w:sz w:val="24"/>
          <w:szCs w:val="24"/>
        </w:rPr>
      </w:pPr>
      <w:r>
        <w:rPr>
          <w:rFonts w:ascii="Courier New" w:hAnsi="Courier New" w:cs="Courier New"/>
          <w:sz w:val="24"/>
          <w:szCs w:val="24"/>
        </w:rPr>
        <w:t>“La ley regulará las</w:t>
      </w:r>
      <w:r w:rsidR="005A57E6">
        <w:rPr>
          <w:rFonts w:ascii="Courier New" w:hAnsi="Courier New" w:cs="Courier New"/>
          <w:sz w:val="24"/>
          <w:szCs w:val="24"/>
        </w:rPr>
        <w:t xml:space="preserve"> bases de cálculo de</w:t>
      </w:r>
      <w:r>
        <w:rPr>
          <w:rFonts w:ascii="Courier New" w:hAnsi="Courier New" w:cs="Courier New"/>
          <w:sz w:val="24"/>
          <w:szCs w:val="24"/>
        </w:rPr>
        <w:t xml:space="preserve"> dietas</w:t>
      </w:r>
      <w:r w:rsidR="005A57E6">
        <w:rPr>
          <w:rFonts w:ascii="Courier New" w:hAnsi="Courier New" w:cs="Courier New"/>
          <w:sz w:val="24"/>
          <w:szCs w:val="24"/>
        </w:rPr>
        <w:t xml:space="preserve"> o remuneraciones que percibirán las autoridades y funcionarios de la Administración centralizada y descentralizada del Estado, del Congreso Nacional, del Poder Judicial o de los órganos autónomos. En todo caso, ninguna remuneración o dieta que se pague con cargo al presupuesto de la Nación podrá superar en diez veces el ingreso laboral promedio del país, conforme a la determinación que para ello realice el órgano técnico que la ley determine”.</w:t>
      </w:r>
    </w:p>
    <w:p w:rsidR="0010076E" w:rsidRDefault="0010076E" w:rsidP="0010076E">
      <w:pPr>
        <w:spacing w:after="0" w:line="276" w:lineRule="auto"/>
        <w:jc w:val="both"/>
        <w:rPr>
          <w:rFonts w:ascii="Courier New" w:hAnsi="Courier New" w:cs="Courier New"/>
          <w:sz w:val="24"/>
          <w:szCs w:val="24"/>
        </w:rPr>
      </w:pPr>
    </w:p>
    <w:p w:rsidR="0010076E" w:rsidRDefault="0010076E" w:rsidP="0010076E">
      <w:pPr>
        <w:spacing w:after="0" w:line="276" w:lineRule="auto"/>
        <w:jc w:val="both"/>
        <w:rPr>
          <w:rFonts w:ascii="Courier New" w:hAnsi="Courier New" w:cs="Courier New"/>
          <w:b/>
          <w:sz w:val="24"/>
          <w:szCs w:val="24"/>
        </w:rPr>
      </w:pPr>
      <w:r>
        <w:rPr>
          <w:rFonts w:ascii="Courier New" w:hAnsi="Courier New" w:cs="Courier New"/>
          <w:b/>
          <w:sz w:val="24"/>
          <w:szCs w:val="24"/>
        </w:rPr>
        <w:t>Artículo 2°</w:t>
      </w:r>
    </w:p>
    <w:p w:rsidR="0010076E" w:rsidRDefault="0010076E" w:rsidP="0010076E">
      <w:pPr>
        <w:spacing w:after="0" w:line="276" w:lineRule="auto"/>
        <w:jc w:val="both"/>
        <w:rPr>
          <w:rFonts w:ascii="Courier New" w:hAnsi="Courier New" w:cs="Courier New"/>
          <w:sz w:val="24"/>
          <w:szCs w:val="24"/>
        </w:rPr>
      </w:pPr>
    </w:p>
    <w:p w:rsidR="0010076E" w:rsidRPr="0010076E" w:rsidRDefault="0010076E" w:rsidP="0010076E">
      <w:pPr>
        <w:spacing w:after="0" w:line="276" w:lineRule="auto"/>
        <w:jc w:val="both"/>
        <w:rPr>
          <w:rFonts w:ascii="Courier New" w:hAnsi="Courier New" w:cs="Courier New"/>
          <w:sz w:val="24"/>
          <w:szCs w:val="24"/>
        </w:rPr>
      </w:pPr>
      <w:r>
        <w:rPr>
          <w:rFonts w:ascii="Courier New" w:hAnsi="Courier New" w:cs="Courier New"/>
          <w:sz w:val="24"/>
          <w:szCs w:val="24"/>
        </w:rPr>
        <w:tab/>
        <w:t xml:space="preserve">Para modificar en el actual artículo 62 de la Constitución Política de la República, sustituyendo el enunciado que va luego de la palabra “dieta” y hasta el punto aparte por la frase “determinada por ley. La ley regulará las asignaciones que a éstos correspondan. En cualquier caso, toda decisión legislativa que incida en los montos por concepto de dieta y/o asignaciones, tendrá efectos a partir de la legislatura siguiente </w:t>
      </w:r>
      <w:r w:rsidR="009476CE">
        <w:rPr>
          <w:rFonts w:ascii="Courier New" w:hAnsi="Courier New" w:cs="Courier New"/>
          <w:sz w:val="24"/>
          <w:szCs w:val="24"/>
        </w:rPr>
        <w:t>a aquella en que se haya</w:t>
      </w:r>
      <w:r>
        <w:rPr>
          <w:rFonts w:ascii="Courier New" w:hAnsi="Courier New" w:cs="Courier New"/>
          <w:sz w:val="24"/>
          <w:szCs w:val="24"/>
        </w:rPr>
        <w:t xml:space="preserve"> adoptado la determinación respectiva”.</w:t>
      </w:r>
    </w:p>
    <w:p w:rsidR="0010076E" w:rsidRDefault="0010076E" w:rsidP="00A81340">
      <w:pPr>
        <w:spacing w:after="0" w:line="276" w:lineRule="auto"/>
        <w:jc w:val="both"/>
        <w:rPr>
          <w:rFonts w:ascii="Courier New" w:hAnsi="Courier New" w:cs="Courier New"/>
          <w:sz w:val="24"/>
          <w:szCs w:val="24"/>
        </w:rPr>
      </w:pPr>
    </w:p>
    <w:p w:rsidR="0052255E" w:rsidRDefault="0052255E" w:rsidP="00A81340">
      <w:pPr>
        <w:spacing w:after="0" w:line="276" w:lineRule="auto"/>
        <w:jc w:val="both"/>
        <w:rPr>
          <w:rFonts w:ascii="Courier New" w:hAnsi="Courier New" w:cs="Courier New"/>
          <w:sz w:val="24"/>
          <w:szCs w:val="24"/>
        </w:rPr>
      </w:pPr>
    </w:p>
    <w:p w:rsidR="00264CD2" w:rsidRDefault="00264CD2" w:rsidP="00A81340">
      <w:pPr>
        <w:spacing w:after="0" w:line="276" w:lineRule="auto"/>
        <w:jc w:val="both"/>
        <w:rPr>
          <w:rFonts w:ascii="Courier New" w:hAnsi="Courier New" w:cs="Courier New"/>
          <w:sz w:val="24"/>
          <w:szCs w:val="24"/>
        </w:rPr>
      </w:pPr>
    </w:p>
    <w:p w:rsidR="00264CD2" w:rsidRDefault="00264CD2" w:rsidP="00A81340">
      <w:pPr>
        <w:spacing w:after="0" w:line="276" w:lineRule="auto"/>
        <w:jc w:val="both"/>
        <w:rPr>
          <w:rFonts w:ascii="Courier New" w:hAnsi="Courier New" w:cs="Courier New"/>
          <w:sz w:val="24"/>
          <w:szCs w:val="24"/>
        </w:rPr>
      </w:pPr>
    </w:p>
    <w:p w:rsidR="00264CD2" w:rsidRDefault="00264CD2" w:rsidP="00A81340">
      <w:pPr>
        <w:spacing w:after="0" w:line="276" w:lineRule="auto"/>
        <w:jc w:val="both"/>
        <w:rPr>
          <w:rFonts w:ascii="Courier New" w:hAnsi="Courier New" w:cs="Courier New"/>
          <w:sz w:val="24"/>
          <w:szCs w:val="24"/>
        </w:rPr>
      </w:pPr>
    </w:p>
    <w:p w:rsidR="00B95627" w:rsidRDefault="00B95627" w:rsidP="0052255E">
      <w:pPr>
        <w:spacing w:after="0" w:line="276" w:lineRule="auto"/>
        <w:jc w:val="center"/>
        <w:rPr>
          <w:rFonts w:ascii="Courier New" w:hAnsi="Courier New" w:cs="Courier New"/>
          <w:b/>
          <w:sz w:val="24"/>
          <w:szCs w:val="24"/>
        </w:rPr>
      </w:pPr>
    </w:p>
    <w:p w:rsidR="0052255E" w:rsidRDefault="0052255E" w:rsidP="0052255E">
      <w:pPr>
        <w:spacing w:after="0" w:line="276" w:lineRule="auto"/>
        <w:jc w:val="center"/>
        <w:rPr>
          <w:rFonts w:ascii="Courier New" w:hAnsi="Courier New" w:cs="Courier New"/>
          <w:b/>
          <w:sz w:val="24"/>
          <w:szCs w:val="24"/>
        </w:rPr>
      </w:pPr>
      <w:r>
        <w:rPr>
          <w:rFonts w:ascii="Courier New" w:hAnsi="Courier New" w:cs="Courier New"/>
          <w:b/>
          <w:sz w:val="24"/>
          <w:szCs w:val="24"/>
        </w:rPr>
        <w:t>RAÚL SOTO MARDONES</w:t>
      </w:r>
    </w:p>
    <w:p w:rsidR="0052255E" w:rsidRPr="0052255E" w:rsidRDefault="0052255E" w:rsidP="0052255E">
      <w:pPr>
        <w:spacing w:after="0" w:line="276" w:lineRule="auto"/>
        <w:jc w:val="center"/>
        <w:rPr>
          <w:rFonts w:ascii="Courier New" w:hAnsi="Courier New" w:cs="Courier New"/>
          <w:b/>
          <w:sz w:val="24"/>
          <w:szCs w:val="24"/>
        </w:rPr>
      </w:pPr>
      <w:r>
        <w:rPr>
          <w:rFonts w:ascii="Courier New" w:hAnsi="Courier New" w:cs="Courier New"/>
          <w:b/>
          <w:sz w:val="24"/>
          <w:szCs w:val="24"/>
        </w:rPr>
        <w:t>DIPUTADO DE LA REPÚBLICA</w:t>
      </w:r>
    </w:p>
    <w:sectPr w:rsidR="0052255E" w:rsidRPr="0052255E" w:rsidSect="00A73B8B">
      <w:pgSz w:w="12240" w:h="15840"/>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872" w:rsidRDefault="00ED3872" w:rsidP="00E60848">
      <w:pPr>
        <w:spacing w:after="0" w:line="240" w:lineRule="auto"/>
      </w:pPr>
      <w:r>
        <w:separator/>
      </w:r>
    </w:p>
  </w:endnote>
  <w:endnote w:type="continuationSeparator" w:id="0">
    <w:p w:rsidR="00ED3872" w:rsidRDefault="00ED3872" w:rsidP="00E60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872" w:rsidRDefault="00ED3872" w:rsidP="00E60848">
      <w:pPr>
        <w:spacing w:after="0" w:line="240" w:lineRule="auto"/>
      </w:pPr>
      <w:r>
        <w:separator/>
      </w:r>
    </w:p>
  </w:footnote>
  <w:footnote w:type="continuationSeparator" w:id="0">
    <w:p w:rsidR="00ED3872" w:rsidRDefault="00ED3872" w:rsidP="00E60848">
      <w:pPr>
        <w:spacing w:after="0" w:line="240" w:lineRule="auto"/>
      </w:pPr>
      <w:r>
        <w:continuationSeparator/>
      </w:r>
    </w:p>
  </w:footnote>
  <w:footnote w:id="1">
    <w:p w:rsidR="00E60848" w:rsidRPr="00941CCB" w:rsidRDefault="00E60848" w:rsidP="00941CCB">
      <w:pPr>
        <w:pStyle w:val="Textonotapie"/>
        <w:jc w:val="both"/>
        <w:rPr>
          <w:rFonts w:ascii="Courier New" w:hAnsi="Courier New" w:cs="Courier New"/>
        </w:rPr>
      </w:pPr>
      <w:r w:rsidRPr="00941CCB">
        <w:rPr>
          <w:rStyle w:val="Refdenotaalpie"/>
          <w:rFonts w:ascii="Courier New" w:hAnsi="Courier New" w:cs="Courier New"/>
        </w:rPr>
        <w:footnoteRef/>
      </w:r>
      <w:r w:rsidRPr="00941CCB">
        <w:rPr>
          <w:rFonts w:ascii="Courier New" w:hAnsi="Courier New" w:cs="Courier New"/>
        </w:rPr>
        <w:t xml:space="preserve"> </w:t>
      </w:r>
      <w:hyperlink r:id="rId1" w:history="1">
        <w:r w:rsidRPr="00941CCB">
          <w:rPr>
            <w:rStyle w:val="Hipervnculo"/>
            <w:rFonts w:ascii="Courier New" w:hAnsi="Courier New" w:cs="Courier New"/>
          </w:rPr>
          <w:t>http://www.adnradio.cl/noticias/politica/pinera-y-dietas-parlamentarias-son-demasiado-altas-para-las-urgencias-del-pais/20180614/nota/3762014.aspx</w:t>
        </w:r>
      </w:hyperlink>
      <w:r w:rsidRPr="00941CCB">
        <w:rPr>
          <w:rFonts w:ascii="Courier New" w:hAnsi="Courier New" w:cs="Courier New"/>
        </w:rPr>
        <w:t xml:space="preserve"> </w:t>
      </w:r>
    </w:p>
  </w:footnote>
  <w:footnote w:id="2">
    <w:p w:rsidR="000A1755" w:rsidRPr="00941CCB" w:rsidRDefault="000A1755" w:rsidP="00941CCB">
      <w:pPr>
        <w:pStyle w:val="Textonotapie"/>
        <w:jc w:val="both"/>
        <w:rPr>
          <w:rFonts w:ascii="Courier New" w:hAnsi="Courier New" w:cs="Courier New"/>
        </w:rPr>
      </w:pPr>
      <w:r w:rsidRPr="00941CCB">
        <w:rPr>
          <w:rStyle w:val="Refdenotaalpie"/>
          <w:rFonts w:ascii="Courier New" w:hAnsi="Courier New" w:cs="Courier New"/>
        </w:rPr>
        <w:footnoteRef/>
      </w:r>
      <w:r w:rsidRPr="00941CCB">
        <w:rPr>
          <w:rFonts w:ascii="Courier New" w:hAnsi="Courier New" w:cs="Courier New"/>
        </w:rPr>
        <w:t xml:space="preserve"> Esto es considerando un sueldo mínimo de $276.000 y una dieta</w:t>
      </w:r>
      <w:r w:rsidR="00941CCB" w:rsidRPr="00941CCB">
        <w:rPr>
          <w:rFonts w:ascii="Courier New" w:hAnsi="Courier New" w:cs="Courier New"/>
        </w:rPr>
        <w:t xml:space="preserve"> bruta</w:t>
      </w:r>
      <w:r w:rsidRPr="00941CCB">
        <w:rPr>
          <w:rFonts w:ascii="Courier New" w:hAnsi="Courier New" w:cs="Courier New"/>
        </w:rPr>
        <w:t xml:space="preserve"> de $</w:t>
      </w:r>
      <w:r w:rsidR="00941CCB" w:rsidRPr="00941CCB">
        <w:rPr>
          <w:rFonts w:ascii="Courier New" w:hAnsi="Courier New" w:cs="Courier New"/>
        </w:rPr>
        <w:t>9.349.851</w:t>
      </w:r>
    </w:p>
  </w:footnote>
  <w:footnote w:id="3">
    <w:p w:rsidR="008B10B5" w:rsidRPr="00941CCB" w:rsidRDefault="008B10B5" w:rsidP="00941CCB">
      <w:pPr>
        <w:pStyle w:val="Textonotapie"/>
        <w:jc w:val="both"/>
        <w:rPr>
          <w:rFonts w:ascii="Courier New" w:hAnsi="Courier New" w:cs="Courier New"/>
        </w:rPr>
      </w:pPr>
      <w:r w:rsidRPr="00941CCB">
        <w:rPr>
          <w:rStyle w:val="Refdenotaalpie"/>
          <w:rFonts w:ascii="Courier New" w:hAnsi="Courier New" w:cs="Courier New"/>
        </w:rPr>
        <w:footnoteRef/>
      </w:r>
      <w:r w:rsidRPr="00941CCB">
        <w:rPr>
          <w:rFonts w:ascii="Courier New" w:hAnsi="Courier New" w:cs="Courier New"/>
        </w:rPr>
        <w:t xml:space="preserve"> </w:t>
      </w:r>
      <w:hyperlink r:id="rId2" w:history="1">
        <w:r w:rsidRPr="00941CCB">
          <w:rPr>
            <w:rStyle w:val="Hipervnculo"/>
            <w:rFonts w:ascii="Courier New" w:hAnsi="Courier New" w:cs="Courier New"/>
          </w:rPr>
          <w:t>http://www.ine.cl/prensa/detalle-prensa/2017/07/25/ingreso-laboral-promedio-mensual-en-chile-fue-de-$517.540-en-2016</w:t>
        </w:r>
      </w:hyperlink>
      <w:r w:rsidRPr="00941CCB">
        <w:rPr>
          <w:rFonts w:ascii="Courier New" w:hAnsi="Courier New" w:cs="Courier New"/>
        </w:rPr>
        <w:t xml:space="preserve"> </w:t>
      </w:r>
    </w:p>
  </w:footnote>
  <w:footnote w:id="4">
    <w:p w:rsidR="00FD3150" w:rsidRPr="00941CCB" w:rsidRDefault="00FD3150" w:rsidP="00941CCB">
      <w:pPr>
        <w:pStyle w:val="Textonotapie"/>
        <w:jc w:val="both"/>
        <w:rPr>
          <w:rFonts w:ascii="Courier New" w:hAnsi="Courier New" w:cs="Courier New"/>
        </w:rPr>
      </w:pPr>
      <w:r w:rsidRPr="00941CCB">
        <w:rPr>
          <w:rStyle w:val="Refdenotaalpie"/>
          <w:rFonts w:ascii="Courier New" w:hAnsi="Courier New" w:cs="Courier New"/>
        </w:rPr>
        <w:footnoteRef/>
      </w:r>
      <w:r w:rsidRPr="00941CCB">
        <w:rPr>
          <w:rFonts w:ascii="Courier New" w:hAnsi="Courier New" w:cs="Courier New"/>
        </w:rPr>
        <w:t xml:space="preserve"> Ver portales de transparencia de Universidad de Chile y Universidad de Talca, para señalar algunos ejemplos.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457174"/>
    <w:multiLevelType w:val="hybridMultilevel"/>
    <w:tmpl w:val="A702760E"/>
    <w:lvl w:ilvl="0" w:tplc="422C10CC">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226"/>
    <w:rsid w:val="000A1755"/>
    <w:rsid w:val="000B74E8"/>
    <w:rsid w:val="0010076E"/>
    <w:rsid w:val="0013528E"/>
    <w:rsid w:val="001F33E1"/>
    <w:rsid w:val="00264CD2"/>
    <w:rsid w:val="00334956"/>
    <w:rsid w:val="00382235"/>
    <w:rsid w:val="00391F35"/>
    <w:rsid w:val="003A280F"/>
    <w:rsid w:val="00470720"/>
    <w:rsid w:val="0052255E"/>
    <w:rsid w:val="005829D3"/>
    <w:rsid w:val="005A57E6"/>
    <w:rsid w:val="005C2E6C"/>
    <w:rsid w:val="00775B4A"/>
    <w:rsid w:val="00853A96"/>
    <w:rsid w:val="008B10B5"/>
    <w:rsid w:val="00941CCB"/>
    <w:rsid w:val="009476CE"/>
    <w:rsid w:val="009A3226"/>
    <w:rsid w:val="009E3904"/>
    <w:rsid w:val="00A41B8A"/>
    <w:rsid w:val="00A73B8B"/>
    <w:rsid w:val="00A81340"/>
    <w:rsid w:val="00AE38EE"/>
    <w:rsid w:val="00B95627"/>
    <w:rsid w:val="00C75329"/>
    <w:rsid w:val="00CA0D96"/>
    <w:rsid w:val="00DA1388"/>
    <w:rsid w:val="00DF4C70"/>
    <w:rsid w:val="00E60848"/>
    <w:rsid w:val="00ED3872"/>
    <w:rsid w:val="00EF5870"/>
    <w:rsid w:val="00FD31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E0A5D-CE02-4598-A097-3A88E0E5D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6084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60848"/>
    <w:rPr>
      <w:sz w:val="20"/>
      <w:szCs w:val="20"/>
    </w:rPr>
  </w:style>
  <w:style w:type="character" w:styleId="Refdenotaalpie">
    <w:name w:val="footnote reference"/>
    <w:basedOn w:val="Fuentedeprrafopredeter"/>
    <w:uiPriority w:val="99"/>
    <w:semiHidden/>
    <w:unhideWhenUsed/>
    <w:rsid w:val="00E60848"/>
    <w:rPr>
      <w:vertAlign w:val="superscript"/>
    </w:rPr>
  </w:style>
  <w:style w:type="character" w:styleId="Hipervnculo">
    <w:name w:val="Hyperlink"/>
    <w:basedOn w:val="Fuentedeprrafopredeter"/>
    <w:uiPriority w:val="99"/>
    <w:unhideWhenUsed/>
    <w:rsid w:val="00E60848"/>
    <w:rPr>
      <w:color w:val="0563C1" w:themeColor="hyperlink"/>
      <w:u w:val="single"/>
    </w:rPr>
  </w:style>
  <w:style w:type="paragraph" w:styleId="Prrafodelista">
    <w:name w:val="List Paragraph"/>
    <w:basedOn w:val="Normal"/>
    <w:uiPriority w:val="34"/>
    <w:qFormat/>
    <w:rsid w:val="00A41B8A"/>
    <w:pPr>
      <w:ind w:left="720"/>
      <w:contextualSpacing/>
    </w:pPr>
  </w:style>
  <w:style w:type="paragraph" w:styleId="Textodeglobo">
    <w:name w:val="Balloon Text"/>
    <w:basedOn w:val="Normal"/>
    <w:link w:val="TextodegloboCar"/>
    <w:uiPriority w:val="99"/>
    <w:semiHidden/>
    <w:unhideWhenUsed/>
    <w:rsid w:val="00264CD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4C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ine.cl/prensa/detalle-prensa/2017/07/25/ingreso-laboral-promedio-mensual-en-chile-fue-de-$517.540-en-2016" TargetMode="External"/><Relationship Id="rId1" Type="http://schemas.openxmlformats.org/officeDocument/2006/relationships/hyperlink" Target="http://www.adnradio.cl/noticias/politica/pinera-y-dietas-parlamentarias-son-demasiado-altas-para-las-urgencias-del-pais/20180614/nota/3762014.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13527-5EFF-42EA-8022-39CB4C535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1751</Words>
  <Characters>9632</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Antonio</dc:creator>
  <cp:keywords/>
  <dc:description/>
  <cp:lastModifiedBy>Leonardo Lueiza Ureta</cp:lastModifiedBy>
  <cp:revision>3</cp:revision>
  <cp:lastPrinted>2018-06-20T15:16:00Z</cp:lastPrinted>
  <dcterms:created xsi:type="dcterms:W3CDTF">2018-06-20T15:25:00Z</dcterms:created>
  <dcterms:modified xsi:type="dcterms:W3CDTF">2018-06-21T15:59:00Z</dcterms:modified>
</cp:coreProperties>
</file>