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67" w:rsidRDefault="000E0E62" w:rsidP="000E0E62">
      <w:pPr>
        <w:spacing w:after="0"/>
        <w:ind w:left="284" w:right="616"/>
        <w:jc w:val="center"/>
        <w:rPr>
          <w:rFonts w:asciiTheme="majorHAnsi" w:hAnsiTheme="majorHAnsi"/>
          <w:b/>
          <w:sz w:val="24"/>
          <w:lang w:val="es-ES"/>
        </w:rPr>
      </w:pPr>
      <w:r w:rsidRPr="000E0E62">
        <w:rPr>
          <w:rFonts w:asciiTheme="majorHAnsi" w:hAnsiTheme="majorHAnsi"/>
          <w:b/>
          <w:sz w:val="24"/>
          <w:lang w:val="es-ES"/>
        </w:rPr>
        <w:t>Modifica el Código de Aguas para impedir la constitución de derechos de aprovechamiento de aguas sobre los glaciares</w:t>
      </w:r>
    </w:p>
    <w:p w:rsidR="000E0E62" w:rsidRDefault="000E0E62" w:rsidP="000E0E62">
      <w:pPr>
        <w:spacing w:after="0"/>
        <w:ind w:left="284" w:right="616"/>
        <w:jc w:val="center"/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>Boletín N°11597-12</w:t>
      </w:r>
    </w:p>
    <w:p w:rsidR="000E0E62" w:rsidRDefault="000E0E62" w:rsidP="0099691C">
      <w:pPr>
        <w:spacing w:after="0"/>
        <w:jc w:val="both"/>
        <w:rPr>
          <w:rFonts w:asciiTheme="majorHAnsi" w:hAnsiTheme="majorHAnsi"/>
          <w:b/>
          <w:sz w:val="24"/>
          <w:lang w:val="es-ES"/>
        </w:rPr>
      </w:pPr>
    </w:p>
    <w:p w:rsidR="000E0E62" w:rsidRDefault="000E0E62" w:rsidP="0099691C">
      <w:pPr>
        <w:spacing w:after="0"/>
        <w:jc w:val="both"/>
        <w:rPr>
          <w:rFonts w:asciiTheme="majorHAnsi" w:hAnsiTheme="majorHAnsi"/>
          <w:b/>
          <w:sz w:val="24"/>
          <w:lang w:val="es-ES"/>
        </w:rPr>
      </w:pPr>
      <w:bookmarkStart w:id="0" w:name="_GoBack"/>
      <w:bookmarkEnd w:id="0"/>
    </w:p>
    <w:p w:rsidR="00766367" w:rsidRDefault="00766367" w:rsidP="0099691C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>ANTECEDENTES Y CONSIDERACIONES PREVIAS</w:t>
      </w:r>
    </w:p>
    <w:p w:rsidR="00CC2572" w:rsidRDefault="00CC2572" w:rsidP="0099691C">
      <w:pPr>
        <w:spacing w:after="0"/>
        <w:jc w:val="both"/>
        <w:rPr>
          <w:rFonts w:asciiTheme="majorHAnsi" w:hAnsiTheme="majorHAnsi"/>
          <w:sz w:val="24"/>
          <w:lang w:val="es-ES"/>
        </w:rPr>
      </w:pPr>
    </w:p>
    <w:p w:rsidR="000D05C0" w:rsidRPr="00853831" w:rsidRDefault="005A6ED1" w:rsidP="0099691C">
      <w:pPr>
        <w:spacing w:after="0"/>
        <w:ind w:firstLine="360"/>
        <w:jc w:val="both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sz w:val="24"/>
          <w:lang w:val="es-ES"/>
        </w:rPr>
        <w:t xml:space="preserve">El derecho al agua y al saneamiento es un derecho humano. </w:t>
      </w:r>
      <w:r w:rsidR="00853831" w:rsidRPr="00853831">
        <w:rPr>
          <w:rFonts w:asciiTheme="majorHAnsi" w:hAnsiTheme="majorHAnsi"/>
          <w:bCs/>
          <w:sz w:val="24"/>
        </w:rPr>
        <w:t xml:space="preserve">Tanto la Declaración Universal de Derechos Humanos, el Pacto Internacional de Derechos Económicos, Sociales y Culturales (PIDESC), y la Asamblea General de la Organización de las Naciones Unidas </w:t>
      </w:r>
      <w:r w:rsidR="00853831" w:rsidRPr="00853831">
        <w:rPr>
          <w:rFonts w:asciiTheme="majorHAnsi" w:hAnsiTheme="majorHAnsi"/>
          <w:b/>
          <w:bCs/>
          <w:sz w:val="24"/>
        </w:rPr>
        <w:t>han reconocido la existencia de un derecho humano al agua potable y al saneamiento</w:t>
      </w:r>
      <w:r w:rsidR="00853831" w:rsidRPr="00853831">
        <w:rPr>
          <w:rFonts w:asciiTheme="majorHAnsi" w:hAnsiTheme="majorHAnsi"/>
          <w:bCs/>
          <w:sz w:val="24"/>
        </w:rPr>
        <w:t>.</w:t>
      </w:r>
      <w:r w:rsidR="00853831">
        <w:rPr>
          <w:rFonts w:asciiTheme="majorHAnsi" w:hAnsiTheme="majorHAnsi"/>
          <w:bCs/>
          <w:sz w:val="24"/>
        </w:rPr>
        <w:t xml:space="preserve"> </w:t>
      </w:r>
      <w:r w:rsidR="00853831" w:rsidRPr="00853831">
        <w:rPr>
          <w:rFonts w:asciiTheme="majorHAnsi" w:hAnsiTheme="majorHAnsi"/>
          <w:bCs/>
          <w:sz w:val="24"/>
        </w:rPr>
        <w:t>Esto dice relación con el derecho de toda persona a un nivel de vida adecuado para sí y su familia, y el reconocimiento de que “</w:t>
      </w:r>
      <w:r w:rsidR="00853831" w:rsidRPr="00853831">
        <w:rPr>
          <w:rFonts w:asciiTheme="majorHAnsi" w:hAnsiTheme="majorHAnsi"/>
          <w:bCs/>
          <w:i/>
          <w:sz w:val="24"/>
        </w:rPr>
        <w:t>el derecho al agua potable y el saneamiento es un derecho humano esencial para el pleno disfrute de la vida y de todos los derechos humanos”</w:t>
      </w:r>
      <w:r w:rsidR="00853831" w:rsidRPr="00853831">
        <w:rPr>
          <w:rFonts w:asciiTheme="majorHAnsi" w:hAnsiTheme="majorHAnsi"/>
          <w:bCs/>
          <w:sz w:val="24"/>
        </w:rPr>
        <w:t>.</w:t>
      </w:r>
      <w:r w:rsidR="00853831" w:rsidRPr="00853831">
        <w:rPr>
          <w:rFonts w:asciiTheme="majorHAnsi" w:hAnsiTheme="majorHAnsi"/>
          <w:bCs/>
          <w:sz w:val="24"/>
          <w:vertAlign w:val="superscript"/>
        </w:rPr>
        <w:footnoteReference w:id="1"/>
      </w:r>
      <w:r w:rsidR="000D05C0" w:rsidRPr="000D05C0">
        <w:rPr>
          <w:rFonts w:asciiTheme="majorHAnsi" w:hAnsiTheme="majorHAnsi"/>
          <w:sz w:val="24"/>
          <w:lang w:val="es-ES"/>
        </w:rPr>
        <w:t xml:space="preserve"> </w:t>
      </w:r>
    </w:p>
    <w:p w:rsidR="00853831" w:rsidRPr="00853831" w:rsidRDefault="00853831" w:rsidP="0099691C">
      <w:pPr>
        <w:spacing w:after="0"/>
        <w:ind w:firstLine="360"/>
        <w:jc w:val="both"/>
        <w:rPr>
          <w:rFonts w:asciiTheme="majorHAnsi" w:hAnsiTheme="majorHAnsi"/>
          <w:bCs/>
          <w:sz w:val="24"/>
        </w:rPr>
      </w:pPr>
    </w:p>
    <w:p w:rsidR="000244E9" w:rsidRDefault="005A6ED1" w:rsidP="0099691C">
      <w:pPr>
        <w:spacing w:after="0"/>
        <w:ind w:firstLine="360"/>
        <w:jc w:val="both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sz w:val="24"/>
        </w:rPr>
        <w:t xml:space="preserve">Sin embargo, nuestro país aún se resiste a un reconocimiento expreso de lo anterior, tanto a nivel legal como institucional. </w:t>
      </w:r>
      <w:r w:rsidR="00A212A6">
        <w:rPr>
          <w:rFonts w:asciiTheme="majorHAnsi" w:hAnsiTheme="majorHAnsi"/>
          <w:sz w:val="24"/>
          <w:lang w:val="es-ES"/>
        </w:rPr>
        <w:t xml:space="preserve">Ejemplo de lo anterior, es la </w:t>
      </w:r>
      <w:r w:rsidR="00EF40CC">
        <w:rPr>
          <w:rFonts w:asciiTheme="majorHAnsi" w:hAnsiTheme="majorHAnsi"/>
          <w:sz w:val="24"/>
          <w:lang w:val="es-ES"/>
        </w:rPr>
        <w:t xml:space="preserve">intrincada red de instituciones con competencias en materia de aguas, </w:t>
      </w:r>
      <w:r w:rsidR="00AD4BE9">
        <w:rPr>
          <w:rFonts w:asciiTheme="majorHAnsi" w:hAnsiTheme="majorHAnsi"/>
          <w:sz w:val="24"/>
          <w:lang w:val="es-ES"/>
        </w:rPr>
        <w:t>lo cual hace que en la práctica</w:t>
      </w:r>
      <w:r w:rsidR="00EF40CC">
        <w:rPr>
          <w:rFonts w:asciiTheme="majorHAnsi" w:hAnsiTheme="majorHAnsi"/>
          <w:sz w:val="24"/>
          <w:lang w:val="es-ES"/>
        </w:rPr>
        <w:t xml:space="preserve">, las decisiones y políticas públicas carezcan de armonía </w:t>
      </w:r>
      <w:r w:rsidR="00AD4BE9">
        <w:rPr>
          <w:rFonts w:asciiTheme="majorHAnsi" w:hAnsiTheme="majorHAnsi"/>
          <w:sz w:val="24"/>
          <w:lang w:val="es-ES"/>
        </w:rPr>
        <w:t>y no se garantice un acceso igualitario al recurso vital.</w:t>
      </w:r>
      <w:r w:rsidR="000D05C0">
        <w:rPr>
          <w:rFonts w:asciiTheme="majorHAnsi" w:hAnsiTheme="majorHAnsi"/>
          <w:sz w:val="24"/>
          <w:lang w:val="es-ES"/>
        </w:rPr>
        <w:t xml:space="preserve"> </w:t>
      </w:r>
    </w:p>
    <w:p w:rsidR="000D05C0" w:rsidRDefault="000D05C0" w:rsidP="0099691C">
      <w:pPr>
        <w:spacing w:after="0"/>
        <w:ind w:firstLine="360"/>
        <w:jc w:val="both"/>
        <w:rPr>
          <w:rFonts w:asciiTheme="majorHAnsi" w:hAnsiTheme="majorHAnsi"/>
          <w:sz w:val="24"/>
          <w:lang w:val="es-ES"/>
        </w:rPr>
      </w:pPr>
    </w:p>
    <w:p w:rsidR="003E2194" w:rsidRPr="003E2194" w:rsidRDefault="000D05C0" w:rsidP="0099691C">
      <w:pPr>
        <w:spacing w:after="0"/>
        <w:ind w:firstLine="360"/>
        <w:jc w:val="both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Ante este escenario desfavorable, la situación se agrava cuando hablamos de </w:t>
      </w:r>
      <w:r w:rsidR="00EF40CC">
        <w:rPr>
          <w:rFonts w:asciiTheme="majorHAnsi" w:hAnsiTheme="majorHAnsi"/>
          <w:sz w:val="24"/>
          <w:lang w:val="es-ES"/>
        </w:rPr>
        <w:t>proteger y preservar</w:t>
      </w:r>
      <w:r w:rsidR="00592D52">
        <w:rPr>
          <w:rFonts w:asciiTheme="majorHAnsi" w:hAnsiTheme="majorHAnsi"/>
          <w:sz w:val="24"/>
          <w:lang w:val="es-ES"/>
        </w:rPr>
        <w:t xml:space="preserve"> nuestros</w:t>
      </w:r>
      <w:r w:rsidR="00EF40CC">
        <w:rPr>
          <w:rFonts w:asciiTheme="majorHAnsi" w:hAnsiTheme="majorHAnsi"/>
          <w:sz w:val="24"/>
          <w:lang w:val="es-ES"/>
        </w:rPr>
        <w:t xml:space="preserve"> glaciares</w:t>
      </w:r>
      <w:r>
        <w:rPr>
          <w:rFonts w:asciiTheme="majorHAnsi" w:hAnsiTheme="majorHAnsi"/>
          <w:sz w:val="24"/>
          <w:lang w:val="es-ES"/>
        </w:rPr>
        <w:t>. En primera instancia, no poseemos ningún marco legal específico que re</w:t>
      </w:r>
      <w:r w:rsidR="003E2194">
        <w:rPr>
          <w:rFonts w:asciiTheme="majorHAnsi" w:hAnsiTheme="majorHAnsi"/>
          <w:sz w:val="24"/>
          <w:lang w:val="es-ES"/>
        </w:rPr>
        <w:t xml:space="preserve">conozca las particularidades de éstos, </w:t>
      </w:r>
      <w:r w:rsidR="002A5337">
        <w:rPr>
          <w:rFonts w:asciiTheme="majorHAnsi" w:hAnsiTheme="majorHAnsi"/>
          <w:sz w:val="24"/>
          <w:lang w:val="es-ES"/>
        </w:rPr>
        <w:t xml:space="preserve">y </w:t>
      </w:r>
      <w:r w:rsidR="003E2194">
        <w:rPr>
          <w:rFonts w:asciiTheme="majorHAnsi" w:hAnsiTheme="majorHAnsi"/>
          <w:sz w:val="24"/>
          <w:lang w:val="es-ES"/>
        </w:rPr>
        <w:t xml:space="preserve">en cuanto a institucionalidad, nos limitamos a una “Unidad de Glaciología” dependiente de la Dirección General de Aguas, lo cual es del todo insuficiente si consideramos que </w:t>
      </w:r>
      <w:r w:rsidR="002A5337">
        <w:rPr>
          <w:rFonts w:asciiTheme="majorHAnsi" w:hAnsiTheme="majorHAnsi"/>
          <w:sz w:val="24"/>
          <w:lang w:val="es-ES"/>
        </w:rPr>
        <w:t>nuestro</w:t>
      </w:r>
      <w:r w:rsidR="003E2194" w:rsidRPr="003E2194">
        <w:rPr>
          <w:rFonts w:asciiTheme="majorHAnsi" w:hAnsiTheme="majorHAnsi"/>
          <w:bCs/>
          <w:sz w:val="24"/>
        </w:rPr>
        <w:t xml:space="preserve"> país “cuenta con una de las mayores superficies </w:t>
      </w:r>
      <w:proofErr w:type="spellStart"/>
      <w:r w:rsidR="003E2194" w:rsidRPr="003E2194">
        <w:rPr>
          <w:rFonts w:asciiTheme="majorHAnsi" w:hAnsiTheme="majorHAnsi"/>
          <w:bCs/>
          <w:sz w:val="24"/>
        </w:rPr>
        <w:t>englaciadas</w:t>
      </w:r>
      <w:proofErr w:type="spellEnd"/>
      <w:r w:rsidR="003E2194" w:rsidRPr="003E2194">
        <w:rPr>
          <w:rFonts w:asciiTheme="majorHAnsi" w:hAnsiTheme="majorHAnsi"/>
          <w:bCs/>
          <w:sz w:val="24"/>
        </w:rPr>
        <w:t xml:space="preserve"> a nivel mundial, y la mayor del hemisferio sur (excluyendo Antártica) del que representa un 62% de la superficie glaciar. Lidera también las estadísticas en Sudamérica con un 76% de la superficie glaciar. A nivel mundial Chile representa el 3,8% de la superficie glaciar excluyendo Antártica y Groenlandia”</w:t>
      </w:r>
      <w:r w:rsidR="003E2194" w:rsidRPr="003E2194">
        <w:rPr>
          <w:rFonts w:asciiTheme="majorHAnsi" w:hAnsiTheme="majorHAnsi"/>
          <w:bCs/>
          <w:sz w:val="24"/>
          <w:vertAlign w:val="superscript"/>
        </w:rPr>
        <w:footnoteReference w:id="2"/>
      </w:r>
      <w:r w:rsidR="003E2194" w:rsidRPr="003E2194">
        <w:rPr>
          <w:rFonts w:asciiTheme="majorHAnsi" w:hAnsiTheme="majorHAnsi"/>
          <w:bCs/>
          <w:sz w:val="24"/>
        </w:rPr>
        <w:t xml:space="preserve">. Ante estos datos debemos decir que la decisión de proteger nuestros glaciares a través de una ley especial es </w:t>
      </w:r>
      <w:r w:rsidR="003E2194">
        <w:rPr>
          <w:rFonts w:asciiTheme="majorHAnsi" w:hAnsiTheme="majorHAnsi"/>
          <w:bCs/>
          <w:sz w:val="24"/>
        </w:rPr>
        <w:t>una urgencia</w:t>
      </w:r>
      <w:r w:rsidR="003E2194" w:rsidRPr="003E2194">
        <w:rPr>
          <w:rFonts w:asciiTheme="majorHAnsi" w:hAnsiTheme="majorHAnsi"/>
          <w:bCs/>
          <w:sz w:val="24"/>
        </w:rPr>
        <w:t xml:space="preserve">, puesto que la regulación actual ha demostrado ser insuficiente para frenar la pérdida de masa glaciar y su progresiva reducción consecuencia del </w:t>
      </w:r>
      <w:r w:rsidR="003E2194">
        <w:rPr>
          <w:rFonts w:asciiTheme="majorHAnsi" w:hAnsiTheme="majorHAnsi"/>
          <w:bCs/>
          <w:sz w:val="24"/>
        </w:rPr>
        <w:t>cambio</w:t>
      </w:r>
      <w:r w:rsidR="003E2194" w:rsidRPr="003E2194">
        <w:rPr>
          <w:rFonts w:asciiTheme="majorHAnsi" w:hAnsiTheme="majorHAnsi"/>
          <w:bCs/>
          <w:sz w:val="24"/>
        </w:rPr>
        <w:t xml:space="preserve"> climático</w:t>
      </w:r>
      <w:r w:rsidR="003E2194">
        <w:rPr>
          <w:rFonts w:asciiTheme="majorHAnsi" w:hAnsiTheme="majorHAnsi"/>
          <w:bCs/>
          <w:sz w:val="24"/>
        </w:rPr>
        <w:t>.</w:t>
      </w:r>
    </w:p>
    <w:p w:rsidR="003C3D98" w:rsidRDefault="003C3D98" w:rsidP="0099691C">
      <w:pPr>
        <w:spacing w:after="0"/>
        <w:ind w:firstLine="360"/>
        <w:jc w:val="both"/>
        <w:rPr>
          <w:rFonts w:asciiTheme="majorHAnsi" w:hAnsiTheme="majorHAnsi"/>
          <w:sz w:val="24"/>
          <w:lang w:val="es-ES"/>
        </w:rPr>
      </w:pPr>
    </w:p>
    <w:p w:rsidR="003C3D98" w:rsidRDefault="000D05C0" w:rsidP="0099691C">
      <w:pPr>
        <w:pStyle w:val="Prrafodelista"/>
        <w:numPr>
          <w:ilvl w:val="0"/>
          <w:numId w:val="14"/>
        </w:numPr>
        <w:spacing w:after="0"/>
        <w:jc w:val="both"/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lastRenderedPageBreak/>
        <w:t>ANTECEDENTES NORMATIVOS</w:t>
      </w:r>
    </w:p>
    <w:p w:rsidR="000D05C0" w:rsidRDefault="000D05C0" w:rsidP="0099691C">
      <w:pPr>
        <w:spacing w:after="0"/>
        <w:jc w:val="both"/>
        <w:rPr>
          <w:rFonts w:asciiTheme="majorHAnsi" w:hAnsiTheme="majorHAnsi"/>
          <w:b/>
          <w:sz w:val="24"/>
          <w:lang w:val="es-ES"/>
        </w:rPr>
      </w:pPr>
    </w:p>
    <w:p w:rsidR="000D05C0" w:rsidRDefault="000D05C0" w:rsidP="0099691C">
      <w:pPr>
        <w:spacing w:after="0"/>
        <w:ind w:firstLine="360"/>
        <w:jc w:val="both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La </w:t>
      </w:r>
      <w:r w:rsidRPr="000D05C0">
        <w:rPr>
          <w:rFonts w:asciiTheme="majorHAnsi" w:hAnsiTheme="majorHAnsi"/>
          <w:bCs/>
          <w:sz w:val="24"/>
        </w:rPr>
        <w:t xml:space="preserve">falta de coherencia </w:t>
      </w:r>
      <w:r>
        <w:rPr>
          <w:rFonts w:asciiTheme="majorHAnsi" w:hAnsiTheme="majorHAnsi"/>
          <w:bCs/>
          <w:sz w:val="24"/>
        </w:rPr>
        <w:t xml:space="preserve">normativa </w:t>
      </w:r>
      <w:r w:rsidRPr="000D05C0">
        <w:rPr>
          <w:rFonts w:asciiTheme="majorHAnsi" w:hAnsiTheme="majorHAnsi"/>
          <w:bCs/>
          <w:sz w:val="24"/>
        </w:rPr>
        <w:t>entre el artículo 19º n° 24º inciso segundo de la Constitución</w:t>
      </w:r>
      <w:r>
        <w:rPr>
          <w:rFonts w:asciiTheme="majorHAnsi" w:hAnsiTheme="majorHAnsi"/>
          <w:bCs/>
          <w:sz w:val="24"/>
        </w:rPr>
        <w:t xml:space="preserve"> Política de la República</w:t>
      </w:r>
      <w:r w:rsidRPr="000D05C0">
        <w:rPr>
          <w:rFonts w:asciiTheme="majorHAnsi" w:hAnsiTheme="majorHAnsi"/>
          <w:bCs/>
          <w:sz w:val="24"/>
        </w:rPr>
        <w:t>, el artículo 5° del Código de Aguas y el artículo 595º del Código Civil</w:t>
      </w:r>
      <w:r>
        <w:rPr>
          <w:rFonts w:asciiTheme="majorHAnsi" w:hAnsiTheme="majorHAnsi"/>
          <w:bCs/>
          <w:sz w:val="24"/>
        </w:rPr>
        <w:t xml:space="preserve">, es un asunto que complica cualquier avance en materia de derechos humanos. </w:t>
      </w:r>
    </w:p>
    <w:p w:rsidR="000D05C0" w:rsidRDefault="000D05C0" w:rsidP="0099691C">
      <w:pPr>
        <w:spacing w:after="0"/>
        <w:ind w:firstLine="360"/>
        <w:jc w:val="both"/>
        <w:rPr>
          <w:rFonts w:asciiTheme="majorHAnsi" w:hAnsiTheme="majorHAnsi"/>
          <w:bCs/>
          <w:sz w:val="24"/>
        </w:rPr>
      </w:pPr>
    </w:p>
    <w:p w:rsidR="000D05C0" w:rsidRPr="000D05C0" w:rsidRDefault="000D05C0" w:rsidP="0099691C">
      <w:pPr>
        <w:spacing w:after="0"/>
        <w:ind w:firstLine="360"/>
        <w:jc w:val="both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bCs/>
          <w:sz w:val="24"/>
        </w:rPr>
        <w:t>Tanto así, que e</w:t>
      </w:r>
      <w:r w:rsidRPr="000D05C0">
        <w:rPr>
          <w:rFonts w:asciiTheme="majorHAnsi" w:hAnsiTheme="majorHAnsi"/>
          <w:bCs/>
          <w:sz w:val="24"/>
        </w:rPr>
        <w:t xml:space="preserve">n nuestro ordenamiento jurídico ha primado el derecho de propiedad de las aguas por sobre el interés general de la nación y esta situación se encuentra fundada en que una </w:t>
      </w:r>
      <w:r w:rsidRPr="002F470E">
        <w:rPr>
          <w:rFonts w:asciiTheme="majorHAnsi" w:hAnsiTheme="majorHAnsi"/>
          <w:bCs/>
          <w:sz w:val="24"/>
        </w:rPr>
        <w:t>norma de rango superior mandata que los derechos de los particulares sobre las aguas otorgan a sus titulares la propiedad sobre ellos.</w:t>
      </w:r>
      <w:r w:rsidRPr="000D05C0">
        <w:rPr>
          <w:rFonts w:asciiTheme="majorHAnsi" w:hAnsiTheme="majorHAnsi"/>
          <w:bCs/>
          <w:sz w:val="24"/>
        </w:rPr>
        <w:t xml:space="preserve"> </w:t>
      </w:r>
      <w:r>
        <w:rPr>
          <w:rFonts w:asciiTheme="majorHAnsi" w:hAnsiTheme="majorHAnsi"/>
          <w:bCs/>
          <w:sz w:val="24"/>
        </w:rPr>
        <w:t>Dado</w:t>
      </w:r>
      <w:r w:rsidR="00B8027E">
        <w:rPr>
          <w:rFonts w:asciiTheme="majorHAnsi" w:hAnsiTheme="majorHAnsi"/>
          <w:bCs/>
          <w:sz w:val="24"/>
        </w:rPr>
        <w:t xml:space="preserve"> lo anterior,</w:t>
      </w:r>
      <w:r>
        <w:rPr>
          <w:rFonts w:asciiTheme="majorHAnsi" w:hAnsiTheme="majorHAnsi"/>
          <w:bCs/>
          <w:sz w:val="24"/>
        </w:rPr>
        <w:t xml:space="preserve"> es de la más alta relevancia </w:t>
      </w:r>
      <w:r w:rsidRPr="002F470E">
        <w:rPr>
          <w:rFonts w:asciiTheme="majorHAnsi" w:hAnsiTheme="majorHAnsi"/>
          <w:b/>
          <w:bCs/>
          <w:sz w:val="24"/>
        </w:rPr>
        <w:t>modificar el artículo 5° del Código d</w:t>
      </w:r>
      <w:r w:rsidR="002F470E">
        <w:rPr>
          <w:rFonts w:asciiTheme="majorHAnsi" w:hAnsiTheme="majorHAnsi"/>
          <w:b/>
          <w:bCs/>
          <w:sz w:val="24"/>
        </w:rPr>
        <w:t>e Aguas, con el objeto de evitar</w:t>
      </w:r>
      <w:r w:rsidRPr="002F470E">
        <w:rPr>
          <w:rFonts w:asciiTheme="majorHAnsi" w:hAnsiTheme="majorHAnsi"/>
          <w:b/>
          <w:bCs/>
          <w:sz w:val="24"/>
        </w:rPr>
        <w:t xml:space="preserve"> que s</w:t>
      </w:r>
      <w:r w:rsidR="00F903E7" w:rsidRPr="002F470E">
        <w:rPr>
          <w:rFonts w:asciiTheme="majorHAnsi" w:hAnsiTheme="majorHAnsi"/>
          <w:b/>
          <w:bCs/>
          <w:sz w:val="24"/>
        </w:rPr>
        <w:t>e materialice el derecho de propiedad privada</w:t>
      </w:r>
      <w:r w:rsidR="00614854" w:rsidRPr="002F470E">
        <w:rPr>
          <w:rFonts w:asciiTheme="majorHAnsi" w:hAnsiTheme="majorHAnsi"/>
          <w:b/>
          <w:bCs/>
          <w:sz w:val="24"/>
        </w:rPr>
        <w:t xml:space="preserve"> sobre nuestros glaciares,</w:t>
      </w:r>
      <w:r w:rsidR="00614854">
        <w:rPr>
          <w:rFonts w:asciiTheme="majorHAnsi" w:hAnsiTheme="majorHAnsi"/>
          <w:bCs/>
          <w:sz w:val="24"/>
        </w:rPr>
        <w:t xml:space="preserve"> a través de la prohibición de constituir derechos de aprovechamiento de aguas sobre ellos.</w:t>
      </w:r>
    </w:p>
    <w:p w:rsidR="000D05C0" w:rsidRPr="000D05C0" w:rsidRDefault="000D05C0" w:rsidP="0099691C">
      <w:pPr>
        <w:pStyle w:val="Prrafodelista"/>
        <w:spacing w:after="0"/>
        <w:ind w:left="1080"/>
        <w:jc w:val="both"/>
        <w:rPr>
          <w:rFonts w:asciiTheme="majorHAnsi" w:hAnsiTheme="majorHAnsi"/>
          <w:sz w:val="24"/>
          <w:lang w:val="es-ES"/>
        </w:rPr>
      </w:pPr>
    </w:p>
    <w:p w:rsidR="003C3D98" w:rsidRDefault="003C3D98" w:rsidP="0099691C">
      <w:pPr>
        <w:spacing w:after="0"/>
        <w:ind w:firstLine="360"/>
        <w:jc w:val="both"/>
        <w:rPr>
          <w:rFonts w:asciiTheme="majorHAnsi" w:hAnsiTheme="majorHAnsi"/>
          <w:sz w:val="24"/>
        </w:rPr>
      </w:pPr>
      <w:r w:rsidRPr="003C3D98">
        <w:rPr>
          <w:rFonts w:asciiTheme="majorHAnsi" w:hAnsiTheme="majorHAnsi"/>
          <w:sz w:val="24"/>
        </w:rPr>
        <w:t xml:space="preserve">El </w:t>
      </w:r>
      <w:r w:rsidR="009076EC">
        <w:rPr>
          <w:rFonts w:asciiTheme="majorHAnsi" w:hAnsiTheme="majorHAnsi"/>
          <w:sz w:val="24"/>
        </w:rPr>
        <w:t>Código de Aguas en el citado</w:t>
      </w:r>
      <w:r w:rsidRPr="003C3D98">
        <w:rPr>
          <w:rFonts w:asciiTheme="majorHAnsi" w:hAnsiTheme="majorHAnsi"/>
          <w:sz w:val="24"/>
        </w:rPr>
        <w:t xml:space="preserve"> artículo 5° señala que las aguas son bienes nacionales de uso público y se otorga a los particulares el derecho de aprovechamiento de ellas. </w:t>
      </w:r>
      <w:r w:rsidR="00601DEB">
        <w:rPr>
          <w:rFonts w:asciiTheme="majorHAnsi" w:hAnsiTheme="majorHAnsi"/>
          <w:sz w:val="24"/>
        </w:rPr>
        <w:t>Estamos frente a un silencio de la ley, puesto que</w:t>
      </w:r>
      <w:r w:rsidRPr="003C3D98">
        <w:rPr>
          <w:rFonts w:asciiTheme="majorHAnsi" w:hAnsiTheme="majorHAnsi"/>
          <w:sz w:val="24"/>
        </w:rPr>
        <w:t xml:space="preserve"> no existe n</w:t>
      </w:r>
      <w:r w:rsidR="00601DEB">
        <w:rPr>
          <w:rFonts w:asciiTheme="majorHAnsi" w:hAnsiTheme="majorHAnsi"/>
          <w:sz w:val="24"/>
        </w:rPr>
        <w:t>inguna norma que prohíba constituir derecho de aprovechamiento de aguas sobre glaciares</w:t>
      </w:r>
      <w:r w:rsidRPr="003C3D98">
        <w:rPr>
          <w:rFonts w:asciiTheme="majorHAnsi" w:hAnsiTheme="majorHAnsi"/>
          <w:sz w:val="24"/>
        </w:rPr>
        <w:t>, es más, si consideramos que los glaciares son agua en estado sólido, podríamos llegar a e</w:t>
      </w:r>
      <w:r w:rsidR="007914CE">
        <w:rPr>
          <w:rFonts w:asciiTheme="majorHAnsi" w:hAnsiTheme="majorHAnsi"/>
          <w:sz w:val="24"/>
        </w:rPr>
        <w:t xml:space="preserve">ntender que este artículo 5° </w:t>
      </w:r>
      <w:r w:rsidRPr="003C3D98">
        <w:rPr>
          <w:rFonts w:asciiTheme="majorHAnsi" w:hAnsiTheme="majorHAnsi"/>
          <w:sz w:val="24"/>
        </w:rPr>
        <w:t xml:space="preserve">es aplicable también a </w:t>
      </w:r>
      <w:r w:rsidR="00601DEB">
        <w:rPr>
          <w:rFonts w:asciiTheme="majorHAnsi" w:hAnsiTheme="majorHAnsi"/>
          <w:sz w:val="24"/>
        </w:rPr>
        <w:t>ellos</w:t>
      </w:r>
      <w:r w:rsidRPr="003C3D98">
        <w:rPr>
          <w:rFonts w:asciiTheme="majorHAnsi" w:hAnsiTheme="majorHAnsi"/>
          <w:sz w:val="24"/>
        </w:rPr>
        <w:t>.</w:t>
      </w:r>
      <w:r w:rsidR="00601DEB">
        <w:rPr>
          <w:rFonts w:asciiTheme="majorHAnsi" w:hAnsiTheme="majorHAnsi"/>
          <w:sz w:val="24"/>
        </w:rPr>
        <w:t xml:space="preserve"> </w:t>
      </w:r>
    </w:p>
    <w:p w:rsidR="003E2194" w:rsidRDefault="003E2194" w:rsidP="0099691C">
      <w:pPr>
        <w:spacing w:after="0"/>
        <w:ind w:firstLine="360"/>
        <w:jc w:val="both"/>
        <w:rPr>
          <w:rFonts w:asciiTheme="majorHAnsi" w:hAnsiTheme="majorHAnsi"/>
          <w:sz w:val="24"/>
        </w:rPr>
      </w:pPr>
    </w:p>
    <w:p w:rsidR="003C591D" w:rsidRPr="003C3D98" w:rsidRDefault="00BC6BA3" w:rsidP="0099691C">
      <w:pPr>
        <w:spacing w:after="0"/>
        <w:ind w:firstLine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Ante este silencio de la ley, l</w:t>
      </w:r>
      <w:r w:rsidR="009615B4">
        <w:rPr>
          <w:rFonts w:asciiTheme="majorHAnsi" w:hAnsiTheme="majorHAnsi"/>
          <w:sz w:val="24"/>
        </w:rPr>
        <w:t xml:space="preserve">amentablemente el mercado del agua que rige en nuestro país ya está empezando a afectar nuestros glaciares. Así, han surgido silenciosamente empresas privadas que están aprovechando el recurso glaciar para </w:t>
      </w:r>
      <w:r w:rsidR="00A92214">
        <w:rPr>
          <w:rFonts w:asciiTheme="majorHAnsi" w:hAnsiTheme="majorHAnsi"/>
          <w:sz w:val="24"/>
        </w:rPr>
        <w:t xml:space="preserve">obtener ganancias privadas. En un contexto de escasez hídrica, donde los glaciares juegan un rol esencial en la conservación del recurso, empresas como “Ice </w:t>
      </w:r>
      <w:proofErr w:type="spellStart"/>
      <w:r w:rsidR="00A92214">
        <w:rPr>
          <w:rFonts w:asciiTheme="majorHAnsi" w:hAnsiTheme="majorHAnsi"/>
          <w:sz w:val="24"/>
        </w:rPr>
        <w:t>Swan</w:t>
      </w:r>
      <w:proofErr w:type="spellEnd"/>
      <w:r w:rsidR="00A92214">
        <w:rPr>
          <w:rFonts w:asciiTheme="majorHAnsi" w:hAnsiTheme="majorHAnsi"/>
          <w:sz w:val="24"/>
        </w:rPr>
        <w:t>”</w:t>
      </w:r>
      <w:r w:rsidR="00B44AB2">
        <w:rPr>
          <w:rStyle w:val="Refdenotaalpie"/>
          <w:rFonts w:asciiTheme="majorHAnsi" w:hAnsiTheme="majorHAnsi"/>
          <w:sz w:val="24"/>
        </w:rPr>
        <w:footnoteReference w:id="3"/>
      </w:r>
      <w:r w:rsidR="00A92214">
        <w:rPr>
          <w:rFonts w:asciiTheme="majorHAnsi" w:hAnsiTheme="majorHAnsi"/>
          <w:sz w:val="24"/>
        </w:rPr>
        <w:t xml:space="preserve"> embotellan agua proveniente</w:t>
      </w:r>
      <w:r w:rsidR="003C591D">
        <w:rPr>
          <w:rFonts w:asciiTheme="majorHAnsi" w:hAnsiTheme="majorHAnsi"/>
          <w:sz w:val="24"/>
        </w:rPr>
        <w:t xml:space="preserve"> </w:t>
      </w:r>
      <w:r w:rsidR="00D74453">
        <w:rPr>
          <w:rFonts w:asciiTheme="majorHAnsi" w:hAnsiTheme="majorHAnsi"/>
          <w:sz w:val="24"/>
        </w:rPr>
        <w:t>de glaciares y ventisqueros de la Patagonia Chilena</w:t>
      </w:r>
      <w:r w:rsidR="00A92214">
        <w:rPr>
          <w:rFonts w:asciiTheme="majorHAnsi" w:hAnsiTheme="majorHAnsi"/>
          <w:sz w:val="24"/>
        </w:rPr>
        <w:t xml:space="preserve">, </w:t>
      </w:r>
      <w:r w:rsidR="00D74453">
        <w:rPr>
          <w:rFonts w:asciiTheme="majorHAnsi" w:hAnsiTheme="majorHAnsi"/>
          <w:sz w:val="24"/>
        </w:rPr>
        <w:t xml:space="preserve">específicamente del glaciar </w:t>
      </w:r>
      <w:proofErr w:type="spellStart"/>
      <w:r w:rsidR="00D74453">
        <w:rPr>
          <w:rFonts w:asciiTheme="majorHAnsi" w:hAnsiTheme="majorHAnsi"/>
          <w:sz w:val="24"/>
        </w:rPr>
        <w:t>Queulat</w:t>
      </w:r>
      <w:proofErr w:type="spellEnd"/>
      <w:r w:rsidR="00D74453">
        <w:rPr>
          <w:rFonts w:asciiTheme="majorHAnsi" w:hAnsiTheme="majorHAnsi"/>
          <w:sz w:val="24"/>
        </w:rPr>
        <w:t xml:space="preserve">, en la Región de Aysén, </w:t>
      </w:r>
      <w:r w:rsidR="00A92214">
        <w:rPr>
          <w:rFonts w:asciiTheme="majorHAnsi" w:hAnsiTheme="majorHAnsi"/>
          <w:sz w:val="24"/>
        </w:rPr>
        <w:t>v</w:t>
      </w:r>
      <w:r w:rsidR="00D74453">
        <w:rPr>
          <w:rFonts w:asciiTheme="majorHAnsi" w:hAnsiTheme="majorHAnsi"/>
          <w:sz w:val="24"/>
        </w:rPr>
        <w:t>e</w:t>
      </w:r>
      <w:r w:rsidR="00A92214">
        <w:rPr>
          <w:rFonts w:asciiTheme="majorHAnsi" w:hAnsiTheme="majorHAnsi"/>
          <w:sz w:val="24"/>
        </w:rPr>
        <w:t>n</w:t>
      </w:r>
      <w:r w:rsidR="00D74453">
        <w:rPr>
          <w:rFonts w:asciiTheme="majorHAnsi" w:hAnsiTheme="majorHAnsi"/>
          <w:sz w:val="24"/>
        </w:rPr>
        <w:t>d</w:t>
      </w:r>
      <w:r w:rsidR="00A92214">
        <w:rPr>
          <w:rFonts w:asciiTheme="majorHAnsi" w:hAnsiTheme="majorHAnsi"/>
          <w:sz w:val="24"/>
        </w:rPr>
        <w:t xml:space="preserve">iéndola como un artículo de lujo </w:t>
      </w:r>
      <w:r w:rsidR="003E2C5A">
        <w:rPr>
          <w:rFonts w:asciiTheme="majorHAnsi" w:hAnsiTheme="majorHAnsi"/>
          <w:sz w:val="24"/>
        </w:rPr>
        <w:t>en el extranjero</w:t>
      </w:r>
      <w:r w:rsidR="003E2C5A">
        <w:rPr>
          <w:rStyle w:val="Refdenotaalpie"/>
          <w:rFonts w:asciiTheme="majorHAnsi" w:hAnsiTheme="majorHAnsi"/>
          <w:sz w:val="24"/>
        </w:rPr>
        <w:footnoteReference w:id="4"/>
      </w:r>
      <w:r w:rsidR="00FF5CDF">
        <w:rPr>
          <w:rFonts w:asciiTheme="majorHAnsi" w:hAnsiTheme="majorHAnsi"/>
          <w:sz w:val="24"/>
        </w:rPr>
        <w:t>.</w:t>
      </w:r>
    </w:p>
    <w:p w:rsidR="00FF5CDF" w:rsidRDefault="00FF5CDF" w:rsidP="0099691C">
      <w:pPr>
        <w:spacing w:after="0"/>
        <w:ind w:firstLine="360"/>
        <w:jc w:val="both"/>
        <w:rPr>
          <w:rFonts w:asciiTheme="majorHAnsi" w:hAnsiTheme="majorHAnsi"/>
          <w:sz w:val="24"/>
          <w:lang w:val="es-ES"/>
        </w:rPr>
      </w:pPr>
    </w:p>
    <w:p w:rsidR="00CC2572" w:rsidRDefault="00A610C6" w:rsidP="0099691C">
      <w:pPr>
        <w:spacing w:after="0"/>
        <w:ind w:firstLine="360"/>
        <w:jc w:val="both"/>
        <w:rPr>
          <w:rFonts w:asciiTheme="majorHAnsi" w:hAnsiTheme="majorHAnsi"/>
          <w:sz w:val="24"/>
          <w:lang w:val="es-ES_tradnl"/>
        </w:rPr>
      </w:pPr>
      <w:r>
        <w:rPr>
          <w:rFonts w:asciiTheme="majorHAnsi" w:hAnsiTheme="majorHAnsi"/>
          <w:sz w:val="24"/>
          <w:lang w:val="es-ES"/>
        </w:rPr>
        <w:t xml:space="preserve">Si bien existen iniciativas legislativas que buscan proteger los glaciares de forma íntegra y más completa, </w:t>
      </w:r>
      <w:r w:rsidR="004B66DB">
        <w:rPr>
          <w:rFonts w:asciiTheme="majorHAnsi" w:hAnsiTheme="majorHAnsi"/>
          <w:sz w:val="24"/>
          <w:lang w:val="es-ES"/>
        </w:rPr>
        <w:t xml:space="preserve">donde además ha habido consenso en torno a que es necesario prohibir el otorgamiento de derecho de aprovechamiento de aguas sobre glaciares, </w:t>
      </w:r>
      <w:r>
        <w:rPr>
          <w:rFonts w:asciiTheme="majorHAnsi" w:hAnsiTheme="majorHAnsi"/>
          <w:sz w:val="24"/>
          <w:lang w:val="es-ES"/>
        </w:rPr>
        <w:t xml:space="preserve">tales como el boletín </w:t>
      </w:r>
      <w:r w:rsidRPr="00A610C6">
        <w:rPr>
          <w:rFonts w:ascii="Cambria" w:eastAsia="Calibri" w:hAnsi="Cambria" w:cs="Times New Roman"/>
          <w:sz w:val="24"/>
          <w:lang w:val="es-ES_tradnl"/>
        </w:rPr>
        <w:t>N° 9364-12</w:t>
      </w:r>
      <w:r>
        <w:rPr>
          <w:rFonts w:asciiTheme="majorHAnsi" w:hAnsiTheme="majorHAnsi"/>
          <w:sz w:val="24"/>
          <w:lang w:val="es-ES_tradnl"/>
        </w:rPr>
        <w:t xml:space="preserve"> que establece una ley de protección y preservación de glaciares, o el boletín N° 7543-12 que reforma el Código de Aguas, no ha existido la voluntad política para convertir dichas iniciativas en leyes de la </w:t>
      </w:r>
      <w:r>
        <w:rPr>
          <w:rFonts w:asciiTheme="majorHAnsi" w:hAnsiTheme="majorHAnsi"/>
          <w:sz w:val="24"/>
          <w:lang w:val="es-ES_tradnl"/>
        </w:rPr>
        <w:lastRenderedPageBreak/>
        <w:t>República y, por tanto, la presentación de este proyecto de ley viene a responder a la urgencia de proteger los glaciares y de plasmar en el Código de Aguas la</w:t>
      </w:r>
      <w:r w:rsidR="005E362D">
        <w:rPr>
          <w:rFonts w:asciiTheme="majorHAnsi" w:hAnsiTheme="majorHAnsi"/>
          <w:sz w:val="24"/>
          <w:lang w:val="es-ES_tradnl"/>
        </w:rPr>
        <w:t xml:space="preserve"> clara prohibición de otorgar</w:t>
      </w:r>
      <w:r w:rsidR="002464C2">
        <w:rPr>
          <w:rFonts w:asciiTheme="majorHAnsi" w:hAnsiTheme="majorHAnsi"/>
          <w:sz w:val="24"/>
          <w:lang w:val="es-ES_tradnl"/>
        </w:rPr>
        <w:t xml:space="preserve"> derecho</w:t>
      </w:r>
      <w:r>
        <w:rPr>
          <w:rFonts w:asciiTheme="majorHAnsi" w:hAnsiTheme="majorHAnsi"/>
          <w:sz w:val="24"/>
          <w:lang w:val="es-ES_tradnl"/>
        </w:rPr>
        <w:t xml:space="preserve"> de aprovechamiento de aguas sobre ellos.</w:t>
      </w:r>
    </w:p>
    <w:p w:rsidR="0034308F" w:rsidRDefault="0034308F" w:rsidP="0099691C">
      <w:pPr>
        <w:spacing w:after="0"/>
        <w:ind w:firstLine="360"/>
        <w:jc w:val="both"/>
        <w:rPr>
          <w:rFonts w:asciiTheme="majorHAnsi" w:hAnsiTheme="majorHAnsi"/>
          <w:sz w:val="24"/>
          <w:lang w:val="es-ES_tradnl"/>
        </w:rPr>
      </w:pPr>
    </w:p>
    <w:p w:rsidR="00C222BD" w:rsidRDefault="0034308F" w:rsidP="0099691C">
      <w:pPr>
        <w:spacing w:after="0"/>
        <w:ind w:firstLine="360"/>
        <w:jc w:val="both"/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sz w:val="24"/>
          <w:lang w:val="es-ES_tradnl"/>
        </w:rPr>
        <w:t>Por todas las consideraciones anteriores, proponemos el siguiente:</w:t>
      </w:r>
    </w:p>
    <w:p w:rsidR="00C222BD" w:rsidRDefault="00C222BD" w:rsidP="0099691C">
      <w:pPr>
        <w:spacing w:after="0"/>
        <w:jc w:val="both"/>
        <w:rPr>
          <w:rFonts w:asciiTheme="majorHAnsi" w:hAnsiTheme="majorHAnsi"/>
          <w:b/>
          <w:sz w:val="24"/>
          <w:lang w:val="es-ES"/>
        </w:rPr>
      </w:pPr>
    </w:p>
    <w:p w:rsidR="00C222BD" w:rsidRDefault="00C222BD" w:rsidP="0099691C">
      <w:pPr>
        <w:spacing w:after="0"/>
        <w:jc w:val="center"/>
        <w:rPr>
          <w:rFonts w:asciiTheme="majorHAnsi" w:hAnsiTheme="majorHAnsi"/>
          <w:b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>PROYECTO DE LEY</w:t>
      </w:r>
    </w:p>
    <w:p w:rsidR="00C222BD" w:rsidRDefault="00C222BD" w:rsidP="0099691C">
      <w:pPr>
        <w:spacing w:after="0"/>
        <w:jc w:val="both"/>
        <w:rPr>
          <w:rFonts w:asciiTheme="majorHAnsi" w:hAnsiTheme="majorHAnsi"/>
          <w:b/>
          <w:sz w:val="24"/>
          <w:lang w:val="es-ES"/>
        </w:rPr>
      </w:pPr>
    </w:p>
    <w:p w:rsidR="00C222BD" w:rsidRDefault="00C222BD" w:rsidP="0099691C">
      <w:pPr>
        <w:spacing w:after="0"/>
        <w:jc w:val="both"/>
        <w:rPr>
          <w:rFonts w:asciiTheme="majorHAnsi" w:hAnsiTheme="majorHAnsi"/>
          <w:sz w:val="24"/>
          <w:lang w:val="es-ES"/>
        </w:rPr>
      </w:pPr>
      <w:r>
        <w:rPr>
          <w:rFonts w:asciiTheme="majorHAnsi" w:hAnsiTheme="majorHAnsi"/>
          <w:b/>
          <w:sz w:val="24"/>
          <w:lang w:val="es-ES"/>
        </w:rPr>
        <w:t xml:space="preserve">Artículo único: </w:t>
      </w:r>
      <w:r>
        <w:rPr>
          <w:rFonts w:asciiTheme="majorHAnsi" w:hAnsiTheme="majorHAnsi"/>
          <w:sz w:val="24"/>
          <w:lang w:val="es-ES"/>
        </w:rPr>
        <w:t>Agréguese un nuevo inciso segundo al artículo 5 del D.F.L. N° 1.122 que fija el Código de Aguas del siguiente tenor:</w:t>
      </w:r>
    </w:p>
    <w:p w:rsidR="00A610C6" w:rsidRDefault="00A610C6" w:rsidP="0099691C">
      <w:pPr>
        <w:spacing w:after="0"/>
        <w:jc w:val="both"/>
        <w:rPr>
          <w:rFonts w:asciiTheme="majorHAnsi" w:hAnsiTheme="majorHAnsi"/>
          <w:sz w:val="24"/>
          <w:lang w:val="es-ES"/>
        </w:rPr>
      </w:pPr>
    </w:p>
    <w:p w:rsidR="00C222BD" w:rsidRDefault="00C222BD" w:rsidP="0099691C">
      <w:pPr>
        <w:spacing w:after="0"/>
        <w:ind w:firstLine="708"/>
        <w:jc w:val="both"/>
        <w:rPr>
          <w:rFonts w:asciiTheme="majorHAnsi" w:hAnsiTheme="majorHAnsi"/>
          <w:i/>
          <w:sz w:val="24"/>
          <w:lang w:val="es-ES"/>
        </w:rPr>
      </w:pPr>
      <w:r w:rsidRPr="00C222BD">
        <w:rPr>
          <w:rFonts w:asciiTheme="majorHAnsi" w:hAnsiTheme="majorHAnsi"/>
          <w:i/>
          <w:sz w:val="24"/>
          <w:lang w:val="es-ES"/>
        </w:rPr>
        <w:t>“</w:t>
      </w:r>
      <w:r w:rsidR="009615B4">
        <w:rPr>
          <w:rFonts w:asciiTheme="majorHAnsi" w:hAnsiTheme="majorHAnsi"/>
          <w:i/>
          <w:sz w:val="24"/>
          <w:lang w:val="es-ES"/>
        </w:rPr>
        <w:t>Los glaciares son bienes nacionales de uso público, con todo, n</w:t>
      </w:r>
      <w:r w:rsidRPr="00C222BD">
        <w:rPr>
          <w:rFonts w:asciiTheme="majorHAnsi" w:hAnsiTheme="majorHAnsi"/>
          <w:i/>
          <w:sz w:val="24"/>
          <w:lang w:val="es-ES"/>
        </w:rPr>
        <w:t>o se p</w:t>
      </w:r>
      <w:r w:rsidR="006066F3">
        <w:rPr>
          <w:rFonts w:asciiTheme="majorHAnsi" w:hAnsiTheme="majorHAnsi"/>
          <w:i/>
          <w:sz w:val="24"/>
          <w:lang w:val="es-ES"/>
        </w:rPr>
        <w:t xml:space="preserve">odrá </w:t>
      </w:r>
      <w:r w:rsidR="00A212A6">
        <w:rPr>
          <w:rFonts w:asciiTheme="majorHAnsi" w:hAnsiTheme="majorHAnsi"/>
          <w:i/>
          <w:sz w:val="24"/>
          <w:lang w:val="es-ES"/>
        </w:rPr>
        <w:t xml:space="preserve">constituir </w:t>
      </w:r>
      <w:r w:rsidR="006066F3">
        <w:rPr>
          <w:rFonts w:asciiTheme="majorHAnsi" w:hAnsiTheme="majorHAnsi"/>
          <w:i/>
          <w:sz w:val="24"/>
          <w:lang w:val="es-ES"/>
        </w:rPr>
        <w:t>derecho</w:t>
      </w:r>
      <w:r w:rsidRPr="00C222BD">
        <w:rPr>
          <w:rFonts w:asciiTheme="majorHAnsi" w:hAnsiTheme="majorHAnsi"/>
          <w:i/>
          <w:sz w:val="24"/>
          <w:lang w:val="es-ES"/>
        </w:rPr>
        <w:t xml:space="preserve"> de aprovecha</w:t>
      </w:r>
      <w:r>
        <w:rPr>
          <w:rFonts w:asciiTheme="majorHAnsi" w:hAnsiTheme="majorHAnsi"/>
          <w:i/>
          <w:sz w:val="24"/>
          <w:lang w:val="es-ES"/>
        </w:rPr>
        <w:t xml:space="preserve">miento de aguas sobre </w:t>
      </w:r>
      <w:r w:rsidR="009615B4">
        <w:rPr>
          <w:rFonts w:asciiTheme="majorHAnsi" w:hAnsiTheme="majorHAnsi"/>
          <w:i/>
          <w:sz w:val="24"/>
          <w:lang w:val="es-ES"/>
        </w:rPr>
        <w:t>ellos</w:t>
      </w:r>
      <w:r w:rsidRPr="00C222BD">
        <w:rPr>
          <w:rFonts w:asciiTheme="majorHAnsi" w:hAnsiTheme="majorHAnsi"/>
          <w:i/>
          <w:sz w:val="24"/>
          <w:lang w:val="es-ES"/>
        </w:rPr>
        <w:t>”</w:t>
      </w:r>
      <w:r>
        <w:rPr>
          <w:rFonts w:asciiTheme="majorHAnsi" w:hAnsiTheme="majorHAnsi"/>
          <w:i/>
          <w:sz w:val="24"/>
          <w:lang w:val="es-ES"/>
        </w:rPr>
        <w:t>.</w:t>
      </w:r>
    </w:p>
    <w:p w:rsidR="00964192" w:rsidRDefault="00964192" w:rsidP="0099691C">
      <w:pPr>
        <w:spacing w:after="0"/>
        <w:ind w:firstLine="708"/>
        <w:jc w:val="both"/>
        <w:rPr>
          <w:rFonts w:asciiTheme="majorHAnsi" w:hAnsiTheme="majorHAnsi"/>
          <w:b/>
          <w:sz w:val="24"/>
          <w:lang w:val="es-ES_tradnl"/>
        </w:rPr>
      </w:pPr>
    </w:p>
    <w:p w:rsidR="00964192" w:rsidRDefault="00964192" w:rsidP="0099691C">
      <w:pPr>
        <w:spacing w:after="0"/>
        <w:ind w:firstLine="708"/>
        <w:jc w:val="both"/>
        <w:rPr>
          <w:rFonts w:asciiTheme="majorHAnsi" w:hAnsiTheme="majorHAnsi"/>
          <w:b/>
          <w:sz w:val="24"/>
          <w:lang w:val="es-ES_tradnl"/>
        </w:rPr>
      </w:pPr>
    </w:p>
    <w:p w:rsidR="00964192" w:rsidRDefault="00964192" w:rsidP="0099691C">
      <w:pPr>
        <w:spacing w:after="0"/>
        <w:ind w:firstLine="708"/>
        <w:jc w:val="both"/>
        <w:rPr>
          <w:rFonts w:asciiTheme="majorHAnsi" w:hAnsiTheme="majorHAnsi"/>
          <w:b/>
          <w:sz w:val="24"/>
          <w:lang w:val="es-ES_tradnl"/>
        </w:rPr>
      </w:pPr>
    </w:p>
    <w:p w:rsidR="00964192" w:rsidRDefault="00964192" w:rsidP="0099691C">
      <w:pPr>
        <w:spacing w:after="0"/>
        <w:ind w:firstLine="708"/>
        <w:jc w:val="both"/>
        <w:rPr>
          <w:rFonts w:asciiTheme="majorHAnsi" w:hAnsiTheme="majorHAnsi"/>
          <w:b/>
          <w:sz w:val="24"/>
          <w:lang w:val="es-ES_tradnl"/>
        </w:rPr>
      </w:pPr>
    </w:p>
    <w:p w:rsidR="00964192" w:rsidRDefault="00964192" w:rsidP="00964192">
      <w:pPr>
        <w:spacing w:after="0"/>
        <w:ind w:firstLine="708"/>
        <w:jc w:val="center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Daniel Melo Contreras</w:t>
      </w:r>
    </w:p>
    <w:p w:rsidR="00964192" w:rsidRPr="00B44AB2" w:rsidRDefault="00964192" w:rsidP="00964192">
      <w:pPr>
        <w:spacing w:after="0"/>
        <w:ind w:firstLine="708"/>
        <w:jc w:val="center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sz w:val="24"/>
          <w:lang w:val="es-ES_tradnl"/>
        </w:rPr>
        <w:t>Diputado de la República</w:t>
      </w:r>
    </w:p>
    <w:sectPr w:rsidR="00964192" w:rsidRPr="00B44AB2" w:rsidSect="00683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F2" w:rsidRDefault="00D972F2" w:rsidP="00432CE1">
      <w:pPr>
        <w:spacing w:after="0" w:line="240" w:lineRule="auto"/>
      </w:pPr>
      <w:r>
        <w:separator/>
      </w:r>
    </w:p>
  </w:endnote>
  <w:endnote w:type="continuationSeparator" w:id="0">
    <w:p w:rsidR="00D972F2" w:rsidRDefault="00D972F2" w:rsidP="0043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F2" w:rsidRDefault="00D972F2" w:rsidP="00432CE1">
      <w:pPr>
        <w:spacing w:after="0" w:line="240" w:lineRule="auto"/>
      </w:pPr>
      <w:r>
        <w:separator/>
      </w:r>
    </w:p>
  </w:footnote>
  <w:footnote w:type="continuationSeparator" w:id="0">
    <w:p w:rsidR="00D972F2" w:rsidRDefault="00D972F2" w:rsidP="00432CE1">
      <w:pPr>
        <w:spacing w:after="0" w:line="240" w:lineRule="auto"/>
      </w:pPr>
      <w:r>
        <w:continuationSeparator/>
      </w:r>
    </w:p>
  </w:footnote>
  <w:footnote w:id="1">
    <w:p w:rsidR="00853831" w:rsidRPr="00B44AB2" w:rsidRDefault="00853831" w:rsidP="00853831">
      <w:pPr>
        <w:pStyle w:val="Textonotapie"/>
        <w:jc w:val="both"/>
        <w:rPr>
          <w:rFonts w:asciiTheme="majorHAnsi" w:hAnsiTheme="majorHAnsi"/>
          <w:sz w:val="18"/>
          <w:szCs w:val="18"/>
        </w:rPr>
      </w:pPr>
      <w:r w:rsidRPr="00B44AB2">
        <w:rPr>
          <w:rStyle w:val="Refdenotaalpie"/>
          <w:rFonts w:asciiTheme="majorHAnsi" w:hAnsiTheme="majorHAnsi"/>
          <w:sz w:val="18"/>
          <w:szCs w:val="18"/>
        </w:rPr>
        <w:footnoteRef/>
      </w:r>
      <w:r w:rsidRPr="00B44AB2">
        <w:rPr>
          <w:rFonts w:asciiTheme="majorHAnsi" w:hAnsiTheme="majorHAnsi"/>
          <w:sz w:val="18"/>
          <w:szCs w:val="18"/>
        </w:rPr>
        <w:t xml:space="preserve"> Asamblea General: Resolución 64/292. </w:t>
      </w:r>
      <w:r w:rsidRPr="00B44AB2">
        <w:rPr>
          <w:rFonts w:asciiTheme="majorHAnsi" w:hAnsiTheme="majorHAnsi"/>
          <w:i/>
          <w:iCs/>
          <w:sz w:val="18"/>
          <w:szCs w:val="18"/>
        </w:rPr>
        <w:t>El derecho humano al agua y el saneamiento</w:t>
      </w:r>
      <w:r w:rsidRPr="00B44AB2">
        <w:rPr>
          <w:rFonts w:asciiTheme="majorHAnsi" w:hAnsiTheme="majorHAnsi"/>
          <w:sz w:val="18"/>
          <w:szCs w:val="18"/>
        </w:rPr>
        <w:t xml:space="preserve">. Doc. N.U.A/RES/64/292, 28 Julio de 2010. </w:t>
      </w:r>
    </w:p>
  </w:footnote>
  <w:footnote w:id="2">
    <w:p w:rsidR="003E2194" w:rsidRPr="00B44AB2" w:rsidRDefault="003E2194" w:rsidP="003E2194">
      <w:pPr>
        <w:pStyle w:val="Textonotapie"/>
        <w:jc w:val="both"/>
        <w:rPr>
          <w:rFonts w:asciiTheme="majorHAnsi" w:hAnsiTheme="majorHAnsi"/>
          <w:sz w:val="18"/>
          <w:szCs w:val="18"/>
        </w:rPr>
      </w:pPr>
      <w:r w:rsidRPr="00B44AB2">
        <w:rPr>
          <w:rStyle w:val="Refdenotaalpie"/>
          <w:rFonts w:asciiTheme="majorHAnsi" w:hAnsiTheme="majorHAnsi"/>
          <w:sz w:val="18"/>
          <w:szCs w:val="18"/>
        </w:rPr>
        <w:footnoteRef/>
      </w:r>
      <w:r w:rsidRPr="00B44AB2">
        <w:rPr>
          <w:rFonts w:asciiTheme="majorHAnsi" w:hAnsiTheme="majorHAnsi"/>
          <w:sz w:val="18"/>
          <w:szCs w:val="18"/>
        </w:rPr>
        <w:t xml:space="preserve"> Centro de Estudios Científicos: “</w:t>
      </w:r>
      <w:r w:rsidRPr="00B44AB2">
        <w:rPr>
          <w:rFonts w:asciiTheme="majorHAnsi" w:hAnsiTheme="majorHAnsi"/>
          <w:i/>
          <w:sz w:val="18"/>
          <w:szCs w:val="18"/>
        </w:rPr>
        <w:t>Estrategia Nacional de Glaciares</w:t>
      </w:r>
      <w:r w:rsidRPr="00B44AB2">
        <w:rPr>
          <w:rFonts w:asciiTheme="majorHAnsi" w:hAnsiTheme="majorHAnsi"/>
          <w:sz w:val="18"/>
          <w:szCs w:val="18"/>
        </w:rPr>
        <w:t>”. Ministerio de Obras Públicas y Dirección General de Aguas. Diciembre de 2009. Disponible en [http://documentos.dga.cl/GLA5194v1.pdf]</w:t>
      </w:r>
    </w:p>
  </w:footnote>
  <w:footnote w:id="3">
    <w:p w:rsidR="00B44AB2" w:rsidRPr="00B44AB2" w:rsidRDefault="00B44AB2">
      <w:pPr>
        <w:pStyle w:val="Textonotapie"/>
        <w:rPr>
          <w:rFonts w:asciiTheme="majorHAnsi" w:hAnsiTheme="majorHAnsi"/>
        </w:rPr>
      </w:pPr>
      <w:r w:rsidRPr="00B44AB2">
        <w:rPr>
          <w:rStyle w:val="Refdenotaalpie"/>
          <w:rFonts w:asciiTheme="majorHAnsi" w:hAnsiTheme="majorHAnsi"/>
        </w:rPr>
        <w:footnoteRef/>
      </w:r>
      <w:r w:rsidRPr="00B44AB2">
        <w:rPr>
          <w:rFonts w:asciiTheme="majorHAnsi" w:hAnsiTheme="majorHAnsi"/>
        </w:rPr>
        <w:t xml:space="preserve"> </w:t>
      </w:r>
      <w:hyperlink r:id="rId1" w:anchor="ourwater" w:history="1">
        <w:r w:rsidRPr="00B44AB2">
          <w:rPr>
            <w:rStyle w:val="Hipervnculo"/>
            <w:rFonts w:asciiTheme="majorHAnsi" w:hAnsiTheme="majorHAnsi"/>
          </w:rPr>
          <w:t>http://www.iceswan.cl/#ourwater</w:t>
        </w:r>
      </w:hyperlink>
      <w:r w:rsidRPr="00B44AB2">
        <w:rPr>
          <w:rFonts w:asciiTheme="majorHAnsi" w:hAnsiTheme="majorHAnsi"/>
        </w:rPr>
        <w:t xml:space="preserve"> </w:t>
      </w:r>
    </w:p>
  </w:footnote>
  <w:footnote w:id="4">
    <w:p w:rsidR="003E2C5A" w:rsidRDefault="003E2C5A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010B33">
          <w:rPr>
            <w:rStyle w:val="Hipervnculo"/>
          </w:rPr>
          <w:t>http://diario.latercera.com/edicionimpresa/ice-swan-el-agua-de-la-patagonia-que-se-exporta-a-china/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166"/>
    <w:multiLevelType w:val="hybridMultilevel"/>
    <w:tmpl w:val="8D72D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218"/>
    <w:multiLevelType w:val="hybridMultilevel"/>
    <w:tmpl w:val="928A426E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5E92"/>
    <w:multiLevelType w:val="hybridMultilevel"/>
    <w:tmpl w:val="9B9C48D8"/>
    <w:lvl w:ilvl="0" w:tplc="593CC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D34"/>
    <w:multiLevelType w:val="hybridMultilevel"/>
    <w:tmpl w:val="CE5AF506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78FF"/>
    <w:multiLevelType w:val="hybridMultilevel"/>
    <w:tmpl w:val="676C06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7334"/>
    <w:multiLevelType w:val="hybridMultilevel"/>
    <w:tmpl w:val="6EB6C6FE"/>
    <w:lvl w:ilvl="0" w:tplc="E18C4996"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C01E3"/>
    <w:multiLevelType w:val="hybridMultilevel"/>
    <w:tmpl w:val="3BD6EBBC"/>
    <w:lvl w:ilvl="0" w:tplc="8C1CA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27C2"/>
    <w:multiLevelType w:val="hybridMultilevel"/>
    <w:tmpl w:val="0678939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07409"/>
    <w:multiLevelType w:val="hybridMultilevel"/>
    <w:tmpl w:val="054C9BF4"/>
    <w:lvl w:ilvl="0" w:tplc="E74E329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F35CC"/>
    <w:multiLevelType w:val="hybridMultilevel"/>
    <w:tmpl w:val="D3DE9B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86FF2"/>
    <w:multiLevelType w:val="hybridMultilevel"/>
    <w:tmpl w:val="336C3866"/>
    <w:lvl w:ilvl="0" w:tplc="FBBAB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D17C3C"/>
    <w:multiLevelType w:val="hybridMultilevel"/>
    <w:tmpl w:val="4ACE4278"/>
    <w:lvl w:ilvl="0" w:tplc="C8806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6A0F"/>
    <w:multiLevelType w:val="hybridMultilevel"/>
    <w:tmpl w:val="4AFADFC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33E1"/>
    <w:multiLevelType w:val="hybridMultilevel"/>
    <w:tmpl w:val="C8CE0C0A"/>
    <w:lvl w:ilvl="0" w:tplc="CCA68E9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4454E"/>
    <w:multiLevelType w:val="hybridMultilevel"/>
    <w:tmpl w:val="FE8830C2"/>
    <w:lvl w:ilvl="0" w:tplc="1A5A4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CE1"/>
    <w:rsid w:val="000225C6"/>
    <w:rsid w:val="00022771"/>
    <w:rsid w:val="000244E9"/>
    <w:rsid w:val="00030089"/>
    <w:rsid w:val="00063AA4"/>
    <w:rsid w:val="00082655"/>
    <w:rsid w:val="000843DE"/>
    <w:rsid w:val="00086745"/>
    <w:rsid w:val="00097FA6"/>
    <w:rsid w:val="000B5D02"/>
    <w:rsid w:val="000B6C51"/>
    <w:rsid w:val="000D05C0"/>
    <w:rsid w:val="000E0E62"/>
    <w:rsid w:val="000E2145"/>
    <w:rsid w:val="00102643"/>
    <w:rsid w:val="0010280D"/>
    <w:rsid w:val="00105492"/>
    <w:rsid w:val="00121A36"/>
    <w:rsid w:val="001260C4"/>
    <w:rsid w:val="00130347"/>
    <w:rsid w:val="00132611"/>
    <w:rsid w:val="00153C90"/>
    <w:rsid w:val="0017444D"/>
    <w:rsid w:val="001870E3"/>
    <w:rsid w:val="001D065E"/>
    <w:rsid w:val="001D580B"/>
    <w:rsid w:val="001D5AA0"/>
    <w:rsid w:val="002228F0"/>
    <w:rsid w:val="002239A3"/>
    <w:rsid w:val="0023560A"/>
    <w:rsid w:val="00237A25"/>
    <w:rsid w:val="002464C2"/>
    <w:rsid w:val="002576B7"/>
    <w:rsid w:val="00261D57"/>
    <w:rsid w:val="00264142"/>
    <w:rsid w:val="00264E64"/>
    <w:rsid w:val="00272469"/>
    <w:rsid w:val="00286023"/>
    <w:rsid w:val="00286805"/>
    <w:rsid w:val="00292CE4"/>
    <w:rsid w:val="002A0483"/>
    <w:rsid w:val="002A5337"/>
    <w:rsid w:val="002B0588"/>
    <w:rsid w:val="002C6F1E"/>
    <w:rsid w:val="002D61BF"/>
    <w:rsid w:val="002F1C2D"/>
    <w:rsid w:val="002F470E"/>
    <w:rsid w:val="00300641"/>
    <w:rsid w:val="00312E7E"/>
    <w:rsid w:val="00330956"/>
    <w:rsid w:val="00337E35"/>
    <w:rsid w:val="0034308F"/>
    <w:rsid w:val="00347B29"/>
    <w:rsid w:val="00394AE0"/>
    <w:rsid w:val="003A73E8"/>
    <w:rsid w:val="003B28B3"/>
    <w:rsid w:val="003B49BC"/>
    <w:rsid w:val="003C3D98"/>
    <w:rsid w:val="003C591D"/>
    <w:rsid w:val="003D54C1"/>
    <w:rsid w:val="003D66B1"/>
    <w:rsid w:val="003E2194"/>
    <w:rsid w:val="003E2C5A"/>
    <w:rsid w:val="003F38EB"/>
    <w:rsid w:val="004061A3"/>
    <w:rsid w:val="00414AE5"/>
    <w:rsid w:val="00432CE1"/>
    <w:rsid w:val="00433330"/>
    <w:rsid w:val="0043656E"/>
    <w:rsid w:val="004A38B9"/>
    <w:rsid w:val="004B054A"/>
    <w:rsid w:val="004B66DB"/>
    <w:rsid w:val="004C074A"/>
    <w:rsid w:val="00511361"/>
    <w:rsid w:val="00540AD7"/>
    <w:rsid w:val="00564814"/>
    <w:rsid w:val="005662BE"/>
    <w:rsid w:val="0057385D"/>
    <w:rsid w:val="00592D52"/>
    <w:rsid w:val="00593A02"/>
    <w:rsid w:val="005A6893"/>
    <w:rsid w:val="005A6ED1"/>
    <w:rsid w:val="005B7C6F"/>
    <w:rsid w:val="005D5A46"/>
    <w:rsid w:val="005E362D"/>
    <w:rsid w:val="005F03B7"/>
    <w:rsid w:val="00601DEB"/>
    <w:rsid w:val="006066F3"/>
    <w:rsid w:val="00614854"/>
    <w:rsid w:val="0064338B"/>
    <w:rsid w:val="006546B7"/>
    <w:rsid w:val="00680A02"/>
    <w:rsid w:val="006833DD"/>
    <w:rsid w:val="00690650"/>
    <w:rsid w:val="006A3562"/>
    <w:rsid w:val="006A646C"/>
    <w:rsid w:val="006B41FD"/>
    <w:rsid w:val="006C1E4A"/>
    <w:rsid w:val="006D0740"/>
    <w:rsid w:val="006D4D15"/>
    <w:rsid w:val="006E4924"/>
    <w:rsid w:val="006E7EAE"/>
    <w:rsid w:val="00714C64"/>
    <w:rsid w:val="00723C00"/>
    <w:rsid w:val="007302EB"/>
    <w:rsid w:val="0073148B"/>
    <w:rsid w:val="007326BF"/>
    <w:rsid w:val="00755D97"/>
    <w:rsid w:val="0075600C"/>
    <w:rsid w:val="00763512"/>
    <w:rsid w:val="00766367"/>
    <w:rsid w:val="00767B95"/>
    <w:rsid w:val="00773E0D"/>
    <w:rsid w:val="007914CE"/>
    <w:rsid w:val="007A252B"/>
    <w:rsid w:val="007C611B"/>
    <w:rsid w:val="007D0F26"/>
    <w:rsid w:val="007E34C9"/>
    <w:rsid w:val="007E4AB7"/>
    <w:rsid w:val="007F5414"/>
    <w:rsid w:val="007F5781"/>
    <w:rsid w:val="0081478A"/>
    <w:rsid w:val="0083283F"/>
    <w:rsid w:val="00852CCD"/>
    <w:rsid w:val="00853359"/>
    <w:rsid w:val="00853831"/>
    <w:rsid w:val="00854CB8"/>
    <w:rsid w:val="00870445"/>
    <w:rsid w:val="008E5B5E"/>
    <w:rsid w:val="008F0197"/>
    <w:rsid w:val="008F6069"/>
    <w:rsid w:val="009076EC"/>
    <w:rsid w:val="00923B95"/>
    <w:rsid w:val="00923D93"/>
    <w:rsid w:val="00933CD7"/>
    <w:rsid w:val="00940F76"/>
    <w:rsid w:val="00954529"/>
    <w:rsid w:val="0095625A"/>
    <w:rsid w:val="00960084"/>
    <w:rsid w:val="009615B4"/>
    <w:rsid w:val="00964192"/>
    <w:rsid w:val="00975FC1"/>
    <w:rsid w:val="00985FB4"/>
    <w:rsid w:val="00993D99"/>
    <w:rsid w:val="0099691C"/>
    <w:rsid w:val="009D51D8"/>
    <w:rsid w:val="00A069CE"/>
    <w:rsid w:val="00A14176"/>
    <w:rsid w:val="00A212A6"/>
    <w:rsid w:val="00A309E9"/>
    <w:rsid w:val="00A4240C"/>
    <w:rsid w:val="00A511BE"/>
    <w:rsid w:val="00A610C6"/>
    <w:rsid w:val="00A8369F"/>
    <w:rsid w:val="00A91C11"/>
    <w:rsid w:val="00A92214"/>
    <w:rsid w:val="00AA4C4F"/>
    <w:rsid w:val="00AB407F"/>
    <w:rsid w:val="00AC69F1"/>
    <w:rsid w:val="00AD021D"/>
    <w:rsid w:val="00AD4BE9"/>
    <w:rsid w:val="00AE34F0"/>
    <w:rsid w:val="00AE78E9"/>
    <w:rsid w:val="00AF0A9A"/>
    <w:rsid w:val="00B44AB2"/>
    <w:rsid w:val="00B5140C"/>
    <w:rsid w:val="00B56B01"/>
    <w:rsid w:val="00B8027E"/>
    <w:rsid w:val="00BA358D"/>
    <w:rsid w:val="00BC2E3A"/>
    <w:rsid w:val="00BC6BA3"/>
    <w:rsid w:val="00BF1D2B"/>
    <w:rsid w:val="00C0098A"/>
    <w:rsid w:val="00C1532B"/>
    <w:rsid w:val="00C15380"/>
    <w:rsid w:val="00C222BD"/>
    <w:rsid w:val="00C473F4"/>
    <w:rsid w:val="00C51BC5"/>
    <w:rsid w:val="00C6093A"/>
    <w:rsid w:val="00C72DE1"/>
    <w:rsid w:val="00CA161E"/>
    <w:rsid w:val="00CA7016"/>
    <w:rsid w:val="00CA7C12"/>
    <w:rsid w:val="00CC2572"/>
    <w:rsid w:val="00CD02EF"/>
    <w:rsid w:val="00D0094B"/>
    <w:rsid w:val="00D74453"/>
    <w:rsid w:val="00D8127D"/>
    <w:rsid w:val="00D93292"/>
    <w:rsid w:val="00D972F2"/>
    <w:rsid w:val="00DB0DAC"/>
    <w:rsid w:val="00DB3D8B"/>
    <w:rsid w:val="00DC48EE"/>
    <w:rsid w:val="00DC4CD4"/>
    <w:rsid w:val="00DD63A1"/>
    <w:rsid w:val="00E42653"/>
    <w:rsid w:val="00E46534"/>
    <w:rsid w:val="00E466D0"/>
    <w:rsid w:val="00E86D61"/>
    <w:rsid w:val="00E96D67"/>
    <w:rsid w:val="00EA562B"/>
    <w:rsid w:val="00EC4D00"/>
    <w:rsid w:val="00ED6263"/>
    <w:rsid w:val="00ED7BA8"/>
    <w:rsid w:val="00EE057A"/>
    <w:rsid w:val="00EE2629"/>
    <w:rsid w:val="00EF1F03"/>
    <w:rsid w:val="00EF25AE"/>
    <w:rsid w:val="00EF31E6"/>
    <w:rsid w:val="00EF3C30"/>
    <w:rsid w:val="00EF40CC"/>
    <w:rsid w:val="00EF7E74"/>
    <w:rsid w:val="00F130F7"/>
    <w:rsid w:val="00F8234D"/>
    <w:rsid w:val="00F84345"/>
    <w:rsid w:val="00F903E7"/>
    <w:rsid w:val="00F91B14"/>
    <w:rsid w:val="00F91DA9"/>
    <w:rsid w:val="00F932EB"/>
    <w:rsid w:val="00F937B4"/>
    <w:rsid w:val="00FA26B0"/>
    <w:rsid w:val="00FA7822"/>
    <w:rsid w:val="00FB07D0"/>
    <w:rsid w:val="00FB5F2E"/>
    <w:rsid w:val="00FB7B31"/>
    <w:rsid w:val="00FB7B35"/>
    <w:rsid w:val="00FC7912"/>
    <w:rsid w:val="00FD62E9"/>
    <w:rsid w:val="00FE0BEE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59C564A-76F3-4D1D-8F53-8C7B7441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DD"/>
  </w:style>
  <w:style w:type="paragraph" w:styleId="Ttulo1">
    <w:name w:val="heading 1"/>
    <w:basedOn w:val="Normal"/>
    <w:next w:val="Normal"/>
    <w:link w:val="Ttulo1Car"/>
    <w:uiPriority w:val="9"/>
    <w:qFormat/>
    <w:rsid w:val="006B4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CE1"/>
  </w:style>
  <w:style w:type="paragraph" w:styleId="Piedepgina">
    <w:name w:val="footer"/>
    <w:basedOn w:val="Normal"/>
    <w:link w:val="PiedepginaCar"/>
    <w:uiPriority w:val="99"/>
    <w:unhideWhenUsed/>
    <w:rsid w:val="00432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CE1"/>
  </w:style>
  <w:style w:type="paragraph" w:styleId="Prrafodelista">
    <w:name w:val="List Paragraph"/>
    <w:basedOn w:val="Normal"/>
    <w:uiPriority w:val="34"/>
    <w:qFormat/>
    <w:rsid w:val="0069065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4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78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78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AE78E9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A356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A356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F54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F5414"/>
    <w:rPr>
      <w:rFonts w:ascii="Consolas" w:hAnsi="Consola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514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4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iario.latercera.com/edicionimpresa/ice-swan-el-agua-de-la-patagonia-que-se-exporta-a-china/" TargetMode="External"/><Relationship Id="rId1" Type="http://schemas.openxmlformats.org/officeDocument/2006/relationships/hyperlink" Target="http://www.iceswan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8320-0C55-40D6-97DD-A343C366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Leonardo Lueiza Ureta</cp:lastModifiedBy>
  <cp:revision>126</cp:revision>
  <dcterms:created xsi:type="dcterms:W3CDTF">2017-10-23T23:19:00Z</dcterms:created>
  <dcterms:modified xsi:type="dcterms:W3CDTF">2018-01-25T17:22:00Z</dcterms:modified>
</cp:coreProperties>
</file>