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1116"/>
        <w:tblW w:w="9427" w:type="dxa"/>
        <w:tblLayout w:type="fixed"/>
        <w:tblCellMar>
          <w:left w:w="0" w:type="dxa"/>
          <w:right w:w="0" w:type="dxa"/>
        </w:tblCellMar>
        <w:tblLook w:val="0000" w:firstRow="0" w:lastRow="0" w:firstColumn="0" w:lastColumn="0" w:noHBand="0" w:noVBand="0"/>
      </w:tblPr>
      <w:tblGrid>
        <w:gridCol w:w="1439"/>
        <w:gridCol w:w="7988"/>
      </w:tblGrid>
      <w:tr w:rsidR="0049224C" w:rsidRPr="000459A4" w:rsidTr="00092F46">
        <w:trPr>
          <w:cantSplit/>
          <w:trHeight w:hRule="exact" w:val="2162"/>
        </w:trPr>
        <w:tc>
          <w:tcPr>
            <w:tcW w:w="1439" w:type="dxa"/>
            <w:tcBorders>
              <w:top w:val="nil"/>
              <w:left w:val="nil"/>
              <w:bottom w:val="nil"/>
              <w:right w:val="nil"/>
            </w:tcBorders>
            <w:vAlign w:val="center"/>
          </w:tcPr>
          <w:p w:rsidR="0049224C" w:rsidRPr="00B8564B" w:rsidRDefault="0049224C" w:rsidP="00092F46">
            <w:pPr>
              <w:adjustRightInd/>
              <w:ind w:left="993"/>
              <w:jc w:val="center"/>
              <w:rPr>
                <w:sz w:val="24"/>
                <w:szCs w:val="24"/>
              </w:rPr>
            </w:pPr>
          </w:p>
        </w:tc>
        <w:tc>
          <w:tcPr>
            <w:tcW w:w="7988" w:type="dxa"/>
            <w:vMerge w:val="restart"/>
            <w:tcBorders>
              <w:top w:val="nil"/>
              <w:left w:val="nil"/>
              <w:bottom w:val="nil"/>
              <w:right w:val="nil"/>
            </w:tcBorders>
            <w:vAlign w:val="bottom"/>
          </w:tcPr>
          <w:p w:rsidR="0049224C" w:rsidRDefault="00092F46" w:rsidP="00092F46">
            <w:pPr>
              <w:pStyle w:val="Style1"/>
              <w:adjustRightInd/>
              <w:spacing w:before="180"/>
              <w:jc w:val="center"/>
              <w:rPr>
                <w:rFonts w:ascii="Bookman Old Style" w:hAnsi="Bookman Old Style" w:cs="Garamond"/>
                <w:b/>
                <w:bCs/>
                <w:iCs/>
                <w:spacing w:val="8"/>
                <w:sz w:val="24"/>
                <w:szCs w:val="24"/>
                <w:lang w:val="es-ES_tradnl"/>
              </w:rPr>
            </w:pPr>
            <w:r w:rsidRPr="00092F46">
              <w:rPr>
                <w:rFonts w:ascii="Bookman Old Style" w:hAnsi="Bookman Old Style" w:cs="Garamond"/>
                <w:b/>
                <w:bCs/>
                <w:iCs/>
                <w:spacing w:val="8"/>
                <w:sz w:val="24"/>
                <w:szCs w:val="24"/>
                <w:lang w:val="es-ES_tradnl"/>
              </w:rPr>
              <w:t>Modifica la ley N° 20.606, sobre Composición nutricional de los alimentos y su publicidad, y la ley orgánica constitucional de Municipalidades, en el sentido de perfeccionar la regulación relativa al expendio de alimentos no saludables</w:t>
            </w:r>
          </w:p>
          <w:p w:rsidR="00092F46" w:rsidRPr="00B8564B" w:rsidRDefault="00092F46" w:rsidP="00092F46">
            <w:pPr>
              <w:pStyle w:val="Style1"/>
              <w:adjustRightInd/>
              <w:spacing w:before="180"/>
              <w:jc w:val="center"/>
              <w:rPr>
                <w:rFonts w:ascii="Bookman Old Style" w:hAnsi="Bookman Old Style" w:cs="Bookman Old Style"/>
                <w:b/>
                <w:bCs/>
                <w:spacing w:val="2"/>
                <w:sz w:val="24"/>
                <w:szCs w:val="24"/>
                <w:lang w:val="es-CL"/>
              </w:rPr>
            </w:pPr>
            <w:r>
              <w:rPr>
                <w:rFonts w:ascii="Bookman Old Style" w:hAnsi="Bookman Old Style" w:cs="Bookman Old Style"/>
                <w:b/>
                <w:bCs/>
                <w:spacing w:val="2"/>
                <w:sz w:val="24"/>
                <w:szCs w:val="24"/>
                <w:lang w:val="es-CL"/>
              </w:rPr>
              <w:t>Boletín N°11492-11</w:t>
            </w:r>
          </w:p>
        </w:tc>
      </w:tr>
      <w:tr w:rsidR="0049224C" w:rsidRPr="000459A4" w:rsidTr="00092F46">
        <w:trPr>
          <w:cantSplit/>
          <w:trHeight w:hRule="exact" w:val="488"/>
        </w:trPr>
        <w:tc>
          <w:tcPr>
            <w:tcW w:w="1439" w:type="dxa"/>
            <w:tcBorders>
              <w:top w:val="nil"/>
              <w:left w:val="nil"/>
              <w:bottom w:val="nil"/>
              <w:right w:val="nil"/>
            </w:tcBorders>
            <w:vAlign w:val="bottom"/>
          </w:tcPr>
          <w:p w:rsidR="0049224C" w:rsidRPr="00B8564B" w:rsidRDefault="0049224C" w:rsidP="00917746">
            <w:pPr>
              <w:pStyle w:val="Style1"/>
              <w:adjustRightInd/>
              <w:ind w:left="993" w:right="524"/>
              <w:jc w:val="center"/>
              <w:rPr>
                <w:rFonts w:ascii="Verdana" w:hAnsi="Verdana" w:cs="Verdana"/>
                <w:sz w:val="24"/>
                <w:szCs w:val="24"/>
                <w:lang w:val="es-ES_tradnl"/>
              </w:rPr>
            </w:pPr>
          </w:p>
        </w:tc>
        <w:tc>
          <w:tcPr>
            <w:tcW w:w="7988" w:type="dxa"/>
            <w:vMerge/>
            <w:tcBorders>
              <w:top w:val="nil"/>
              <w:left w:val="nil"/>
              <w:bottom w:val="nil"/>
              <w:right w:val="nil"/>
            </w:tcBorders>
            <w:vAlign w:val="bottom"/>
          </w:tcPr>
          <w:p w:rsidR="0049224C" w:rsidRPr="00B8564B" w:rsidRDefault="0049224C" w:rsidP="00917746">
            <w:pPr>
              <w:pStyle w:val="Style1"/>
              <w:adjustRightInd/>
              <w:ind w:left="993" w:right="524"/>
              <w:jc w:val="center"/>
              <w:rPr>
                <w:rFonts w:ascii="Verdana" w:hAnsi="Verdana" w:cs="Verdana"/>
                <w:sz w:val="24"/>
                <w:szCs w:val="24"/>
                <w:lang w:val="es-ES_tradnl"/>
              </w:rPr>
            </w:pPr>
          </w:p>
        </w:tc>
      </w:tr>
      <w:tr w:rsidR="0049224C" w:rsidRPr="000459A4" w:rsidTr="00092F46">
        <w:trPr>
          <w:cantSplit/>
          <w:trHeight w:hRule="exact" w:val="749"/>
        </w:trPr>
        <w:tc>
          <w:tcPr>
            <w:tcW w:w="1439" w:type="dxa"/>
            <w:tcBorders>
              <w:top w:val="nil"/>
              <w:left w:val="nil"/>
              <w:bottom w:val="nil"/>
              <w:right w:val="nil"/>
            </w:tcBorders>
            <w:vAlign w:val="bottom"/>
          </w:tcPr>
          <w:p w:rsidR="0049224C" w:rsidRPr="00B8564B" w:rsidRDefault="0049224C" w:rsidP="00917746">
            <w:pPr>
              <w:pStyle w:val="Style1"/>
              <w:adjustRightInd/>
              <w:ind w:left="993" w:right="524"/>
              <w:jc w:val="center"/>
              <w:rPr>
                <w:rFonts w:ascii="Verdana" w:hAnsi="Verdana" w:cs="Verdana"/>
                <w:sz w:val="24"/>
                <w:szCs w:val="24"/>
                <w:lang w:val="es-ES_tradnl"/>
              </w:rPr>
            </w:pPr>
          </w:p>
        </w:tc>
        <w:tc>
          <w:tcPr>
            <w:tcW w:w="7988" w:type="dxa"/>
            <w:tcBorders>
              <w:top w:val="nil"/>
              <w:left w:val="nil"/>
              <w:bottom w:val="nil"/>
              <w:right w:val="nil"/>
            </w:tcBorders>
            <w:vAlign w:val="bottom"/>
          </w:tcPr>
          <w:p w:rsidR="0049224C" w:rsidRPr="00B8564B" w:rsidRDefault="0049224C" w:rsidP="00917746">
            <w:pPr>
              <w:pStyle w:val="Style1"/>
              <w:adjustRightInd/>
              <w:ind w:left="993" w:right="524"/>
              <w:jc w:val="center"/>
              <w:rPr>
                <w:rFonts w:ascii="Verdana" w:hAnsi="Verdana" w:cs="Verdana"/>
                <w:sz w:val="24"/>
                <w:szCs w:val="24"/>
                <w:lang w:val="es-ES_tradnl"/>
              </w:rPr>
            </w:pPr>
          </w:p>
        </w:tc>
      </w:tr>
    </w:tbl>
    <w:p w:rsidR="0049224C" w:rsidRPr="00B8564B" w:rsidRDefault="0049224C" w:rsidP="0049224C">
      <w:pPr>
        <w:pStyle w:val="Style2"/>
        <w:ind w:left="993"/>
        <w:rPr>
          <w:rStyle w:val="CharacterStyle1"/>
          <w:b/>
          <w:bCs/>
          <w:sz w:val="24"/>
          <w:szCs w:val="24"/>
          <w:lang w:val="es-ES_tradnl"/>
        </w:rPr>
      </w:pPr>
      <w:r w:rsidRPr="00B8564B">
        <w:rPr>
          <w:rStyle w:val="CharacterStyle1"/>
          <w:b/>
          <w:bCs/>
          <w:sz w:val="24"/>
          <w:szCs w:val="24"/>
          <w:lang w:val="es-ES_tradnl"/>
        </w:rPr>
        <w:t>VISTOS:</w:t>
      </w:r>
    </w:p>
    <w:p w:rsidR="0049224C" w:rsidRPr="00B8564B" w:rsidRDefault="0049224C" w:rsidP="0049224C">
      <w:pPr>
        <w:pStyle w:val="Style2"/>
        <w:spacing w:before="108" w:line="398" w:lineRule="auto"/>
        <w:ind w:left="993" w:right="216"/>
        <w:rPr>
          <w:rStyle w:val="CharacterStyle1"/>
          <w:sz w:val="24"/>
          <w:szCs w:val="24"/>
          <w:lang w:val="es-ES_tradnl"/>
        </w:rPr>
      </w:pPr>
    </w:p>
    <w:p w:rsidR="00B95839" w:rsidRPr="00B95839" w:rsidRDefault="0049224C" w:rsidP="00B95839">
      <w:pPr>
        <w:pStyle w:val="Style2"/>
        <w:spacing w:before="108" w:line="398" w:lineRule="auto"/>
        <w:ind w:left="993" w:right="216"/>
        <w:rPr>
          <w:rStyle w:val="CharacterStyle1"/>
          <w:sz w:val="24"/>
          <w:szCs w:val="24"/>
          <w:lang w:val="es-ES_tradnl"/>
        </w:rPr>
      </w:pPr>
      <w:r w:rsidRPr="00B8564B">
        <w:rPr>
          <w:rStyle w:val="CharacterStyle1"/>
          <w:sz w:val="24"/>
          <w:szCs w:val="24"/>
          <w:lang w:val="es-ES_tradnl"/>
        </w:rPr>
        <w:t>Lo dispuesto en los artículos 63 y 65 de la Constitución Política de la República; lo prevenido por la Ley N° 18.918 Orgánica Constitucional del Congreso Nacional y lo establecido por el Reglamento de la H. Cámara de Diputados.</w:t>
      </w:r>
    </w:p>
    <w:p w:rsidR="0049224C" w:rsidRDefault="0049224C" w:rsidP="0049224C">
      <w:pPr>
        <w:pStyle w:val="Style2"/>
        <w:spacing w:before="396" w:line="297" w:lineRule="auto"/>
        <w:ind w:left="993"/>
        <w:rPr>
          <w:rStyle w:val="CharacterStyle1"/>
          <w:b/>
          <w:bCs/>
          <w:sz w:val="24"/>
          <w:szCs w:val="24"/>
          <w:lang w:val="es-ES_tradnl"/>
        </w:rPr>
      </w:pPr>
      <w:r w:rsidRPr="00B8564B">
        <w:rPr>
          <w:rStyle w:val="CharacterStyle1"/>
          <w:b/>
          <w:bCs/>
          <w:sz w:val="24"/>
          <w:szCs w:val="24"/>
          <w:lang w:val="es-ES_tradnl"/>
        </w:rPr>
        <w:t>CONSIDERANDO:</w:t>
      </w:r>
    </w:p>
    <w:p w:rsidR="0049224C" w:rsidRPr="00B8564B" w:rsidRDefault="0049224C" w:rsidP="0049224C">
      <w:pPr>
        <w:pStyle w:val="Style2"/>
        <w:spacing w:before="396" w:line="297" w:lineRule="auto"/>
        <w:ind w:left="993"/>
        <w:rPr>
          <w:rStyle w:val="CharacterStyle1"/>
          <w:b/>
          <w:bCs/>
          <w:sz w:val="24"/>
          <w:szCs w:val="24"/>
          <w:lang w:val="es-ES_tradnl"/>
        </w:rPr>
      </w:pPr>
    </w:p>
    <w:p w:rsidR="00984CC8" w:rsidRPr="00AD5C6C" w:rsidRDefault="0049224C" w:rsidP="00984CC8">
      <w:pPr>
        <w:pStyle w:val="Style2"/>
        <w:spacing w:before="108" w:line="398" w:lineRule="auto"/>
        <w:ind w:left="993" w:right="216"/>
        <w:rPr>
          <w:b/>
          <w:sz w:val="24"/>
          <w:szCs w:val="24"/>
          <w:lang w:val="es-CL"/>
        </w:rPr>
      </w:pPr>
      <w:r w:rsidRPr="0010747D">
        <w:rPr>
          <w:b/>
          <w:spacing w:val="15"/>
          <w:sz w:val="24"/>
          <w:szCs w:val="24"/>
          <w:lang w:val="es-ES_tradnl"/>
        </w:rPr>
        <w:t>1°</w:t>
      </w:r>
      <w:r w:rsidRPr="00B8564B">
        <w:rPr>
          <w:spacing w:val="15"/>
          <w:sz w:val="24"/>
          <w:szCs w:val="24"/>
          <w:lang w:val="es-ES_tradnl"/>
        </w:rPr>
        <w:t xml:space="preserve"> </w:t>
      </w:r>
      <w:r w:rsidR="00984CC8" w:rsidRPr="00B8564B">
        <w:rPr>
          <w:spacing w:val="15"/>
          <w:sz w:val="24"/>
          <w:szCs w:val="24"/>
          <w:lang w:val="es-ES_tradnl"/>
        </w:rPr>
        <w:t xml:space="preserve">Que, </w:t>
      </w:r>
      <w:r w:rsidR="00984CC8">
        <w:rPr>
          <w:spacing w:val="15"/>
          <w:sz w:val="24"/>
          <w:szCs w:val="24"/>
          <w:lang w:val="es-ES_tradnl"/>
        </w:rPr>
        <w:t>l</w:t>
      </w:r>
      <w:r w:rsidR="00984CC8" w:rsidRPr="00AD5C6C">
        <w:rPr>
          <w:spacing w:val="15"/>
          <w:sz w:val="24"/>
          <w:szCs w:val="24"/>
          <w:lang w:val="es-ES_tradnl"/>
        </w:rPr>
        <w:t>a obesidad infantil es uno de los problemas de salud pública más graves del siglo XXI</w:t>
      </w:r>
      <w:r w:rsidR="00984CC8">
        <w:rPr>
          <w:rStyle w:val="Refdenotaalpie"/>
          <w:spacing w:val="15"/>
          <w:sz w:val="24"/>
          <w:szCs w:val="24"/>
          <w:lang w:val="es-ES_tradnl"/>
        </w:rPr>
        <w:footnoteReference w:id="1"/>
      </w:r>
      <w:r w:rsidR="00984CC8" w:rsidRPr="00AD5C6C">
        <w:rPr>
          <w:spacing w:val="15"/>
          <w:sz w:val="24"/>
          <w:szCs w:val="24"/>
          <w:lang w:val="es-ES_tradnl"/>
        </w:rPr>
        <w:t>. El problema es mundial y está afectando progresivamente a muchos países de bajos y medianos ingresos, sobre todo en el medio urbano. La prevalencia ha aumentado a un ritmo alarmante. Se calcula que en 2010 hay 42 millones de niños con sobrepeso en todo el mundo, de los que cerca de 35 millones viven en países en desarrollo</w:t>
      </w:r>
    </w:p>
    <w:p w:rsidR="005F2FCE" w:rsidRDefault="0049224C" w:rsidP="00984CC8">
      <w:pPr>
        <w:pStyle w:val="Style1"/>
        <w:adjustRightInd/>
        <w:spacing w:before="468" w:line="360" w:lineRule="auto"/>
        <w:ind w:left="993" w:right="216"/>
        <w:jc w:val="both"/>
        <w:rPr>
          <w:rFonts w:ascii="Bookman Old Style" w:hAnsi="Bookman Old Style" w:cs="Bookman Old Style"/>
          <w:sz w:val="24"/>
          <w:szCs w:val="24"/>
          <w:lang w:val="es-ES_tradnl"/>
        </w:rPr>
      </w:pPr>
      <w:bookmarkStart w:id="0" w:name="_GoBack"/>
      <w:bookmarkEnd w:id="0"/>
      <w:r w:rsidRPr="0010747D">
        <w:rPr>
          <w:rFonts w:ascii="Bookman Old Style" w:hAnsi="Bookman Old Style" w:cs="Bookman Old Style"/>
          <w:b/>
          <w:sz w:val="24"/>
          <w:szCs w:val="24"/>
          <w:lang w:val="es-ES_tradnl"/>
        </w:rPr>
        <w:lastRenderedPageBreak/>
        <w:t>2°</w:t>
      </w:r>
      <w:r w:rsidR="00984CC8">
        <w:rPr>
          <w:rFonts w:ascii="Bookman Old Style" w:hAnsi="Bookman Old Style" w:cs="Bookman Old Style"/>
          <w:b/>
          <w:sz w:val="24"/>
          <w:szCs w:val="24"/>
          <w:lang w:val="es-ES_tradnl"/>
        </w:rPr>
        <w:t xml:space="preserve"> </w:t>
      </w:r>
      <w:r w:rsidR="00984CC8" w:rsidRPr="0010747D">
        <w:rPr>
          <w:rFonts w:ascii="Bookman Old Style" w:hAnsi="Bookman Old Style" w:cs="Bookman Old Style"/>
          <w:sz w:val="24"/>
          <w:szCs w:val="24"/>
          <w:lang w:val="es-ES_tradnl"/>
        </w:rPr>
        <w:t xml:space="preserve">Que, </w:t>
      </w:r>
      <w:r w:rsidR="00984CC8" w:rsidRPr="0010747D">
        <w:rPr>
          <w:rFonts w:ascii="Bookman Old Style" w:hAnsi="Bookman Old Style"/>
          <w:spacing w:val="15"/>
          <w:sz w:val="24"/>
          <w:szCs w:val="24"/>
          <w:lang w:val="es-ES_tradnl"/>
        </w:rPr>
        <w:t>La obesidad infantil</w:t>
      </w:r>
      <w:r w:rsidR="00984CC8" w:rsidRPr="0010747D">
        <w:rPr>
          <w:rStyle w:val="Refdenotaalpie"/>
          <w:rFonts w:ascii="Bookman Old Style" w:hAnsi="Bookman Old Style"/>
          <w:spacing w:val="15"/>
          <w:sz w:val="24"/>
          <w:szCs w:val="24"/>
          <w:lang w:val="es-ES_tradnl"/>
        </w:rPr>
        <w:footnoteReference w:id="2"/>
      </w:r>
      <w:r w:rsidR="00984CC8" w:rsidRPr="0010747D">
        <w:rPr>
          <w:rFonts w:ascii="Bookman Old Style" w:hAnsi="Bookman Old Style"/>
          <w:spacing w:val="15"/>
          <w:sz w:val="24"/>
          <w:szCs w:val="24"/>
          <w:lang w:val="es-ES_tradnl"/>
        </w:rPr>
        <w:t xml:space="preserve"> ha continuado aumentando, en especial desde el año 2009, después de la crisis económica de esos años. Los últimos datos disponibles del Ministerio de Salud, MINSAL, muestran que en los menores de 6 años la obesidad el año 2009 era 9,4% y el 2012 llegó al 10,3%, lo cual es un promedio, ya que de 2 a 3 años la obesidad es aproximadamente de un 6%; de 3 a 4 de un 11%, y de 4 a 5 llega a un 16%. En la JUNAEB, que mide y pesa cada año a todos los niños de 6 años que ingresan a primer año básico, la obesidad llegó al 23,1% el 2010 y el año siguiente a un 22,1%, pero cambió la referencia con el indicador Peso/Talla por la referencia OMS con Índice de Masa Corporal (IMC), lo cual explica la reducción de un 1%. En un estudio realizado por el INTA en 10 escuelas de la comuna de Peñalolén en niños de prekinder, kínder, primero y segundo básico entre los años 2010 y 2012, se encontró que la obesidad llegó a 28% a fines del 2012 y este año, en la línea de base de escolares de 5 escuelas de la comuna de María Pinto, la obesidad fue de un 27%.</w:t>
      </w:r>
      <w:r w:rsidRPr="0010747D">
        <w:rPr>
          <w:rFonts w:ascii="Bookman Old Style" w:hAnsi="Bookman Old Style" w:cs="Bookman Old Style"/>
          <w:sz w:val="24"/>
          <w:szCs w:val="24"/>
          <w:lang w:val="es-ES_tradnl"/>
        </w:rPr>
        <w:t xml:space="preserve"> </w:t>
      </w:r>
    </w:p>
    <w:p w:rsidR="0049224C" w:rsidRPr="0010747D" w:rsidRDefault="0049224C" w:rsidP="00984CC8">
      <w:pPr>
        <w:pStyle w:val="Style1"/>
        <w:adjustRightInd/>
        <w:spacing w:before="468" w:line="360" w:lineRule="auto"/>
        <w:ind w:left="993" w:right="216"/>
        <w:jc w:val="both"/>
        <w:rPr>
          <w:rFonts w:ascii="Bookman Old Style" w:hAnsi="Bookman Old Style" w:cs="Arial"/>
          <w:color w:val="333333"/>
          <w:lang w:val="es-CL"/>
        </w:rPr>
      </w:pPr>
      <w:r w:rsidRPr="0010747D">
        <w:rPr>
          <w:rFonts w:ascii="Bookman Old Style" w:hAnsi="Bookman Old Style" w:cs="Bookman Old Style"/>
          <w:b/>
          <w:sz w:val="24"/>
          <w:szCs w:val="24"/>
          <w:lang w:val="es-ES_tradnl"/>
        </w:rPr>
        <w:t xml:space="preserve">3° </w:t>
      </w:r>
      <w:r w:rsidR="00984CC8" w:rsidRPr="0010747D">
        <w:rPr>
          <w:rFonts w:ascii="Bookman Old Style" w:hAnsi="Bookman Old Style" w:cs="Bookman Old Style"/>
          <w:sz w:val="24"/>
          <w:szCs w:val="24"/>
          <w:lang w:val="es-ES_tradnl"/>
        </w:rPr>
        <w:t xml:space="preserve">Que, por tercer año consecutivo el SIMCE de Educación Física muestra la mala condición física de nuestros escolares y el incremento de la obesidad infantil. Entre el año 2011 y 2012, la obesidad en octavo año básico según IMC, subió de un 16 a un 18%, el sobrepeso de un 25 a un 26% y sólo un 8% de los </w:t>
      </w:r>
      <w:r w:rsidR="00984CC8" w:rsidRPr="0010747D">
        <w:rPr>
          <w:rFonts w:ascii="Bookman Old Style" w:hAnsi="Bookman Old Style" w:cs="Bookman Old Style"/>
          <w:sz w:val="24"/>
          <w:szCs w:val="24"/>
          <w:lang w:val="es-ES_tradnl"/>
        </w:rPr>
        <w:lastRenderedPageBreak/>
        <w:t>escolares logró un nivel satisfactorio en actividad física, lo cual hizo plantear a la Ministra de Educación que estos resultados  eran “enormemente preocupantes”.</w:t>
      </w:r>
    </w:p>
    <w:p w:rsidR="00E53C1C" w:rsidRPr="00441100" w:rsidRDefault="0049224C" w:rsidP="00A330C0">
      <w:pPr>
        <w:pStyle w:val="Style1"/>
        <w:adjustRightInd/>
        <w:spacing w:before="468" w:line="360" w:lineRule="auto"/>
        <w:ind w:left="993" w:right="216"/>
        <w:jc w:val="both"/>
        <w:rPr>
          <w:rFonts w:ascii="Bookman Old Style" w:hAnsi="Bookman Old Style" w:cs="Bookman Old Style"/>
          <w:i/>
          <w:sz w:val="24"/>
          <w:szCs w:val="24"/>
          <w:lang w:val="es-ES_tradnl"/>
        </w:rPr>
      </w:pPr>
      <w:r w:rsidRPr="0010747D">
        <w:rPr>
          <w:rFonts w:ascii="Bookman Old Style" w:hAnsi="Bookman Old Style" w:cs="Bookman Old Style"/>
          <w:b/>
          <w:sz w:val="24"/>
          <w:szCs w:val="24"/>
          <w:lang w:val="es-ES_tradnl"/>
        </w:rPr>
        <w:t>4°</w:t>
      </w:r>
      <w:r w:rsidRPr="0010747D">
        <w:rPr>
          <w:rFonts w:ascii="Bookman Old Style" w:hAnsi="Bookman Old Style" w:cs="Bookman Old Style"/>
          <w:sz w:val="24"/>
          <w:szCs w:val="24"/>
          <w:lang w:val="es-ES_tradnl"/>
        </w:rPr>
        <w:t xml:space="preserve"> </w:t>
      </w:r>
      <w:r w:rsidR="00984CC8" w:rsidRPr="001D5D70">
        <w:rPr>
          <w:rFonts w:ascii="Bookman Old Style" w:hAnsi="Bookman Old Style" w:cs="Bookman Old Style"/>
          <w:sz w:val="24"/>
          <w:szCs w:val="24"/>
          <w:lang w:val="es-ES_tradnl"/>
        </w:rPr>
        <w:t>Por otra parte, resulta muy importante visibilizar que el sobrepeso en la población nacional no sólo afecta a la salud a nivel de enfermedades crónicas conocidas como la hipertensión, diabetes, hígado graso entre otras, sino también cobra gran relevancia la incidencia que esta enfermedad puede alcanzar en enfermedades a neurodegenerativas, refiriéndonos con esto a alzhéimer, infartos cerebro vasculares, parkinson, demencia senil, esclerosis lateral amiotrófica, entre otras, así por ejemplo lo establece el destacado Neurólogo Dr. David Perlmutter que “</w:t>
      </w:r>
      <w:r w:rsidR="00984CC8" w:rsidRPr="001D5D70">
        <w:rPr>
          <w:rFonts w:ascii="Bookman Old Style" w:hAnsi="Bookman Old Style" w:cs="Bookman Old Style"/>
          <w:i/>
          <w:sz w:val="24"/>
          <w:szCs w:val="24"/>
          <w:lang w:val="es-ES_tradnl"/>
        </w:rPr>
        <w:t xml:space="preserve">Lo que está pasando en este instante en tus intestinos </w:t>
      </w:r>
      <w:r w:rsidR="00984CC8" w:rsidRPr="001D5D70">
        <w:rPr>
          <w:rFonts w:ascii="Bookman Old Style" w:hAnsi="Bookman Old Style" w:cs="Bookman Old Style"/>
          <w:b/>
          <w:i/>
          <w:sz w:val="24"/>
          <w:szCs w:val="24"/>
          <w:u w:val="single"/>
          <w:lang w:val="es-ES_tradnl"/>
        </w:rPr>
        <w:t>determina tu riesgo de padecer una serie de trastornos neurológicos</w:t>
      </w:r>
      <w:r w:rsidR="00984CC8" w:rsidRPr="001D5D70">
        <w:rPr>
          <w:rStyle w:val="Refdenotaalpie"/>
          <w:rFonts w:ascii="Bookman Old Style" w:hAnsi="Bookman Old Style" w:cs="Bookman Old Style"/>
          <w:i/>
          <w:sz w:val="24"/>
          <w:szCs w:val="24"/>
          <w:lang w:val="es-ES_tradnl"/>
        </w:rPr>
        <w:footnoteReference w:id="3"/>
      </w:r>
      <w:r w:rsidR="00984CC8" w:rsidRPr="001D5D70">
        <w:rPr>
          <w:rFonts w:ascii="Bookman Old Style" w:hAnsi="Bookman Old Style" w:cs="Bookman Old Style"/>
          <w:i/>
          <w:sz w:val="24"/>
          <w:szCs w:val="24"/>
          <w:lang w:val="es-ES_tradnl"/>
        </w:rPr>
        <w:t>”. “</w:t>
      </w:r>
      <w:r w:rsidR="00984CC8" w:rsidRPr="001D5D70">
        <w:rPr>
          <w:rFonts w:ascii="Bookman Old Style" w:hAnsi="Bookman Old Style" w:cs="Bookman Old Style"/>
          <w:b/>
          <w:i/>
          <w:sz w:val="24"/>
          <w:szCs w:val="24"/>
          <w:u w:val="single"/>
          <w:lang w:val="es-ES_tradnl"/>
        </w:rPr>
        <w:t>El sistema digestivo está íntimamente conectado con lo que ocurre en el cerebro</w:t>
      </w:r>
      <w:r w:rsidR="00984CC8" w:rsidRPr="001D5D70">
        <w:rPr>
          <w:rFonts w:ascii="Bookman Old Style" w:hAnsi="Bookman Old Style" w:cs="Bookman Old Style"/>
          <w:i/>
          <w:sz w:val="24"/>
          <w:szCs w:val="24"/>
          <w:lang w:val="es-ES_tradnl"/>
        </w:rPr>
        <w:t xml:space="preserve">, y quizá el aspecto más importante de los intestinos que tiene todo que ver con tu bienestar general y tu salud mental es su flora interna, los múltiples microorganismos que viven en él, sobre todo las bacterias.” En la medicina térmica afirmamos que todo enfermo tiene problemas digestivos, y los problemas neurológicos son una </w:t>
      </w:r>
      <w:r w:rsidR="00A330C0">
        <w:rPr>
          <w:rFonts w:ascii="Bookman Old Style" w:hAnsi="Bookman Old Style" w:cs="Bookman Old Style"/>
          <w:i/>
          <w:sz w:val="24"/>
          <w:szCs w:val="24"/>
          <w:lang w:val="es-ES_tradnl"/>
        </w:rPr>
        <w:t xml:space="preserve">consecuencia de esta afirmación. </w:t>
      </w:r>
      <w:r w:rsidR="00A330C0" w:rsidRPr="00441100">
        <w:rPr>
          <w:rFonts w:ascii="Bookman Old Style" w:hAnsi="Bookman Old Style" w:cs="Bookman Old Style"/>
          <w:i/>
          <w:sz w:val="24"/>
          <w:szCs w:val="24"/>
          <w:lang w:val="es-ES_tradnl"/>
        </w:rPr>
        <w:t xml:space="preserve">Este tipo de problema de salud vinculado al intestino se encuentra íntimamente relacionado con el TDAH (trastorno de déficit atencional e hiperactividad) </w:t>
      </w:r>
      <w:r w:rsidR="00FE4536" w:rsidRPr="00441100">
        <w:rPr>
          <w:rFonts w:ascii="Bookman Old Style" w:hAnsi="Bookman Old Style" w:cs="Bookman Old Style"/>
          <w:i/>
          <w:sz w:val="24"/>
          <w:szCs w:val="24"/>
          <w:lang w:val="es-ES_tradnl"/>
        </w:rPr>
        <w:t xml:space="preserve">que, cabe mencionar, es el problema de salud mental que más afecta a los niños en Chile. Esto, reflejado en la adquisición de metilfenidato por parte del </w:t>
      </w:r>
      <w:r w:rsidR="00FE4536" w:rsidRPr="00441100">
        <w:rPr>
          <w:rFonts w:ascii="Bookman Old Style" w:hAnsi="Bookman Old Style" w:cs="Bookman Old Style"/>
          <w:i/>
          <w:sz w:val="24"/>
          <w:szCs w:val="24"/>
          <w:lang w:val="es-ES_tradnl"/>
        </w:rPr>
        <w:lastRenderedPageBreak/>
        <w:t>gobierno de Chile</w:t>
      </w:r>
      <w:r w:rsidR="00895081" w:rsidRPr="00441100">
        <w:rPr>
          <w:rFonts w:ascii="Bookman Old Style" w:hAnsi="Bookman Old Style" w:cs="Bookman Old Style"/>
          <w:i/>
          <w:sz w:val="24"/>
          <w:szCs w:val="24"/>
          <w:lang w:val="es-ES_tradnl"/>
        </w:rPr>
        <w:t>; así lo confirma un artículo que destaca “Importación del metilfenidato (principio activo de medicamentos para déficit atencional) creció</w:t>
      </w:r>
      <w:r w:rsidR="004053F6" w:rsidRPr="00441100">
        <w:rPr>
          <w:rStyle w:val="Refdenotaalpie"/>
          <w:rFonts w:ascii="Bookman Old Style" w:hAnsi="Bookman Old Style" w:cs="Bookman Old Style"/>
          <w:i/>
          <w:sz w:val="24"/>
          <w:szCs w:val="24"/>
          <w:lang w:val="es-ES_tradnl"/>
        </w:rPr>
        <w:footnoteReference w:id="4"/>
      </w:r>
      <w:r w:rsidR="00895081" w:rsidRPr="00441100">
        <w:rPr>
          <w:rFonts w:ascii="Bookman Old Style" w:hAnsi="Bookman Old Style" w:cs="Bookman Old Style"/>
          <w:i/>
          <w:sz w:val="24"/>
          <w:szCs w:val="24"/>
          <w:lang w:val="es-ES_tradnl"/>
        </w:rPr>
        <w:t xml:space="preserve"> 350% en la última década. Expertos cuestionan sistema escolar.</w:t>
      </w:r>
    </w:p>
    <w:p w:rsidR="00A330C0" w:rsidRPr="00895081" w:rsidRDefault="00E53C1C" w:rsidP="00A330C0">
      <w:pPr>
        <w:pStyle w:val="Style1"/>
        <w:adjustRightInd/>
        <w:spacing w:before="468" w:line="360" w:lineRule="auto"/>
        <w:ind w:left="993" w:right="216"/>
        <w:jc w:val="both"/>
        <w:rPr>
          <w:rFonts w:ascii="Bookman Old Style" w:hAnsi="Bookman Old Style" w:cs="Bookman Old Style"/>
          <w:i/>
          <w:sz w:val="24"/>
          <w:szCs w:val="24"/>
          <w:lang w:val="es-CL"/>
        </w:rPr>
      </w:pPr>
      <w:r w:rsidRPr="00441100">
        <w:rPr>
          <w:rFonts w:ascii="Bookman Old Style" w:hAnsi="Bookman Old Style" w:cs="Bookman Old Style"/>
          <w:i/>
          <w:sz w:val="24"/>
          <w:szCs w:val="24"/>
          <w:lang w:val="es-ES_tradnl"/>
        </w:rPr>
        <w:t>Las cifras son preocupantes, porque ésta es la segunda sustancia psicotrópica más requerida por el Gobierno y va a niños en edad escolar. La Junta Nacional de Fiscalización de Estupefacientes, que depende de la ONU, ubica a Chile dentro de los 10 países que más consumen metilfenidato y que más medican a sus niños"</w:t>
      </w:r>
    </w:p>
    <w:p w:rsidR="00984CC8" w:rsidRPr="001D5D70" w:rsidRDefault="00984CC8" w:rsidP="00984CC8">
      <w:pPr>
        <w:pStyle w:val="Style1"/>
        <w:adjustRightInd/>
        <w:spacing w:before="468" w:line="360" w:lineRule="auto"/>
        <w:ind w:left="993" w:right="216"/>
        <w:jc w:val="both"/>
        <w:rPr>
          <w:rFonts w:ascii="Bookman Old Style" w:hAnsi="Bookman Old Style" w:cs="Bookman Old Style"/>
          <w:i/>
          <w:sz w:val="24"/>
          <w:szCs w:val="24"/>
          <w:lang w:val="es-CL"/>
        </w:rPr>
      </w:pPr>
      <w:r w:rsidRPr="001D5D70">
        <w:rPr>
          <w:rFonts w:ascii="Bookman Old Style" w:hAnsi="Bookman Old Style" w:cs="Bookman Old Style"/>
          <w:i/>
          <w:sz w:val="24"/>
          <w:szCs w:val="24"/>
          <w:lang w:val="es-CL"/>
        </w:rPr>
        <w:t>“La investigación científica le ha dado más y más credibilidad a la noción de que hasta 90% de todas las enfermedades humanas pueden deberse a la mala salud del tracto gastrointestinal.”</w:t>
      </w:r>
      <w:r w:rsidR="00E53C1C">
        <w:rPr>
          <w:rStyle w:val="Refdenotaalpie"/>
          <w:rFonts w:ascii="Bookman Old Style" w:hAnsi="Bookman Old Style" w:cs="Bookman Old Style"/>
          <w:i/>
          <w:sz w:val="24"/>
          <w:szCs w:val="24"/>
          <w:lang w:val="es-CL"/>
        </w:rPr>
        <w:footnoteReference w:id="5"/>
      </w:r>
      <w:r w:rsidRPr="001D5D70">
        <w:rPr>
          <w:rFonts w:ascii="Bookman Old Style" w:hAnsi="Bookman Old Style" w:cs="Bookman Old Style"/>
          <w:i/>
          <w:sz w:val="24"/>
          <w:szCs w:val="24"/>
          <w:lang w:val="es-CL"/>
        </w:rPr>
        <w:t xml:space="preserve"> </w:t>
      </w:r>
    </w:p>
    <w:p w:rsidR="0049224C" w:rsidRPr="00984CC8" w:rsidRDefault="00984CC8" w:rsidP="00984CC8">
      <w:pPr>
        <w:pStyle w:val="Style1"/>
        <w:adjustRightInd/>
        <w:spacing w:before="468" w:line="360" w:lineRule="auto"/>
        <w:ind w:left="993" w:right="216"/>
        <w:jc w:val="both"/>
        <w:rPr>
          <w:rFonts w:ascii="Bookman Old Style" w:hAnsi="Bookman Old Style" w:cs="Bookman Old Style"/>
          <w:i/>
          <w:sz w:val="24"/>
          <w:szCs w:val="24"/>
          <w:lang w:val="es-CL"/>
        </w:rPr>
      </w:pPr>
      <w:r w:rsidRPr="001D5D70">
        <w:rPr>
          <w:rFonts w:ascii="Bookman Old Style" w:hAnsi="Bookman Old Style" w:cs="Bookman Old Style"/>
          <w:i/>
          <w:sz w:val="24"/>
          <w:szCs w:val="24"/>
          <w:lang w:val="es-CL"/>
        </w:rPr>
        <w:t>“Hipócrates, médico griego y padre de la medicina moderna, dijo en el siglo III a.C. que “toda enfermedad comienza en el intestino”.</w:t>
      </w:r>
    </w:p>
    <w:p w:rsidR="00117CAB" w:rsidRPr="000459A4" w:rsidRDefault="0049224C" w:rsidP="005F2FCE">
      <w:pPr>
        <w:pStyle w:val="Style1"/>
        <w:adjustRightInd/>
        <w:spacing w:before="468" w:line="360" w:lineRule="auto"/>
        <w:ind w:left="993" w:right="216"/>
        <w:jc w:val="both"/>
        <w:rPr>
          <w:rFonts w:ascii="Bookman Old Style" w:hAnsi="Bookman Old Style" w:cs="Bookman Old Style"/>
          <w:sz w:val="24"/>
          <w:szCs w:val="24"/>
          <w:lang w:val="es-ES_tradnl"/>
        </w:rPr>
      </w:pPr>
      <w:r w:rsidRPr="000459A4">
        <w:rPr>
          <w:rFonts w:ascii="Bookman Old Style" w:hAnsi="Bookman Old Style" w:cs="Bookman Old Style"/>
          <w:b/>
          <w:sz w:val="24"/>
          <w:szCs w:val="24"/>
          <w:lang w:val="es-ES_tradnl"/>
        </w:rPr>
        <w:t>5°</w:t>
      </w:r>
      <w:r w:rsidR="00743C97" w:rsidRPr="000459A4">
        <w:rPr>
          <w:rFonts w:ascii="Bookman Old Style" w:hAnsi="Bookman Old Style" w:cs="Bookman Old Style"/>
          <w:b/>
          <w:sz w:val="24"/>
          <w:szCs w:val="24"/>
          <w:lang w:val="es-ES_tradnl"/>
        </w:rPr>
        <w:t xml:space="preserve"> </w:t>
      </w:r>
      <w:r w:rsidRPr="000459A4">
        <w:rPr>
          <w:rFonts w:ascii="Bookman Old Style" w:hAnsi="Bookman Old Style" w:cs="Bookman Old Style"/>
          <w:sz w:val="24"/>
          <w:szCs w:val="24"/>
          <w:lang w:val="es-ES_tradnl"/>
        </w:rPr>
        <w:t xml:space="preserve"> </w:t>
      </w:r>
      <w:r w:rsidR="00E52672" w:rsidRPr="000459A4">
        <w:rPr>
          <w:rFonts w:ascii="Bookman Old Style" w:hAnsi="Bookman Old Style" w:cs="Bookman Old Style"/>
          <w:sz w:val="24"/>
          <w:szCs w:val="24"/>
          <w:lang w:val="es-ES_tradnl"/>
        </w:rPr>
        <w:t>Es del caso conocer algunas cifras que grafican el escenario de la obesidad infantil en Chile y su incidencia en algunas enfermedades como la diabetes:</w:t>
      </w:r>
    </w:p>
    <w:p w:rsidR="00E52672" w:rsidRPr="000459A4" w:rsidRDefault="00646A48" w:rsidP="005F2FCE">
      <w:pPr>
        <w:pStyle w:val="Style1"/>
        <w:adjustRightInd/>
        <w:spacing w:before="468" w:line="360" w:lineRule="auto"/>
        <w:ind w:left="993" w:right="216"/>
        <w:jc w:val="both"/>
        <w:rPr>
          <w:rFonts w:ascii="Bookman Old Style" w:hAnsi="Bookman Old Style" w:cs="Bookman Old Style"/>
          <w:sz w:val="24"/>
          <w:szCs w:val="24"/>
          <w:lang w:val="es-CL"/>
        </w:rPr>
      </w:pPr>
      <w:r w:rsidRPr="000459A4">
        <w:rPr>
          <w:rFonts w:ascii="Bookman Old Style" w:hAnsi="Bookman Old Style" w:cs="Bookman Old Style"/>
          <w:sz w:val="24"/>
          <w:szCs w:val="24"/>
          <w:lang w:val="es-CL"/>
        </w:rPr>
        <w:t xml:space="preserve">La incidencia de la diabetes tipo 1 aumentó entre el 2000 y 2004 de un 5,44% a un 8,33%. Y además, </w:t>
      </w:r>
      <w:r w:rsidRPr="000459A4">
        <w:rPr>
          <w:rFonts w:ascii="Bookman Old Style" w:hAnsi="Bookman Old Style" w:cs="Bookman Old Style"/>
          <w:sz w:val="24"/>
          <w:szCs w:val="24"/>
          <w:u w:val="single"/>
          <w:lang w:val="es-CL"/>
        </w:rPr>
        <w:t xml:space="preserve">se incrementó el número de pacientes que debutan con esta condición crónica en menores </w:t>
      </w:r>
      <w:r w:rsidRPr="000459A4">
        <w:rPr>
          <w:rFonts w:ascii="Bookman Old Style" w:hAnsi="Bookman Old Style" w:cs="Bookman Old Style"/>
          <w:sz w:val="24"/>
          <w:szCs w:val="24"/>
          <w:u w:val="single"/>
          <w:lang w:val="es-CL"/>
        </w:rPr>
        <w:lastRenderedPageBreak/>
        <w:t>de 6 años</w:t>
      </w:r>
      <w:r w:rsidRPr="000459A4">
        <w:rPr>
          <w:rFonts w:ascii="Bookman Old Style" w:hAnsi="Bookman Old Style" w:cs="Bookman Old Style"/>
          <w:sz w:val="24"/>
          <w:szCs w:val="24"/>
          <w:lang w:val="es-CL"/>
        </w:rPr>
        <w:t>.</w:t>
      </w:r>
      <w:r w:rsidRPr="000459A4">
        <w:rPr>
          <w:rStyle w:val="Refdenotaalpie"/>
          <w:rFonts w:ascii="Bookman Old Style" w:hAnsi="Bookman Old Style" w:cs="Bookman Old Style"/>
          <w:sz w:val="24"/>
          <w:szCs w:val="24"/>
          <w:lang w:val="es-CL"/>
        </w:rPr>
        <w:footnoteReference w:id="6"/>
      </w:r>
    </w:p>
    <w:p w:rsidR="00DA47AA" w:rsidRPr="00E52672" w:rsidRDefault="00DA47AA" w:rsidP="005F2FCE">
      <w:pPr>
        <w:pStyle w:val="Style1"/>
        <w:adjustRightInd/>
        <w:spacing w:before="468" w:line="360" w:lineRule="auto"/>
        <w:ind w:left="993" w:right="216"/>
        <w:jc w:val="both"/>
        <w:rPr>
          <w:rFonts w:ascii="Bookman Old Style" w:hAnsi="Bookman Old Style" w:cs="Bookman Old Style"/>
          <w:sz w:val="24"/>
          <w:szCs w:val="24"/>
          <w:lang w:val="es-CL"/>
        </w:rPr>
      </w:pPr>
      <w:r w:rsidRPr="000459A4">
        <w:rPr>
          <w:rFonts w:ascii="Bookman Old Style" w:hAnsi="Bookman Old Style" w:cs="Bookman Old Style"/>
          <w:sz w:val="24"/>
          <w:szCs w:val="24"/>
          <w:lang w:val="es-CL"/>
        </w:rPr>
        <w:t>La diabetes infantil, en nuestro país, ha ido en rápido incremento y se ha convertido en la segunda enfermedad crónica más común en la infancia. Antiguamente era una enfermedad propia de adultos, pero con el crecimiento del índice de obesidad infantil en Chile (sobrepeso entre niños y adolescentes entre 5 y 17 años es 27, 1% en las niñas y de un 28, 6% en niños, siendo Chile el sexto país con mayor obesidad infantil, según OCDE y Asociación Internacional para el estudio de la obesidad 2011), asociado a una vida sedentaria y a los malos hábitos alimenticios, los casos de diabetes infantil han aumentado considerablemente entre los niños.</w:t>
      </w:r>
    </w:p>
    <w:p w:rsidR="0049224C" w:rsidRPr="00163287" w:rsidRDefault="00681BBC" w:rsidP="00163287">
      <w:pPr>
        <w:pStyle w:val="Style1"/>
        <w:adjustRightInd/>
        <w:spacing w:before="468" w:line="360" w:lineRule="auto"/>
        <w:ind w:left="993" w:right="216"/>
        <w:jc w:val="both"/>
        <w:rPr>
          <w:rFonts w:ascii="Bookman Old Style" w:hAnsi="Bookman Old Style" w:cs="Bookman Old Style"/>
          <w:sz w:val="24"/>
          <w:szCs w:val="24"/>
          <w:lang w:val="es-ES_tradnl"/>
        </w:rPr>
      </w:pPr>
      <w:r>
        <w:rPr>
          <w:rFonts w:ascii="Bookman Old Style" w:hAnsi="Bookman Old Style" w:cs="Bookman Old Style"/>
          <w:b/>
          <w:sz w:val="24"/>
          <w:szCs w:val="24"/>
          <w:lang w:val="es-ES_tradnl"/>
        </w:rPr>
        <w:t xml:space="preserve">6° </w:t>
      </w:r>
      <w:r w:rsidR="00163287" w:rsidRPr="0010747D">
        <w:rPr>
          <w:rFonts w:ascii="Bookman Old Style" w:hAnsi="Bookman Old Style" w:cs="Bookman Old Style"/>
          <w:sz w:val="24"/>
          <w:szCs w:val="24"/>
          <w:lang w:val="es-ES_tradnl"/>
        </w:rPr>
        <w:t xml:space="preserve">Que, </w:t>
      </w:r>
      <w:r w:rsidR="00163287">
        <w:rPr>
          <w:rFonts w:ascii="Bookman Old Style" w:hAnsi="Bookman Old Style" w:cs="Bookman Old Style"/>
          <w:sz w:val="24"/>
          <w:szCs w:val="24"/>
          <w:lang w:val="es-ES_tradnl"/>
        </w:rPr>
        <w:t>conforme a un estudio</w:t>
      </w:r>
      <w:r w:rsidR="00163287">
        <w:rPr>
          <w:rStyle w:val="Refdenotaalpie"/>
          <w:rFonts w:ascii="Bookman Old Style" w:hAnsi="Bookman Old Style" w:cs="Bookman Old Style"/>
          <w:sz w:val="24"/>
          <w:szCs w:val="24"/>
          <w:lang w:val="es-ES_tradnl"/>
        </w:rPr>
        <w:footnoteReference w:id="7"/>
      </w:r>
      <w:r w:rsidR="00163287">
        <w:rPr>
          <w:rFonts w:ascii="Bookman Old Style" w:hAnsi="Bookman Old Style" w:cs="Bookman Old Style"/>
          <w:sz w:val="24"/>
          <w:szCs w:val="24"/>
          <w:lang w:val="es-ES_tradnl"/>
        </w:rPr>
        <w:t xml:space="preserve"> ejecutado </w:t>
      </w:r>
      <w:r w:rsidR="00163287" w:rsidRPr="00A20132">
        <w:rPr>
          <w:rFonts w:ascii="Bookman Old Style" w:hAnsi="Bookman Old Style" w:cs="Bookman Old Style"/>
          <w:sz w:val="24"/>
          <w:szCs w:val="24"/>
          <w:lang w:val="es-ES_tradnl"/>
        </w:rPr>
        <w:t>por el Instituto de la Comunicación e Imagen de la Universidad de Chile encargada por una</w:t>
      </w:r>
      <w:r w:rsidR="00163287">
        <w:rPr>
          <w:rFonts w:ascii="Bookman Old Style" w:hAnsi="Bookman Old Style" w:cs="Bookman Old Style"/>
          <w:sz w:val="24"/>
          <w:szCs w:val="24"/>
          <w:lang w:val="es-ES_tradnl"/>
        </w:rPr>
        <w:t xml:space="preserve"> </w:t>
      </w:r>
      <w:r w:rsidR="00163287" w:rsidRPr="00A20132">
        <w:rPr>
          <w:rFonts w:ascii="Bookman Old Style" w:hAnsi="Bookman Old Style" w:cs="Bookman Old Style"/>
          <w:sz w:val="24"/>
          <w:szCs w:val="24"/>
          <w:lang w:val="es-ES_tradnl"/>
        </w:rPr>
        <w:t>licitación pública del Ministerio de Salud</w:t>
      </w:r>
      <w:r w:rsidR="00163287">
        <w:rPr>
          <w:rFonts w:ascii="Bookman Old Style" w:hAnsi="Bookman Old Style" w:cs="Bookman Old Style"/>
          <w:sz w:val="24"/>
          <w:szCs w:val="24"/>
          <w:lang w:val="es-ES_tradnl"/>
        </w:rPr>
        <w:t xml:space="preserve">, se analizó las </w:t>
      </w:r>
      <w:r w:rsidR="00163287" w:rsidRPr="00A20132">
        <w:rPr>
          <w:rFonts w:ascii="Bookman Old Style" w:hAnsi="Bookman Old Style" w:cs="Bookman Old Style"/>
          <w:sz w:val="24"/>
          <w:szCs w:val="24"/>
          <w:lang w:val="es-ES_tradnl"/>
        </w:rPr>
        <w:t>percepciones y actitudes de los consumidores en torno a la Ley 20.606</w:t>
      </w:r>
      <w:r w:rsidR="00163287">
        <w:rPr>
          <w:rFonts w:ascii="Bookman Old Style" w:hAnsi="Bookman Old Style" w:cs="Bookman Old Style"/>
          <w:sz w:val="24"/>
          <w:szCs w:val="24"/>
          <w:lang w:val="es-ES_tradnl"/>
        </w:rPr>
        <w:t xml:space="preserve"> sobre </w:t>
      </w:r>
      <w:r w:rsidR="00163287" w:rsidRPr="00C251C8">
        <w:rPr>
          <w:rFonts w:ascii="Bookman Old Style" w:hAnsi="Bookman Old Style" w:cs="Bookman Old Style"/>
          <w:sz w:val="24"/>
          <w:szCs w:val="24"/>
          <w:lang w:val="es-ES_tradnl"/>
        </w:rPr>
        <w:t>Composición Nutricional de los Alimentos y su Publicidad</w:t>
      </w:r>
      <w:r w:rsidR="00163287">
        <w:rPr>
          <w:rFonts w:ascii="Bookman Old Style" w:hAnsi="Bookman Old Style" w:cs="Bookman Old Style"/>
          <w:sz w:val="24"/>
          <w:szCs w:val="24"/>
          <w:lang w:val="es-ES_tradnl"/>
        </w:rPr>
        <w:t xml:space="preserve">. En este sentido, frente a interrogantes tales como: </w:t>
      </w:r>
      <w:r w:rsidR="00163287" w:rsidRPr="003E6449">
        <w:rPr>
          <w:rFonts w:ascii="Bookman Old Style" w:hAnsi="Bookman Old Style" w:cs="Bookman Old Style"/>
          <w:sz w:val="24"/>
          <w:szCs w:val="24"/>
          <w:lang w:val="es-ES_tradnl"/>
        </w:rPr>
        <w:t>¿Cómo evaluaría usted las siguientes políticas?</w:t>
      </w:r>
      <w:r w:rsidR="00163287">
        <w:rPr>
          <w:rFonts w:ascii="Bookman Old Style" w:hAnsi="Bookman Old Style" w:cs="Bookman Old Style"/>
          <w:sz w:val="24"/>
          <w:szCs w:val="24"/>
          <w:lang w:val="es-ES_tradnl"/>
        </w:rPr>
        <w:t>: P</w:t>
      </w:r>
      <w:r w:rsidR="00163287" w:rsidRPr="003E6449">
        <w:rPr>
          <w:rFonts w:ascii="Bookman Old Style" w:hAnsi="Bookman Old Style" w:cs="Bookman Old Style"/>
          <w:sz w:val="24"/>
          <w:szCs w:val="24"/>
          <w:lang w:val="es-ES_tradnl"/>
        </w:rPr>
        <w:t xml:space="preserve">rohibición de </w:t>
      </w:r>
      <w:r w:rsidR="00163287">
        <w:rPr>
          <w:rFonts w:ascii="Bookman Old Style" w:hAnsi="Bookman Old Style" w:cs="Bookman Old Style"/>
          <w:sz w:val="24"/>
          <w:szCs w:val="24"/>
          <w:lang w:val="es-ES_tradnl"/>
        </w:rPr>
        <w:t xml:space="preserve">venta de alimentos “altos en”;   fue evaluada satisfactoriamente por los encuestados con un porcentaje de 91,3%. A su turno la </w:t>
      </w:r>
      <w:r w:rsidR="00163287">
        <w:rPr>
          <w:rFonts w:ascii="Bookman Old Style" w:hAnsi="Bookman Old Style" w:cs="Bookman Old Style"/>
          <w:sz w:val="24"/>
          <w:szCs w:val="24"/>
          <w:lang w:val="es-ES_tradnl"/>
        </w:rPr>
        <w:lastRenderedPageBreak/>
        <w:t xml:space="preserve">política que establece la </w:t>
      </w:r>
      <w:r w:rsidR="00163287" w:rsidRPr="00EA2A9F">
        <w:rPr>
          <w:rFonts w:ascii="Bookman Old Style" w:hAnsi="Bookman Old Style" w:cs="Bookman Old Style"/>
          <w:sz w:val="24"/>
          <w:szCs w:val="24"/>
          <w:lang w:val="es-ES_tradnl"/>
        </w:rPr>
        <w:t>Prohibición de la publicidad dirigida a niños de</w:t>
      </w:r>
      <w:r w:rsidR="00163287">
        <w:rPr>
          <w:rFonts w:ascii="Bookman Old Style" w:hAnsi="Bookman Old Style" w:cs="Bookman Old Style"/>
          <w:sz w:val="24"/>
          <w:szCs w:val="24"/>
          <w:lang w:val="es-ES_tradnl"/>
        </w:rPr>
        <w:t xml:space="preserve"> alimentos “altos en” arrojó una aprobación un 74, 5% de los encuestados. La política que establece la </w:t>
      </w:r>
      <w:r w:rsidR="00163287" w:rsidRPr="00EA2A9F">
        <w:rPr>
          <w:rFonts w:ascii="Bookman Old Style" w:hAnsi="Bookman Old Style" w:cs="Bookman Old Style"/>
          <w:sz w:val="24"/>
          <w:szCs w:val="24"/>
          <w:lang w:val="es-ES_tradnl"/>
        </w:rPr>
        <w:t>Obligación de etiquetar con los sellos los alimentos</w:t>
      </w:r>
      <w:r w:rsidR="00163287">
        <w:rPr>
          <w:rFonts w:ascii="Bookman Old Style" w:hAnsi="Bookman Old Style" w:cs="Bookman Old Style"/>
          <w:sz w:val="24"/>
          <w:szCs w:val="24"/>
          <w:lang w:val="es-ES_tradnl"/>
        </w:rPr>
        <w:t xml:space="preserve"> </w:t>
      </w:r>
      <w:r w:rsidR="00163287" w:rsidRPr="00EA2A9F">
        <w:rPr>
          <w:rFonts w:ascii="Bookman Old Style" w:hAnsi="Bookman Old Style" w:cs="Bookman Old Style"/>
          <w:sz w:val="24"/>
          <w:szCs w:val="24"/>
          <w:lang w:val="es-ES_tradnl"/>
        </w:rPr>
        <w:t>“altos en” azúcar, grasas saturadas, sodio y</w:t>
      </w:r>
      <w:r w:rsidR="00163287">
        <w:rPr>
          <w:rFonts w:ascii="Bookman Old Style" w:hAnsi="Bookman Old Style" w:cs="Bookman Old Style"/>
          <w:sz w:val="24"/>
          <w:szCs w:val="24"/>
          <w:lang w:val="es-ES_tradnl"/>
        </w:rPr>
        <w:t xml:space="preserve"> calorías, resultó con una alta aprobación equivalente a 92,4% de los encuestados.</w:t>
      </w:r>
    </w:p>
    <w:p w:rsidR="006729AC" w:rsidRDefault="00743C97" w:rsidP="00160B0B">
      <w:pPr>
        <w:pStyle w:val="Style1"/>
        <w:adjustRightInd/>
        <w:spacing w:before="468" w:line="360" w:lineRule="auto"/>
        <w:ind w:left="993" w:right="216"/>
        <w:jc w:val="both"/>
        <w:rPr>
          <w:rFonts w:ascii="Bookman Old Style" w:hAnsi="Bookman Old Style" w:cs="Bookman Old Style"/>
          <w:sz w:val="24"/>
          <w:szCs w:val="24"/>
          <w:lang w:val="es-ES_tradnl"/>
        </w:rPr>
      </w:pPr>
      <w:r>
        <w:rPr>
          <w:rFonts w:ascii="Bookman Old Style" w:hAnsi="Bookman Old Style" w:cs="Bookman Old Style"/>
          <w:b/>
          <w:sz w:val="24"/>
          <w:szCs w:val="24"/>
          <w:lang w:val="es-ES_tradnl"/>
        </w:rPr>
        <w:t>7°</w:t>
      </w:r>
      <w:r w:rsidR="00163287">
        <w:rPr>
          <w:rFonts w:ascii="Bookman Old Style" w:hAnsi="Bookman Old Style" w:cs="Bookman Old Style"/>
          <w:b/>
          <w:sz w:val="24"/>
          <w:szCs w:val="24"/>
          <w:lang w:val="es-ES_tradnl"/>
        </w:rPr>
        <w:t xml:space="preserve"> </w:t>
      </w:r>
      <w:r w:rsidR="00163287">
        <w:rPr>
          <w:rFonts w:ascii="Bookman Old Style" w:hAnsi="Bookman Old Style" w:cs="Bookman Old Style"/>
          <w:sz w:val="24"/>
          <w:szCs w:val="24"/>
          <w:lang w:val="es-ES_tradnl"/>
        </w:rPr>
        <w:t xml:space="preserve">Que, en definitiva, a pesar de la buena recepción de la ciudadanía en torno a las medidas establecidas por la ley </w:t>
      </w:r>
      <w:r w:rsidR="00163287" w:rsidRPr="00A20132">
        <w:rPr>
          <w:rFonts w:ascii="Bookman Old Style" w:hAnsi="Bookman Old Style" w:cs="Bookman Old Style"/>
          <w:sz w:val="24"/>
          <w:szCs w:val="24"/>
          <w:lang w:val="es-ES_tradnl"/>
        </w:rPr>
        <w:t>20.606</w:t>
      </w:r>
      <w:r w:rsidR="00163287">
        <w:rPr>
          <w:rFonts w:ascii="Bookman Old Style" w:hAnsi="Bookman Old Style" w:cs="Bookman Old Style"/>
          <w:sz w:val="24"/>
          <w:szCs w:val="24"/>
          <w:lang w:val="es-ES_tradnl"/>
        </w:rPr>
        <w:t xml:space="preserve"> sobre </w:t>
      </w:r>
      <w:r w:rsidR="00163287" w:rsidRPr="00C251C8">
        <w:rPr>
          <w:rFonts w:ascii="Bookman Old Style" w:hAnsi="Bookman Old Style" w:cs="Bookman Old Style"/>
          <w:sz w:val="24"/>
          <w:szCs w:val="24"/>
          <w:lang w:val="es-ES_tradnl"/>
        </w:rPr>
        <w:t>Composición Nutricional de los Alimentos y su Publicidad</w:t>
      </w:r>
      <w:r w:rsidR="00163287">
        <w:rPr>
          <w:rFonts w:ascii="Bookman Old Style" w:hAnsi="Bookman Old Style" w:cs="Bookman Old Style"/>
          <w:sz w:val="24"/>
          <w:szCs w:val="24"/>
          <w:lang w:val="es-ES_tradnl"/>
        </w:rPr>
        <w:t xml:space="preserve">, de todos modos, no se ha alcanzado la eficiencia y efectividad esperadas </w:t>
      </w:r>
      <w:r w:rsidR="00163287" w:rsidRPr="00441100">
        <w:rPr>
          <w:rFonts w:ascii="Bookman Old Style" w:hAnsi="Bookman Old Style" w:cs="Bookman Old Style"/>
          <w:sz w:val="24"/>
          <w:szCs w:val="24"/>
          <w:lang w:val="es-ES_tradnl"/>
        </w:rPr>
        <w:t xml:space="preserve">toda vez que, </w:t>
      </w:r>
      <w:r w:rsidR="000459A4" w:rsidRPr="00441100">
        <w:rPr>
          <w:rFonts w:ascii="Bookman Old Style" w:hAnsi="Bookman Old Style" w:cs="Bookman Old Style"/>
          <w:sz w:val="24"/>
          <w:szCs w:val="24"/>
          <w:lang w:val="es-ES_tradnl"/>
        </w:rPr>
        <w:t>aunque el artículo 6° de la</w:t>
      </w:r>
      <w:r w:rsidR="0061728D" w:rsidRPr="00441100">
        <w:rPr>
          <w:rFonts w:ascii="Bookman Old Style" w:hAnsi="Bookman Old Style" w:cs="Bookman Old Style"/>
          <w:sz w:val="24"/>
          <w:szCs w:val="24"/>
          <w:lang w:val="es-ES_tradnl"/>
        </w:rPr>
        <w:t xml:space="preserve"> </w:t>
      </w:r>
      <w:r w:rsidR="0061728D" w:rsidRPr="00441100">
        <w:rPr>
          <w:rFonts w:ascii="Bookman Old Style" w:hAnsi="Bookman Old Style" w:cs="Garamond"/>
          <w:bCs/>
          <w:iCs/>
          <w:spacing w:val="8"/>
          <w:sz w:val="24"/>
          <w:szCs w:val="24"/>
          <w:lang w:val="es-ES_tradnl"/>
        </w:rPr>
        <w:t>Ley N°20.606 Sobre Composición Nutricional de los Alimentos y su Publicidad</w:t>
      </w:r>
      <w:r w:rsidR="0061728D" w:rsidRPr="00441100">
        <w:rPr>
          <w:rFonts w:ascii="Bookman Old Style" w:hAnsi="Bookman Old Style" w:cs="Bookman Old Style"/>
          <w:sz w:val="24"/>
          <w:szCs w:val="24"/>
          <w:lang w:val="es-ES_tradnl"/>
        </w:rPr>
        <w:t xml:space="preserve">  prohíbe expresamente</w:t>
      </w:r>
      <w:r w:rsidR="001C5AB4" w:rsidRPr="00441100">
        <w:rPr>
          <w:rFonts w:ascii="Bookman Old Style" w:hAnsi="Bookman Old Style" w:cs="Bookman Old Style"/>
          <w:sz w:val="24"/>
          <w:szCs w:val="24"/>
          <w:lang w:val="es-ES_tradnl"/>
        </w:rPr>
        <w:t>, entre otros aspectos, el expendio de productos no saludables,</w:t>
      </w:r>
      <w:r w:rsidR="001C5AB4">
        <w:rPr>
          <w:rFonts w:ascii="Bookman Old Style" w:hAnsi="Bookman Old Style" w:cs="Bookman Old Style"/>
          <w:sz w:val="24"/>
          <w:szCs w:val="24"/>
          <w:lang w:val="es-ES_tradnl"/>
        </w:rPr>
        <w:t xml:space="preserve"> </w:t>
      </w:r>
      <w:r w:rsidR="00163287">
        <w:rPr>
          <w:rFonts w:ascii="Bookman Old Style" w:hAnsi="Bookman Old Style" w:cs="Bookman Old Style"/>
          <w:sz w:val="24"/>
          <w:szCs w:val="24"/>
          <w:lang w:val="es-ES_tradnl"/>
        </w:rPr>
        <w:t>exist</w:t>
      </w:r>
      <w:r w:rsidR="001C5AB4">
        <w:rPr>
          <w:rFonts w:ascii="Bookman Old Style" w:hAnsi="Bookman Old Style" w:cs="Bookman Old Style"/>
          <w:sz w:val="24"/>
          <w:szCs w:val="24"/>
          <w:lang w:val="es-ES_tradnl"/>
        </w:rPr>
        <w:t>e</w:t>
      </w:r>
      <w:r w:rsidR="00163287">
        <w:rPr>
          <w:rFonts w:ascii="Bookman Old Style" w:hAnsi="Bookman Old Style" w:cs="Bookman Old Style"/>
          <w:sz w:val="24"/>
          <w:szCs w:val="24"/>
          <w:lang w:val="es-ES_tradnl"/>
        </w:rPr>
        <w:t xml:space="preserve"> un vacío legal, </w:t>
      </w:r>
      <w:r w:rsidR="003F5647">
        <w:rPr>
          <w:rFonts w:ascii="Bookman Old Style" w:hAnsi="Bookman Old Style" w:cs="Bookman Old Style"/>
          <w:sz w:val="24"/>
          <w:szCs w:val="24"/>
          <w:lang w:val="es-ES_tradnl"/>
        </w:rPr>
        <w:t xml:space="preserve">respecto a la nula regulación de </w:t>
      </w:r>
      <w:r w:rsidR="00163287">
        <w:rPr>
          <w:rFonts w:ascii="Bookman Old Style" w:hAnsi="Bookman Old Style" w:cs="Bookman Old Style"/>
          <w:sz w:val="24"/>
          <w:szCs w:val="24"/>
          <w:lang w:val="es-ES_tradnl"/>
        </w:rPr>
        <w:t xml:space="preserve">lo que acontece en torno a los establecimientos educacionales y no sólo respecto de lo que ocurre dentro de éstos, aún los menores se encuentra vulnerables al consumo de los productos descritos en la ley mencionada en las afueras de sus establecimientos ya que los kioscos establecidos inmediatamente a la salida de los establecimientos o, los vendedores ambulantes les proveen de éstos “alimentos” por medio de las rejas del mismo, generándose una burla a la ley y hasta una especia de competencia desleal entre los proveedores de alimentos para los estudiantes. </w:t>
      </w:r>
    </w:p>
    <w:p w:rsidR="006729AC" w:rsidRDefault="006729AC" w:rsidP="00160B0B">
      <w:pPr>
        <w:pStyle w:val="Style1"/>
        <w:adjustRightInd/>
        <w:spacing w:before="468" w:line="360" w:lineRule="auto"/>
        <w:ind w:left="993" w:right="216"/>
        <w:jc w:val="both"/>
        <w:rPr>
          <w:rFonts w:ascii="Bookman Old Style" w:hAnsi="Bookman Old Style" w:cs="Bookman Old Style"/>
          <w:sz w:val="24"/>
          <w:szCs w:val="24"/>
          <w:lang w:val="es-ES_tradnl"/>
        </w:rPr>
      </w:pPr>
      <w:r w:rsidRPr="000459A4">
        <w:rPr>
          <w:rFonts w:ascii="Bookman Old Style" w:hAnsi="Bookman Old Style" w:cs="Bookman Old Style"/>
          <w:sz w:val="24"/>
          <w:szCs w:val="24"/>
          <w:lang w:val="es-ES_tradnl"/>
        </w:rPr>
        <w:t xml:space="preserve">Es del caso establecer que, conforme recientes cifras de la SEREMI de Salud de la Región Metropolitana, ningún establecimiento ha cumplido con la normativa en el sentido de </w:t>
      </w:r>
      <w:r w:rsidRPr="000459A4">
        <w:rPr>
          <w:rFonts w:ascii="Bookman Old Style" w:hAnsi="Bookman Old Style" w:cs="Bookman Old Style"/>
          <w:sz w:val="24"/>
          <w:szCs w:val="24"/>
          <w:lang w:val="es-ES_tradnl"/>
        </w:rPr>
        <w:lastRenderedPageBreak/>
        <w:t>eliminar el expendio de productos prohibidos por la ley, por lo que todos, sin excepción, han sido amonestados.</w:t>
      </w:r>
    </w:p>
    <w:p w:rsidR="00743C97" w:rsidRPr="00B1220C" w:rsidRDefault="00163287" w:rsidP="00160B0B">
      <w:pPr>
        <w:pStyle w:val="Style1"/>
        <w:adjustRightInd/>
        <w:spacing w:before="468" w:line="360" w:lineRule="auto"/>
        <w:ind w:left="993" w:right="216"/>
        <w:jc w:val="both"/>
        <w:rPr>
          <w:rStyle w:val="CharacterStyle1"/>
          <w:sz w:val="24"/>
          <w:szCs w:val="24"/>
          <w:lang w:val="es-ES_tradnl"/>
        </w:rPr>
      </w:pPr>
      <w:r>
        <w:rPr>
          <w:rFonts w:ascii="Bookman Old Style" w:hAnsi="Bookman Old Style" w:cs="Bookman Old Style"/>
          <w:sz w:val="24"/>
          <w:szCs w:val="24"/>
          <w:lang w:val="es-ES_tradnl"/>
        </w:rPr>
        <w:t>De este modo, lo que esta moción pretende es salvar este vacío legal, de modo tal de que esta regulación resulte mucho más integral de lo que hoy existe, del mismo modo en que quedó establecida la legislación de expendio de alcoholes y cigarrillos alrededor de los establecimientos educacionales.</w:t>
      </w:r>
    </w:p>
    <w:p w:rsidR="0049224C" w:rsidRPr="00B8564B" w:rsidRDefault="0049224C" w:rsidP="0049224C">
      <w:pPr>
        <w:pStyle w:val="Style1"/>
        <w:adjustRightInd/>
        <w:spacing w:before="648" w:line="360" w:lineRule="auto"/>
        <w:ind w:left="993"/>
        <w:jc w:val="both"/>
        <w:rPr>
          <w:rFonts w:ascii="Bookman Old Style" w:hAnsi="Bookman Old Style" w:cs="Bookman Old Style"/>
          <w:b/>
          <w:bCs/>
          <w:sz w:val="24"/>
          <w:szCs w:val="24"/>
          <w:lang w:val="es-ES_tradnl"/>
        </w:rPr>
      </w:pPr>
      <w:r w:rsidRPr="00B8564B">
        <w:rPr>
          <w:rFonts w:ascii="Bookman Old Style" w:hAnsi="Bookman Old Style" w:cs="Bookman Old Style"/>
          <w:b/>
          <w:bCs/>
          <w:sz w:val="24"/>
          <w:szCs w:val="24"/>
          <w:lang w:val="es-ES_tradnl"/>
        </w:rPr>
        <w:t xml:space="preserve"> POR LO TANTO,</w:t>
      </w:r>
    </w:p>
    <w:p w:rsidR="0049224C" w:rsidRPr="00B8564B" w:rsidRDefault="0049224C" w:rsidP="0049224C">
      <w:pPr>
        <w:pStyle w:val="Style1"/>
        <w:adjustRightInd/>
        <w:spacing w:line="271" w:lineRule="auto"/>
        <w:ind w:left="993"/>
        <w:jc w:val="both"/>
        <w:rPr>
          <w:rFonts w:ascii="Bookman Old Style" w:hAnsi="Bookman Old Style" w:cs="Bookman Old Style"/>
          <w:sz w:val="24"/>
          <w:szCs w:val="24"/>
          <w:lang w:val="es-ES_tradnl"/>
        </w:rPr>
      </w:pPr>
    </w:p>
    <w:p w:rsidR="0049224C" w:rsidRPr="00CC383A" w:rsidRDefault="0049224C" w:rsidP="00CC383A">
      <w:pPr>
        <w:pStyle w:val="Style1"/>
        <w:adjustRightInd/>
        <w:spacing w:line="360" w:lineRule="auto"/>
        <w:ind w:left="993"/>
        <w:jc w:val="both"/>
        <w:rPr>
          <w:rFonts w:ascii="Bookman Old Style" w:hAnsi="Bookman Old Style" w:cs="Bookman Old Style"/>
          <w:sz w:val="24"/>
          <w:szCs w:val="24"/>
          <w:lang w:val="es-ES_tradnl"/>
        </w:rPr>
      </w:pPr>
      <w:r>
        <w:rPr>
          <w:rFonts w:ascii="Bookman Old Style" w:hAnsi="Bookman Old Style" w:cs="Bookman Old Style"/>
          <w:sz w:val="24"/>
          <w:szCs w:val="24"/>
          <w:lang w:val="es-ES_tradnl"/>
        </w:rPr>
        <w:t>La Diputada</w:t>
      </w:r>
      <w:r w:rsidRPr="00B8564B">
        <w:rPr>
          <w:rFonts w:ascii="Bookman Old Style" w:hAnsi="Bookman Old Style" w:cs="Bookman Old Style"/>
          <w:sz w:val="24"/>
          <w:szCs w:val="24"/>
          <w:lang w:val="es-ES_tradnl"/>
        </w:rPr>
        <w:t xml:space="preserve"> que suscribe viene a someter a la consideración de este Honorable Congreso Nacional el siguiente:</w:t>
      </w:r>
      <w:r w:rsidRPr="00B8564B">
        <w:rPr>
          <w:b/>
          <w:bCs/>
          <w:sz w:val="24"/>
          <w:szCs w:val="24"/>
          <w:u w:val="single"/>
          <w:lang w:val="es-ES_tradnl"/>
        </w:rPr>
        <w:t xml:space="preserve"> </w:t>
      </w:r>
    </w:p>
    <w:p w:rsidR="00CC383A" w:rsidRDefault="00CC383A" w:rsidP="0000150B">
      <w:pPr>
        <w:pStyle w:val="Style1"/>
        <w:adjustRightInd/>
        <w:spacing w:line="271" w:lineRule="auto"/>
        <w:rPr>
          <w:b/>
          <w:bCs/>
          <w:sz w:val="24"/>
          <w:szCs w:val="24"/>
          <w:u w:val="single"/>
          <w:lang w:val="es-ES_tradnl"/>
        </w:rPr>
      </w:pPr>
    </w:p>
    <w:p w:rsidR="006F5A9C" w:rsidRDefault="006F5A9C" w:rsidP="0000150B">
      <w:pPr>
        <w:pStyle w:val="Style1"/>
        <w:adjustRightInd/>
        <w:spacing w:line="271" w:lineRule="auto"/>
        <w:rPr>
          <w:b/>
          <w:bCs/>
          <w:sz w:val="24"/>
          <w:szCs w:val="24"/>
          <w:u w:val="single"/>
          <w:lang w:val="es-ES_tradnl"/>
        </w:rPr>
      </w:pPr>
    </w:p>
    <w:p w:rsidR="00CC383A" w:rsidRPr="00B8564B" w:rsidRDefault="00CC383A" w:rsidP="0000150B">
      <w:pPr>
        <w:pStyle w:val="Style1"/>
        <w:adjustRightInd/>
        <w:spacing w:line="271" w:lineRule="auto"/>
        <w:rPr>
          <w:b/>
          <w:bCs/>
          <w:sz w:val="24"/>
          <w:szCs w:val="24"/>
          <w:u w:val="single"/>
          <w:lang w:val="es-ES_tradnl"/>
        </w:rPr>
      </w:pPr>
    </w:p>
    <w:p w:rsidR="0049224C" w:rsidRDefault="0049224C" w:rsidP="0049224C">
      <w:pPr>
        <w:pStyle w:val="Style1"/>
        <w:adjustRightInd/>
        <w:spacing w:line="271" w:lineRule="auto"/>
        <w:ind w:left="3117" w:firstLine="423"/>
        <w:rPr>
          <w:b/>
          <w:bCs/>
          <w:sz w:val="24"/>
          <w:szCs w:val="24"/>
          <w:u w:val="single"/>
          <w:lang w:val="es-ES_tradnl"/>
        </w:rPr>
      </w:pPr>
      <w:r w:rsidRPr="00B8564B">
        <w:rPr>
          <w:b/>
          <w:bCs/>
          <w:sz w:val="24"/>
          <w:szCs w:val="24"/>
          <w:u w:val="single"/>
          <w:lang w:val="es-ES_tradnl"/>
        </w:rPr>
        <w:t>PROYECTO DE LEY</w:t>
      </w:r>
    </w:p>
    <w:p w:rsidR="0049224C" w:rsidRPr="003209F1" w:rsidRDefault="0049224C" w:rsidP="0000150B">
      <w:pPr>
        <w:pStyle w:val="Style1"/>
        <w:adjustRightInd/>
        <w:spacing w:line="271" w:lineRule="auto"/>
        <w:rPr>
          <w:b/>
          <w:bCs/>
          <w:sz w:val="24"/>
          <w:szCs w:val="24"/>
          <w:u w:val="single"/>
          <w:lang w:val="es-ES_tradnl"/>
        </w:rPr>
      </w:pPr>
    </w:p>
    <w:p w:rsidR="00B179A2" w:rsidRPr="000459A4" w:rsidRDefault="009548E3" w:rsidP="00D06F78">
      <w:pPr>
        <w:pStyle w:val="Style1"/>
        <w:adjustRightInd/>
        <w:spacing w:before="432" w:line="360" w:lineRule="auto"/>
        <w:ind w:left="993"/>
        <w:jc w:val="both"/>
        <w:rPr>
          <w:rFonts w:ascii="Bookman Old Style" w:hAnsi="Bookman Old Style" w:cs="Garamond"/>
          <w:bCs/>
          <w:iCs/>
          <w:spacing w:val="8"/>
          <w:sz w:val="24"/>
          <w:szCs w:val="24"/>
          <w:lang w:val="es-ES_tradnl"/>
        </w:rPr>
      </w:pPr>
      <w:r w:rsidRPr="000459A4">
        <w:rPr>
          <w:rFonts w:ascii="Bookman Old Style" w:hAnsi="Bookman Old Style" w:cs="Garamond"/>
          <w:b/>
          <w:bCs/>
          <w:iCs/>
          <w:spacing w:val="8"/>
          <w:sz w:val="24"/>
          <w:szCs w:val="24"/>
          <w:lang w:val="es-ES_tradnl"/>
        </w:rPr>
        <w:t>Artículo 1°</w:t>
      </w:r>
      <w:r w:rsidR="0049224C" w:rsidRPr="000459A4">
        <w:rPr>
          <w:rFonts w:ascii="Bookman Old Style" w:hAnsi="Bookman Old Style" w:cs="Garamond"/>
          <w:bCs/>
          <w:iCs/>
          <w:spacing w:val="8"/>
          <w:sz w:val="24"/>
          <w:szCs w:val="24"/>
          <w:lang w:val="es-ES_tradnl"/>
        </w:rPr>
        <w:t xml:space="preserve">: </w:t>
      </w:r>
      <w:r w:rsidR="00B179A2" w:rsidRPr="000459A4">
        <w:rPr>
          <w:rFonts w:ascii="Bookman Old Style" w:hAnsi="Bookman Old Style" w:cs="Garamond"/>
          <w:bCs/>
          <w:iCs/>
          <w:spacing w:val="8"/>
          <w:sz w:val="24"/>
          <w:szCs w:val="24"/>
          <w:lang w:val="es-ES_tradnl"/>
        </w:rPr>
        <w:t xml:space="preserve">Modifíquese </w:t>
      </w:r>
      <w:r w:rsidR="00F61542" w:rsidRPr="000459A4">
        <w:rPr>
          <w:rFonts w:ascii="Bookman Old Style" w:hAnsi="Bookman Old Style" w:cs="Garamond"/>
          <w:bCs/>
          <w:iCs/>
          <w:spacing w:val="8"/>
          <w:sz w:val="24"/>
          <w:szCs w:val="24"/>
          <w:lang w:val="es-ES_tradnl"/>
        </w:rPr>
        <w:t xml:space="preserve">la Ley </w:t>
      </w:r>
      <w:r w:rsidR="000459A4" w:rsidRPr="000459A4">
        <w:rPr>
          <w:rFonts w:ascii="Bookman Old Style" w:hAnsi="Bookman Old Style" w:cs="Garamond"/>
          <w:bCs/>
          <w:iCs/>
          <w:spacing w:val="8"/>
          <w:sz w:val="24"/>
          <w:szCs w:val="24"/>
          <w:lang w:val="es-ES_tradnl"/>
        </w:rPr>
        <w:t>N°20.606</w:t>
      </w:r>
      <w:r w:rsidR="000459A4">
        <w:rPr>
          <w:rFonts w:ascii="Bookman Old Style" w:hAnsi="Bookman Old Style" w:cs="Garamond"/>
          <w:bCs/>
          <w:iCs/>
          <w:spacing w:val="8"/>
          <w:sz w:val="24"/>
          <w:szCs w:val="24"/>
          <w:lang w:val="es-ES_tradnl"/>
        </w:rPr>
        <w:t xml:space="preserve"> </w:t>
      </w:r>
      <w:r w:rsidR="0014257C" w:rsidRPr="000459A4">
        <w:rPr>
          <w:rFonts w:ascii="Bookman Old Style" w:hAnsi="Bookman Old Style" w:cs="Garamond"/>
          <w:bCs/>
          <w:iCs/>
          <w:spacing w:val="8"/>
          <w:sz w:val="24"/>
          <w:szCs w:val="24"/>
          <w:lang w:val="es-ES_tradnl"/>
        </w:rPr>
        <w:t>Sobre Composición Nutricional de los Alimentos y su Publicidad</w:t>
      </w:r>
      <w:r w:rsidR="00137A5B" w:rsidRPr="000459A4">
        <w:rPr>
          <w:rFonts w:ascii="Bookman Old Style" w:hAnsi="Bookman Old Style" w:cs="Garamond"/>
          <w:bCs/>
          <w:iCs/>
          <w:spacing w:val="8"/>
          <w:sz w:val="24"/>
          <w:szCs w:val="24"/>
          <w:lang w:val="es-ES_tradnl"/>
        </w:rPr>
        <w:t>, en los siguientes términos:</w:t>
      </w:r>
    </w:p>
    <w:p w:rsidR="00137A5B" w:rsidRPr="000459A4" w:rsidRDefault="009917C0" w:rsidP="00631B4F">
      <w:pPr>
        <w:pStyle w:val="Style1"/>
        <w:numPr>
          <w:ilvl w:val="0"/>
          <w:numId w:val="4"/>
        </w:numPr>
        <w:adjustRightInd/>
        <w:spacing w:before="432" w:line="360" w:lineRule="auto"/>
        <w:jc w:val="both"/>
        <w:rPr>
          <w:rFonts w:ascii="Bookman Old Style" w:hAnsi="Bookman Old Style" w:cs="Garamond"/>
          <w:bCs/>
          <w:iCs/>
          <w:spacing w:val="8"/>
          <w:sz w:val="24"/>
          <w:szCs w:val="24"/>
          <w:lang w:val="es-ES_tradnl"/>
        </w:rPr>
      </w:pPr>
      <w:r w:rsidRPr="000459A4">
        <w:rPr>
          <w:rFonts w:ascii="Bookman Old Style" w:hAnsi="Bookman Old Style" w:cs="Garamond"/>
          <w:bCs/>
          <w:iCs/>
          <w:spacing w:val="8"/>
          <w:sz w:val="24"/>
          <w:szCs w:val="24"/>
          <w:lang w:val="es-ES_tradnl"/>
        </w:rPr>
        <w:t>Incorpórese en el inciso primero</w:t>
      </w:r>
      <w:r w:rsidR="00A554F5" w:rsidRPr="000459A4">
        <w:rPr>
          <w:rFonts w:ascii="Bookman Old Style" w:hAnsi="Bookman Old Style" w:cs="Garamond"/>
          <w:bCs/>
          <w:iCs/>
          <w:spacing w:val="8"/>
          <w:sz w:val="24"/>
          <w:szCs w:val="24"/>
          <w:lang w:val="es-ES_tradnl"/>
        </w:rPr>
        <w:t xml:space="preserve"> del artículo 6</w:t>
      </w:r>
      <w:r w:rsidRPr="000459A4">
        <w:rPr>
          <w:rFonts w:ascii="Bookman Old Style" w:hAnsi="Bookman Old Style" w:cs="Garamond"/>
          <w:bCs/>
          <w:iCs/>
          <w:spacing w:val="8"/>
          <w:sz w:val="24"/>
          <w:szCs w:val="24"/>
          <w:lang w:val="es-ES_tradnl"/>
        </w:rPr>
        <w:t xml:space="preserve">, a continuación del punto a parte, que pasa a ser coma (,), </w:t>
      </w:r>
      <w:r w:rsidR="00D31D29" w:rsidRPr="000459A4">
        <w:rPr>
          <w:rFonts w:ascii="Bookman Old Style" w:hAnsi="Bookman Old Style" w:cs="Garamond"/>
          <w:bCs/>
          <w:iCs/>
          <w:spacing w:val="8"/>
          <w:sz w:val="24"/>
          <w:szCs w:val="24"/>
          <w:lang w:val="es-ES_tradnl"/>
        </w:rPr>
        <w:t>la siguiente frase:</w:t>
      </w:r>
    </w:p>
    <w:p w:rsidR="00D31D29" w:rsidRPr="00D31D29" w:rsidRDefault="00D31D29" w:rsidP="00D31D29">
      <w:pPr>
        <w:pStyle w:val="Style1"/>
        <w:adjustRightInd/>
        <w:spacing w:before="432" w:line="360" w:lineRule="auto"/>
        <w:ind w:left="993"/>
        <w:jc w:val="both"/>
        <w:rPr>
          <w:rFonts w:ascii="Bookman Old Style" w:hAnsi="Bookman Old Style" w:cs="Garamond"/>
          <w:bCs/>
          <w:i/>
          <w:iCs/>
          <w:spacing w:val="8"/>
          <w:sz w:val="24"/>
          <w:szCs w:val="24"/>
          <w:lang w:val="es-ES_tradnl"/>
        </w:rPr>
      </w:pPr>
      <w:r w:rsidRPr="000459A4">
        <w:rPr>
          <w:rFonts w:ascii="Bookman Old Style" w:hAnsi="Bookman Old Style" w:cs="Garamond"/>
          <w:bCs/>
          <w:iCs/>
          <w:spacing w:val="8"/>
          <w:sz w:val="24"/>
          <w:szCs w:val="24"/>
          <w:lang w:val="es-ES_tradnl"/>
        </w:rPr>
        <w:t>“</w:t>
      </w:r>
      <w:r w:rsidRPr="000459A4">
        <w:rPr>
          <w:rFonts w:ascii="Bookman Old Style" w:hAnsi="Bookman Old Style" w:cs="Garamond"/>
          <w:bCs/>
          <w:i/>
          <w:iCs/>
          <w:spacing w:val="8"/>
          <w:sz w:val="24"/>
          <w:szCs w:val="24"/>
          <w:lang w:val="es-ES_tradnl"/>
        </w:rPr>
        <w:t xml:space="preserve">, como tampoco fuera de éstos, </w:t>
      </w:r>
      <w:r w:rsidR="000F0586" w:rsidRPr="000459A4">
        <w:rPr>
          <w:rFonts w:ascii="Bookman Old Style" w:hAnsi="Bookman Old Style" w:cs="Garamond"/>
          <w:bCs/>
          <w:i/>
          <w:iCs/>
          <w:spacing w:val="8"/>
          <w:sz w:val="24"/>
          <w:szCs w:val="24"/>
          <w:lang w:val="es-ES_tradnl"/>
        </w:rPr>
        <w:t>un perímetro de cien metros lineales medidos desde cualquier extremo de estos establecimientos</w:t>
      </w:r>
      <w:r w:rsidR="001657D6" w:rsidRPr="000459A4">
        <w:rPr>
          <w:rFonts w:ascii="Bookman Old Style" w:hAnsi="Bookman Old Style" w:cs="Garamond"/>
          <w:bCs/>
          <w:i/>
          <w:iCs/>
          <w:spacing w:val="8"/>
          <w:sz w:val="24"/>
          <w:szCs w:val="24"/>
          <w:lang w:val="es-ES_tradnl"/>
        </w:rPr>
        <w:t>”</w:t>
      </w:r>
    </w:p>
    <w:p w:rsidR="00503823" w:rsidRDefault="00B179A2" w:rsidP="00D06F78">
      <w:pPr>
        <w:pStyle w:val="Style1"/>
        <w:adjustRightInd/>
        <w:spacing w:before="432" w:line="360" w:lineRule="auto"/>
        <w:ind w:left="993"/>
        <w:jc w:val="both"/>
        <w:rPr>
          <w:rFonts w:ascii="Bookman Old Style" w:hAnsi="Bookman Old Style" w:cs="Garamond"/>
          <w:bCs/>
          <w:iCs/>
          <w:spacing w:val="8"/>
          <w:sz w:val="24"/>
          <w:szCs w:val="24"/>
          <w:lang w:val="es-ES_tradnl"/>
        </w:rPr>
      </w:pPr>
      <w:r>
        <w:rPr>
          <w:rFonts w:ascii="Bookman Old Style" w:hAnsi="Bookman Old Style" w:cs="Garamond"/>
          <w:b/>
          <w:bCs/>
          <w:iCs/>
          <w:spacing w:val="8"/>
          <w:sz w:val="24"/>
          <w:szCs w:val="24"/>
          <w:lang w:val="es-ES_tradnl"/>
        </w:rPr>
        <w:lastRenderedPageBreak/>
        <w:t>Artículo 2°</w:t>
      </w:r>
      <w:r w:rsidRPr="00B179A2">
        <w:rPr>
          <w:rFonts w:ascii="Bookman Old Style" w:hAnsi="Bookman Old Style" w:cs="Garamond"/>
          <w:bCs/>
          <w:iCs/>
          <w:spacing w:val="8"/>
          <w:sz w:val="24"/>
          <w:szCs w:val="24"/>
          <w:lang w:val="es-ES_tradnl"/>
        </w:rPr>
        <w:t>:</w:t>
      </w:r>
      <w:r>
        <w:rPr>
          <w:rFonts w:ascii="Bookman Old Style" w:hAnsi="Bookman Old Style" w:cs="Garamond"/>
          <w:bCs/>
          <w:iCs/>
          <w:spacing w:val="8"/>
          <w:sz w:val="24"/>
          <w:szCs w:val="24"/>
          <w:lang w:val="es-ES_tradnl"/>
        </w:rPr>
        <w:t xml:space="preserve"> </w:t>
      </w:r>
      <w:r w:rsidR="0049224C" w:rsidRPr="00B8564B">
        <w:rPr>
          <w:rFonts w:ascii="Bookman Old Style" w:hAnsi="Bookman Old Style" w:cs="Garamond"/>
          <w:bCs/>
          <w:iCs/>
          <w:spacing w:val="8"/>
          <w:sz w:val="24"/>
          <w:szCs w:val="24"/>
          <w:lang w:val="es-ES_tradnl"/>
        </w:rPr>
        <w:t xml:space="preserve">Modifíquese </w:t>
      </w:r>
      <w:r w:rsidR="00503823" w:rsidRPr="00503823">
        <w:rPr>
          <w:rFonts w:ascii="Bookman Old Style" w:hAnsi="Bookman Old Style" w:cs="Garamond"/>
          <w:bCs/>
          <w:iCs/>
          <w:spacing w:val="8"/>
          <w:sz w:val="24"/>
          <w:szCs w:val="24"/>
          <w:lang w:val="es-ES_tradnl"/>
        </w:rPr>
        <w:t xml:space="preserve">el </w:t>
      </w:r>
      <w:r w:rsidR="00503823" w:rsidRPr="006F5A9C">
        <w:rPr>
          <w:rFonts w:ascii="Bookman Old Style" w:hAnsi="Bookman Old Style" w:cs="Garamond"/>
          <w:bCs/>
          <w:iCs/>
          <w:spacing w:val="8"/>
          <w:sz w:val="24"/>
          <w:szCs w:val="24"/>
          <w:lang w:val="es-ES_tradnl"/>
        </w:rPr>
        <w:t>DFL N° 1 que fija el Texto Refundido, Coordinado y Sistematizado de la Ley N° 18.695 Orgánica Constitucional de Municipalidades</w:t>
      </w:r>
      <w:r w:rsidR="0049224C" w:rsidRPr="00B8564B">
        <w:rPr>
          <w:rFonts w:ascii="Bookman Old Style" w:hAnsi="Bookman Old Style" w:cs="Garamond"/>
          <w:bCs/>
          <w:iCs/>
          <w:spacing w:val="8"/>
          <w:sz w:val="24"/>
          <w:szCs w:val="24"/>
          <w:lang w:val="es-ES_tradnl"/>
        </w:rPr>
        <w:t>, en los siguientes términos:</w:t>
      </w:r>
      <w:r w:rsidR="00BB3760">
        <w:rPr>
          <w:rFonts w:ascii="Bookman Old Style" w:hAnsi="Bookman Old Style" w:cs="Garamond"/>
          <w:bCs/>
          <w:iCs/>
          <w:spacing w:val="8"/>
          <w:sz w:val="24"/>
          <w:szCs w:val="24"/>
          <w:lang w:val="es-ES_tradnl"/>
        </w:rPr>
        <w:t xml:space="preserve"> </w:t>
      </w:r>
    </w:p>
    <w:p w:rsidR="00503823" w:rsidRDefault="00503823" w:rsidP="006F5A9C">
      <w:pPr>
        <w:pStyle w:val="Style1"/>
        <w:numPr>
          <w:ilvl w:val="0"/>
          <w:numId w:val="5"/>
        </w:numPr>
        <w:adjustRightInd/>
        <w:spacing w:before="432" w:line="360" w:lineRule="auto"/>
        <w:jc w:val="both"/>
        <w:rPr>
          <w:rFonts w:ascii="Bookman Old Style" w:hAnsi="Bookman Old Style" w:cs="Garamond"/>
          <w:bCs/>
          <w:iCs/>
          <w:spacing w:val="8"/>
          <w:sz w:val="24"/>
          <w:szCs w:val="24"/>
          <w:lang w:val="es-ES_tradnl"/>
        </w:rPr>
      </w:pPr>
      <w:r>
        <w:rPr>
          <w:rFonts w:ascii="Bookman Old Style" w:hAnsi="Bookman Old Style" w:cs="Garamond"/>
          <w:bCs/>
          <w:iCs/>
          <w:spacing w:val="8"/>
          <w:sz w:val="24"/>
          <w:szCs w:val="24"/>
          <w:lang w:val="es-ES_tradnl"/>
        </w:rPr>
        <w:t xml:space="preserve">En el artículo 65,  </w:t>
      </w:r>
      <w:r w:rsidR="00D06F78">
        <w:rPr>
          <w:rFonts w:ascii="Bookman Old Style" w:hAnsi="Bookman Old Style" w:cs="Garamond"/>
          <w:bCs/>
          <w:iCs/>
          <w:spacing w:val="8"/>
          <w:sz w:val="24"/>
          <w:szCs w:val="24"/>
          <w:lang w:val="es-ES_tradnl"/>
        </w:rPr>
        <w:t>m</w:t>
      </w:r>
      <w:r w:rsidR="006B51E8" w:rsidRPr="006B51E8">
        <w:rPr>
          <w:rFonts w:ascii="Bookman Old Style" w:hAnsi="Bookman Old Style" w:cs="Garamond"/>
          <w:bCs/>
          <w:iCs/>
          <w:spacing w:val="8"/>
          <w:sz w:val="24"/>
          <w:szCs w:val="24"/>
          <w:lang w:val="es-ES_tradnl"/>
        </w:rPr>
        <w:t xml:space="preserve">odifíquese el literal o) </w:t>
      </w:r>
      <w:r w:rsidR="006B51E8">
        <w:rPr>
          <w:rFonts w:ascii="Bookman Old Style" w:hAnsi="Bookman Old Style" w:cs="Garamond"/>
          <w:bCs/>
          <w:iCs/>
          <w:spacing w:val="8"/>
          <w:sz w:val="24"/>
          <w:szCs w:val="24"/>
          <w:lang w:val="es-ES_tradnl"/>
        </w:rPr>
        <w:t>incorporando a continuación del punto y coma (;)</w:t>
      </w:r>
      <w:r w:rsidR="00185BED">
        <w:rPr>
          <w:rFonts w:ascii="Bookman Old Style" w:hAnsi="Bookman Old Style" w:cs="Garamond"/>
          <w:bCs/>
          <w:iCs/>
          <w:spacing w:val="8"/>
          <w:sz w:val="24"/>
          <w:szCs w:val="24"/>
          <w:lang w:val="es-ES_tradnl"/>
        </w:rPr>
        <w:t xml:space="preserve"> </w:t>
      </w:r>
      <w:r w:rsidR="00620EC2">
        <w:rPr>
          <w:rFonts w:ascii="Bookman Old Style" w:hAnsi="Bookman Old Style" w:cs="Garamond"/>
          <w:bCs/>
          <w:iCs/>
          <w:spacing w:val="8"/>
          <w:sz w:val="24"/>
          <w:szCs w:val="24"/>
          <w:lang w:val="es-ES_tradnl"/>
        </w:rPr>
        <w:t xml:space="preserve">que pasa a ser punto a parte, </w:t>
      </w:r>
      <w:r w:rsidR="00D258C8">
        <w:rPr>
          <w:rFonts w:ascii="Bookman Old Style" w:hAnsi="Bookman Old Style" w:cs="Garamond"/>
          <w:bCs/>
          <w:iCs/>
          <w:spacing w:val="8"/>
          <w:sz w:val="24"/>
          <w:szCs w:val="24"/>
          <w:lang w:val="es-ES_tradnl"/>
        </w:rPr>
        <w:t>lo siguiente</w:t>
      </w:r>
      <w:r>
        <w:rPr>
          <w:rFonts w:ascii="Bookman Old Style" w:hAnsi="Bookman Old Style" w:cs="Garamond"/>
          <w:bCs/>
          <w:iCs/>
          <w:spacing w:val="8"/>
          <w:sz w:val="24"/>
          <w:szCs w:val="24"/>
          <w:lang w:val="es-ES_tradnl"/>
        </w:rPr>
        <w:t xml:space="preserve"> </w:t>
      </w:r>
    </w:p>
    <w:p w:rsidR="00731058" w:rsidRDefault="00503823" w:rsidP="00F10B04">
      <w:pPr>
        <w:pStyle w:val="Style1"/>
        <w:adjustRightInd/>
        <w:spacing w:before="432" w:line="360" w:lineRule="auto"/>
        <w:ind w:left="993"/>
        <w:jc w:val="both"/>
        <w:rPr>
          <w:rFonts w:ascii="Bookman Old Style" w:hAnsi="Bookman Old Style" w:cs="Garamond"/>
          <w:bCs/>
          <w:i/>
          <w:iCs/>
          <w:spacing w:val="8"/>
          <w:sz w:val="24"/>
          <w:szCs w:val="24"/>
          <w:lang w:val="es-ES_tradnl"/>
        </w:rPr>
      </w:pPr>
      <w:r w:rsidRPr="00731058">
        <w:rPr>
          <w:rFonts w:ascii="Bookman Old Style" w:hAnsi="Bookman Old Style" w:cs="Garamond"/>
          <w:bCs/>
          <w:i/>
          <w:iCs/>
          <w:spacing w:val="8"/>
          <w:sz w:val="24"/>
          <w:szCs w:val="24"/>
          <w:lang w:val="es-ES_tradnl"/>
        </w:rPr>
        <w:t>“</w:t>
      </w:r>
      <w:r w:rsidR="00185BED">
        <w:rPr>
          <w:rFonts w:ascii="Bookman Old Style" w:hAnsi="Bookman Old Style" w:cs="Garamond"/>
          <w:bCs/>
          <w:i/>
          <w:iCs/>
          <w:spacing w:val="8"/>
          <w:sz w:val="24"/>
          <w:szCs w:val="24"/>
          <w:lang w:val="es-ES_tradnl"/>
        </w:rPr>
        <w:t xml:space="preserve">Prohibir </w:t>
      </w:r>
      <w:r w:rsidR="00B479AF">
        <w:rPr>
          <w:rFonts w:ascii="Bookman Old Style" w:hAnsi="Bookman Old Style" w:cs="Garamond"/>
          <w:bCs/>
          <w:i/>
          <w:iCs/>
          <w:spacing w:val="8"/>
          <w:sz w:val="24"/>
          <w:szCs w:val="24"/>
          <w:lang w:val="es-ES_tradnl"/>
        </w:rPr>
        <w:t xml:space="preserve">el otorgamiento de patente municipal a vendedores ambulantes </w:t>
      </w:r>
      <w:r w:rsidR="00B939FC">
        <w:rPr>
          <w:rFonts w:ascii="Bookman Old Style" w:hAnsi="Bookman Old Style" w:cs="Garamond"/>
          <w:bCs/>
          <w:i/>
          <w:iCs/>
          <w:spacing w:val="8"/>
          <w:sz w:val="24"/>
          <w:szCs w:val="24"/>
          <w:lang w:val="es-ES_tradnl"/>
        </w:rPr>
        <w:t xml:space="preserve">para </w:t>
      </w:r>
      <w:r w:rsidR="00B479AF">
        <w:rPr>
          <w:rFonts w:ascii="Bookman Old Style" w:hAnsi="Bookman Old Style" w:cs="Garamond"/>
          <w:bCs/>
          <w:i/>
          <w:iCs/>
          <w:spacing w:val="8"/>
          <w:sz w:val="24"/>
          <w:szCs w:val="24"/>
          <w:lang w:val="es-ES_tradnl"/>
        </w:rPr>
        <w:t>el expendio, comercialización, promoción o publicidad,</w:t>
      </w:r>
      <w:r w:rsidR="00B479AF" w:rsidRPr="00731058">
        <w:rPr>
          <w:rFonts w:ascii="Bookman Old Style" w:hAnsi="Bookman Old Style" w:cs="Garamond"/>
          <w:bCs/>
          <w:i/>
          <w:iCs/>
          <w:spacing w:val="8"/>
          <w:sz w:val="24"/>
          <w:szCs w:val="24"/>
          <w:lang w:val="es-ES_tradnl"/>
        </w:rPr>
        <w:t xml:space="preserve"> </w:t>
      </w:r>
      <w:r w:rsidR="00B479AF">
        <w:rPr>
          <w:rFonts w:ascii="Bookman Old Style" w:hAnsi="Bookman Old Style" w:cs="Garamond"/>
          <w:bCs/>
          <w:i/>
          <w:iCs/>
          <w:spacing w:val="8"/>
          <w:sz w:val="24"/>
          <w:szCs w:val="24"/>
          <w:lang w:val="es-ES_tradnl"/>
        </w:rPr>
        <w:t xml:space="preserve">en un perímetro de cien metros </w:t>
      </w:r>
      <w:r w:rsidR="00B479AF" w:rsidRPr="00AA4BB7">
        <w:rPr>
          <w:rFonts w:ascii="Bookman Old Style" w:hAnsi="Bookman Old Style" w:cs="Garamond"/>
          <w:bCs/>
          <w:i/>
          <w:iCs/>
          <w:spacing w:val="8"/>
          <w:sz w:val="24"/>
          <w:szCs w:val="24"/>
          <w:lang w:val="es-ES_tradnl"/>
        </w:rPr>
        <w:t>lineales medidos desde cualquier extremo de estos establecimientos</w:t>
      </w:r>
      <w:r w:rsidR="00B479AF">
        <w:rPr>
          <w:rFonts w:ascii="Bookman Old Style" w:hAnsi="Bookman Old Style" w:cs="Garamond"/>
          <w:bCs/>
          <w:i/>
          <w:iCs/>
          <w:spacing w:val="8"/>
          <w:sz w:val="24"/>
          <w:szCs w:val="24"/>
          <w:lang w:val="es-ES_tradnl"/>
        </w:rPr>
        <w:t xml:space="preserve"> e</w:t>
      </w:r>
      <w:r w:rsidR="00B479AF" w:rsidRPr="00731058">
        <w:rPr>
          <w:rFonts w:ascii="Bookman Old Style" w:hAnsi="Bookman Old Style" w:cs="Garamond"/>
          <w:bCs/>
          <w:i/>
          <w:iCs/>
          <w:spacing w:val="8"/>
          <w:sz w:val="24"/>
          <w:szCs w:val="24"/>
          <w:lang w:val="es-ES_tradnl"/>
        </w:rPr>
        <w:t>ducacional</w:t>
      </w:r>
      <w:r w:rsidR="00B479AF">
        <w:rPr>
          <w:rFonts w:ascii="Bookman Old Style" w:hAnsi="Bookman Old Style" w:cs="Garamond"/>
          <w:bCs/>
          <w:i/>
          <w:iCs/>
          <w:spacing w:val="8"/>
          <w:sz w:val="24"/>
          <w:szCs w:val="24"/>
          <w:lang w:val="es-ES_tradnl"/>
        </w:rPr>
        <w:t>es,</w:t>
      </w:r>
      <w:r w:rsidR="00B479AF" w:rsidRPr="00731058">
        <w:rPr>
          <w:rFonts w:ascii="Bookman Old Style" w:hAnsi="Bookman Old Style" w:cs="Garamond"/>
          <w:bCs/>
          <w:i/>
          <w:iCs/>
          <w:spacing w:val="8"/>
          <w:sz w:val="24"/>
          <w:szCs w:val="24"/>
          <w:lang w:val="es-ES_tradnl"/>
        </w:rPr>
        <w:t xml:space="preserve"> </w:t>
      </w:r>
      <w:r w:rsidR="00B479AF">
        <w:rPr>
          <w:rFonts w:ascii="Bookman Old Style" w:hAnsi="Bookman Old Style" w:cs="Garamond"/>
          <w:bCs/>
          <w:i/>
          <w:iCs/>
          <w:spacing w:val="8"/>
          <w:sz w:val="24"/>
          <w:szCs w:val="24"/>
          <w:lang w:val="es-ES_tradnl"/>
        </w:rPr>
        <w:t xml:space="preserve">de </w:t>
      </w:r>
      <w:r w:rsidR="00B479AF" w:rsidRPr="00731058">
        <w:rPr>
          <w:rFonts w:ascii="Bookman Old Style" w:hAnsi="Bookman Old Style" w:cs="Garamond"/>
          <w:bCs/>
          <w:i/>
          <w:iCs/>
          <w:spacing w:val="8"/>
          <w:sz w:val="24"/>
          <w:szCs w:val="24"/>
          <w:lang w:val="es-ES_tradnl"/>
        </w:rPr>
        <w:t xml:space="preserve">productos alimenticios </w:t>
      </w:r>
      <w:r w:rsidR="00B479AF">
        <w:rPr>
          <w:rFonts w:ascii="Bookman Old Style" w:hAnsi="Bookman Old Style" w:cs="Garamond"/>
          <w:bCs/>
          <w:i/>
          <w:iCs/>
          <w:spacing w:val="8"/>
          <w:sz w:val="24"/>
          <w:szCs w:val="24"/>
          <w:lang w:val="es-ES_tradnl"/>
        </w:rPr>
        <w:t xml:space="preserve">establecidos en los artículos 5° y 6° </w:t>
      </w:r>
      <w:r w:rsidR="00B479AF" w:rsidRPr="00731058">
        <w:rPr>
          <w:rFonts w:ascii="Bookman Old Style" w:hAnsi="Bookman Old Style" w:cs="Garamond"/>
          <w:bCs/>
          <w:i/>
          <w:iCs/>
          <w:spacing w:val="8"/>
          <w:sz w:val="24"/>
          <w:szCs w:val="24"/>
          <w:lang w:val="es-ES_tradnl"/>
        </w:rPr>
        <w:t xml:space="preserve">conforme lo establece la ley </w:t>
      </w:r>
      <w:r w:rsidR="00B479AF">
        <w:rPr>
          <w:rFonts w:ascii="Bookman Old Style" w:hAnsi="Bookman Old Style" w:cs="Garamond"/>
          <w:bCs/>
          <w:i/>
          <w:iCs/>
          <w:spacing w:val="8"/>
          <w:sz w:val="24"/>
          <w:szCs w:val="24"/>
          <w:lang w:val="es-ES_tradnl"/>
        </w:rPr>
        <w:t>N° 20.606 Sobre Composición Nutricional de los Alimentos y su Publicidad.</w:t>
      </w:r>
      <w:r w:rsidR="00F10B04">
        <w:rPr>
          <w:rFonts w:ascii="Bookman Old Style" w:hAnsi="Bookman Old Style" w:cs="Garamond"/>
          <w:bCs/>
          <w:i/>
          <w:iCs/>
          <w:spacing w:val="8"/>
          <w:sz w:val="24"/>
          <w:szCs w:val="24"/>
          <w:lang w:val="es-ES_tradnl"/>
        </w:rPr>
        <w:t xml:space="preserve"> </w:t>
      </w:r>
      <w:r w:rsidR="00CD155C" w:rsidRPr="00731058">
        <w:rPr>
          <w:rFonts w:ascii="Bookman Old Style" w:hAnsi="Bookman Old Style" w:cs="Garamond"/>
          <w:bCs/>
          <w:i/>
          <w:iCs/>
          <w:spacing w:val="8"/>
          <w:sz w:val="24"/>
          <w:szCs w:val="24"/>
          <w:lang w:val="es-ES_tradnl"/>
        </w:rPr>
        <w:t xml:space="preserve">Asimismo, </w:t>
      </w:r>
      <w:r w:rsidR="009D55B8">
        <w:rPr>
          <w:rFonts w:ascii="Bookman Old Style" w:hAnsi="Bookman Old Style" w:cs="Garamond"/>
          <w:bCs/>
          <w:i/>
          <w:iCs/>
          <w:spacing w:val="8"/>
          <w:sz w:val="24"/>
          <w:szCs w:val="24"/>
          <w:lang w:val="es-ES_tradnl"/>
        </w:rPr>
        <w:t xml:space="preserve">no se otorgará, patentes comerciales </w:t>
      </w:r>
      <w:r w:rsidR="004A25B9">
        <w:rPr>
          <w:rFonts w:ascii="Bookman Old Style" w:hAnsi="Bookman Old Style" w:cs="Garamond"/>
          <w:bCs/>
          <w:i/>
          <w:iCs/>
          <w:spacing w:val="8"/>
          <w:sz w:val="24"/>
          <w:szCs w:val="24"/>
          <w:lang w:val="es-ES_tradnl"/>
        </w:rPr>
        <w:t>fijas en los mismos términos descritos.</w:t>
      </w:r>
      <w:r w:rsidR="00F10B04">
        <w:rPr>
          <w:rFonts w:ascii="Bookman Old Style" w:hAnsi="Bookman Old Style" w:cs="Garamond"/>
          <w:bCs/>
          <w:i/>
          <w:iCs/>
          <w:spacing w:val="8"/>
          <w:sz w:val="24"/>
          <w:szCs w:val="24"/>
          <w:lang w:val="es-ES_tradnl"/>
        </w:rPr>
        <w:t>”</w:t>
      </w:r>
    </w:p>
    <w:p w:rsidR="0049224C" w:rsidRPr="00787A2F" w:rsidRDefault="0049224C" w:rsidP="00917746">
      <w:pPr>
        <w:pStyle w:val="Style1"/>
        <w:adjustRightInd/>
        <w:spacing w:before="432" w:line="360" w:lineRule="auto"/>
        <w:ind w:left="993"/>
        <w:jc w:val="both"/>
        <w:rPr>
          <w:rFonts w:ascii="Bookman Old Style" w:hAnsi="Bookman Old Style" w:cs="Garamond"/>
          <w:bCs/>
          <w:i/>
          <w:iCs/>
          <w:color w:val="000000" w:themeColor="text1"/>
          <w:spacing w:val="8"/>
          <w:sz w:val="24"/>
          <w:szCs w:val="24"/>
          <w:lang w:val="es-ES_tradnl"/>
        </w:rPr>
      </w:pPr>
    </w:p>
    <w:p w:rsidR="007048AB" w:rsidRDefault="007048AB" w:rsidP="00B95839">
      <w:pPr>
        <w:pStyle w:val="HTMLconformatoprevio"/>
        <w:shd w:val="clear" w:color="auto" w:fill="FFFFFF"/>
        <w:tabs>
          <w:tab w:val="clear" w:pos="916"/>
          <w:tab w:val="left" w:pos="993"/>
        </w:tabs>
        <w:spacing w:line="360" w:lineRule="auto"/>
        <w:jc w:val="both"/>
        <w:rPr>
          <w:rFonts w:ascii="Bookman Old Style" w:hAnsi="Bookman Old Style"/>
          <w:i/>
          <w:color w:val="666666"/>
          <w:sz w:val="24"/>
          <w:szCs w:val="24"/>
        </w:rPr>
      </w:pPr>
    </w:p>
    <w:p w:rsidR="007048AB" w:rsidRPr="00C251C8" w:rsidRDefault="007048AB" w:rsidP="00C251C8">
      <w:pPr>
        <w:pStyle w:val="HTMLconformatoprevio"/>
        <w:shd w:val="clear" w:color="auto" w:fill="FFFFFF"/>
        <w:tabs>
          <w:tab w:val="clear" w:pos="916"/>
          <w:tab w:val="left" w:pos="993"/>
        </w:tabs>
        <w:spacing w:line="360" w:lineRule="auto"/>
        <w:ind w:left="993"/>
        <w:jc w:val="both"/>
        <w:rPr>
          <w:rFonts w:ascii="Bookman Old Style" w:hAnsi="Bookman Old Style"/>
          <w:i/>
          <w:color w:val="666666"/>
          <w:sz w:val="24"/>
          <w:szCs w:val="24"/>
        </w:rPr>
      </w:pPr>
    </w:p>
    <w:p w:rsidR="0049224C" w:rsidRPr="00B8564B" w:rsidRDefault="0049224C" w:rsidP="0049224C">
      <w:pPr>
        <w:spacing w:line="360" w:lineRule="auto"/>
        <w:jc w:val="center"/>
        <w:rPr>
          <w:b/>
          <w:sz w:val="24"/>
          <w:szCs w:val="24"/>
          <w:lang w:val="es-CL"/>
        </w:rPr>
      </w:pPr>
      <w:r>
        <w:rPr>
          <w:b/>
          <w:sz w:val="24"/>
          <w:szCs w:val="24"/>
          <w:lang w:val="es-CL"/>
        </w:rPr>
        <w:t xml:space="preserve">               CRISTINA GIRARDI L.</w:t>
      </w:r>
    </w:p>
    <w:p w:rsidR="0049224C" w:rsidRDefault="0049224C" w:rsidP="0049224C">
      <w:pPr>
        <w:spacing w:line="360" w:lineRule="auto"/>
        <w:ind w:left="993"/>
        <w:jc w:val="center"/>
        <w:rPr>
          <w:b/>
          <w:sz w:val="24"/>
          <w:szCs w:val="24"/>
          <w:lang w:val="es-CL"/>
        </w:rPr>
      </w:pPr>
      <w:r w:rsidRPr="00B8564B">
        <w:rPr>
          <w:b/>
          <w:sz w:val="24"/>
          <w:szCs w:val="24"/>
          <w:lang w:val="es-CL"/>
        </w:rPr>
        <w:t xml:space="preserve">Diputada          </w:t>
      </w:r>
    </w:p>
    <w:p w:rsidR="00F82688" w:rsidRPr="0070266C" w:rsidRDefault="007A2023" w:rsidP="0070266C">
      <w:pPr>
        <w:spacing w:line="360" w:lineRule="auto"/>
        <w:ind w:left="993"/>
        <w:jc w:val="center"/>
        <w:rPr>
          <w:b/>
          <w:sz w:val="24"/>
          <w:szCs w:val="24"/>
          <w:lang w:val="es-CL"/>
        </w:rPr>
      </w:pPr>
      <w:r>
        <w:rPr>
          <w:b/>
          <w:sz w:val="24"/>
          <w:szCs w:val="24"/>
          <w:lang w:val="es-CL"/>
        </w:rPr>
        <w:t xml:space="preserve">                            </w:t>
      </w:r>
    </w:p>
    <w:sectPr w:rsidR="00F82688" w:rsidRPr="0070266C" w:rsidSect="00B95839">
      <w:footerReference w:type="default" r:id="rId8"/>
      <w:pgSz w:w="12240" w:h="15840" w:code="1"/>
      <w:pgMar w:top="1701" w:right="1701" w:bottom="1701"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8DA" w:rsidRDefault="001458DA" w:rsidP="0049224C">
      <w:r>
        <w:separator/>
      </w:r>
    </w:p>
  </w:endnote>
  <w:endnote w:type="continuationSeparator" w:id="0">
    <w:p w:rsidR="001458DA" w:rsidRDefault="001458DA" w:rsidP="004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133900"/>
      <w:docPartObj>
        <w:docPartGallery w:val="Page Numbers (Bottom of Page)"/>
        <w:docPartUnique/>
      </w:docPartObj>
    </w:sdtPr>
    <w:sdtEndPr>
      <w:rPr>
        <w:b/>
        <w:sz w:val="24"/>
        <w:szCs w:val="24"/>
      </w:rPr>
    </w:sdtEndPr>
    <w:sdtContent>
      <w:p w:rsidR="00917746" w:rsidRPr="0049224C" w:rsidRDefault="00917746">
        <w:pPr>
          <w:pStyle w:val="Piedepgina"/>
          <w:jc w:val="right"/>
          <w:rPr>
            <w:b/>
            <w:sz w:val="24"/>
            <w:szCs w:val="24"/>
            <w:lang w:val="es-CL"/>
          </w:rPr>
        </w:pPr>
        <w:r w:rsidRPr="00A65281">
          <w:rPr>
            <w:lang w:val="es-CL"/>
          </w:rPr>
          <w:t xml:space="preserve">Valeria Ramírez J. abogado. </w:t>
        </w:r>
        <w:hyperlink r:id="rId1" w:history="1">
          <w:r w:rsidRPr="00E511C0">
            <w:rPr>
              <w:rStyle w:val="Hipervnculo"/>
              <w:lang w:val="es-CL"/>
            </w:rPr>
            <w:t>abogadocomite.ppd@congreso.cl</w:t>
          </w:r>
        </w:hyperlink>
        <w:r>
          <w:rPr>
            <w:lang w:val="es-CL"/>
          </w:rPr>
          <w:t xml:space="preserve"> </w:t>
        </w:r>
        <w:r w:rsidRPr="00A65281">
          <w:rPr>
            <w:lang w:val="es-CL"/>
          </w:rPr>
          <w:t xml:space="preserve">                                                              </w:t>
        </w:r>
        <w:r>
          <w:rPr>
            <w:lang w:val="es-CL"/>
          </w:rPr>
          <w:t xml:space="preserve">       </w:t>
        </w:r>
        <w:r w:rsidR="00EA67CA" w:rsidRPr="0049224C">
          <w:rPr>
            <w:b/>
            <w:sz w:val="24"/>
            <w:szCs w:val="24"/>
          </w:rPr>
          <w:fldChar w:fldCharType="begin"/>
        </w:r>
        <w:r w:rsidRPr="0049224C">
          <w:rPr>
            <w:b/>
            <w:sz w:val="24"/>
            <w:szCs w:val="24"/>
            <w:lang w:val="es-CL"/>
          </w:rPr>
          <w:instrText>PAGE   \* MERGEFORMAT</w:instrText>
        </w:r>
        <w:r w:rsidR="00EA67CA" w:rsidRPr="0049224C">
          <w:rPr>
            <w:b/>
            <w:sz w:val="24"/>
            <w:szCs w:val="24"/>
          </w:rPr>
          <w:fldChar w:fldCharType="separate"/>
        </w:r>
        <w:r w:rsidR="00092F46" w:rsidRPr="00092F46">
          <w:rPr>
            <w:b/>
            <w:noProof/>
            <w:sz w:val="24"/>
            <w:szCs w:val="24"/>
            <w:lang w:val="es-ES"/>
          </w:rPr>
          <w:t>2</w:t>
        </w:r>
        <w:r w:rsidR="00EA67CA" w:rsidRPr="0049224C">
          <w:rPr>
            <w:b/>
            <w:sz w:val="24"/>
            <w:szCs w:val="24"/>
          </w:rPr>
          <w:fldChar w:fldCharType="end"/>
        </w:r>
      </w:p>
    </w:sdtContent>
  </w:sdt>
  <w:p w:rsidR="00917746" w:rsidRPr="00A65281" w:rsidRDefault="00917746">
    <w:pPr>
      <w:pStyle w:val="Piedepgina"/>
      <w:rPr>
        <w:lang w:val="es-C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8DA" w:rsidRDefault="001458DA" w:rsidP="0049224C">
      <w:r>
        <w:separator/>
      </w:r>
    </w:p>
  </w:footnote>
  <w:footnote w:type="continuationSeparator" w:id="0">
    <w:p w:rsidR="001458DA" w:rsidRDefault="001458DA" w:rsidP="0049224C">
      <w:r>
        <w:continuationSeparator/>
      </w:r>
    </w:p>
  </w:footnote>
  <w:footnote w:id="1">
    <w:p w:rsidR="00984CC8" w:rsidRDefault="00984CC8" w:rsidP="00984CC8">
      <w:pPr>
        <w:pStyle w:val="Textonotapie"/>
        <w:jc w:val="both"/>
        <w:rPr>
          <w:lang w:val="es-CL"/>
        </w:rPr>
      </w:pPr>
    </w:p>
    <w:p w:rsidR="00984CC8" w:rsidRPr="0010747D" w:rsidRDefault="00984CC8" w:rsidP="00984CC8">
      <w:pPr>
        <w:pStyle w:val="Textonotapie"/>
        <w:rPr>
          <w:lang w:val="es-CL"/>
        </w:rPr>
      </w:pPr>
      <w:r>
        <w:rPr>
          <w:rStyle w:val="Refdenotaalpie"/>
        </w:rPr>
        <w:footnoteRef/>
      </w:r>
      <w:r w:rsidRPr="0010747D">
        <w:rPr>
          <w:lang w:val="es-CL"/>
        </w:rPr>
        <w:t xml:space="preserve"> Sobrepeso y obesidad infantiles. </w:t>
      </w:r>
      <w:r>
        <w:rPr>
          <w:lang w:val="es-CL"/>
        </w:rPr>
        <w:t xml:space="preserve">Programa </w:t>
      </w:r>
      <w:r w:rsidRPr="0010747D">
        <w:rPr>
          <w:lang w:val="es-CL"/>
        </w:rPr>
        <w:t>Estrategia mundial sobre régimen alimentario, actividad física y salud.</w:t>
      </w:r>
      <w:r>
        <w:rPr>
          <w:lang w:val="es-CL"/>
        </w:rPr>
        <w:t xml:space="preserve"> Organización Mundial de la Salud. Disponible en: </w:t>
      </w:r>
      <w:hyperlink r:id="rId1" w:history="1">
        <w:r w:rsidRPr="00A26DC3">
          <w:rPr>
            <w:rStyle w:val="Hipervnculo"/>
            <w:lang w:val="es-CL"/>
          </w:rPr>
          <w:t>http://www.who.int/dietphysicalactivity/childhood/es/</w:t>
        </w:r>
      </w:hyperlink>
      <w:r>
        <w:rPr>
          <w:lang w:val="es-CL"/>
        </w:rPr>
        <w:t xml:space="preserve"> </w:t>
      </w:r>
    </w:p>
  </w:footnote>
  <w:footnote w:id="2">
    <w:p w:rsidR="00984CC8" w:rsidRDefault="00984CC8" w:rsidP="00984CC8">
      <w:pPr>
        <w:pStyle w:val="Textonotapie"/>
        <w:rPr>
          <w:lang w:val="es-CL"/>
        </w:rPr>
      </w:pPr>
    </w:p>
    <w:p w:rsidR="00984CC8" w:rsidRPr="002A2F90" w:rsidRDefault="00984CC8" w:rsidP="00984CC8">
      <w:pPr>
        <w:pStyle w:val="Textonotapie"/>
        <w:rPr>
          <w:lang w:val="es-CL"/>
        </w:rPr>
      </w:pPr>
      <w:r>
        <w:rPr>
          <w:rStyle w:val="Refdenotaalpie"/>
        </w:rPr>
        <w:footnoteRef/>
      </w:r>
      <w:r w:rsidRPr="002A2F90">
        <w:rPr>
          <w:lang w:val="es-CL"/>
        </w:rPr>
        <w:t xml:space="preserve"> El preocupante incremento de la obesidad infantil en chile</w:t>
      </w:r>
      <w:r>
        <w:rPr>
          <w:lang w:val="es-CL"/>
        </w:rPr>
        <w:t xml:space="preserve">. Instituto de Nutrición y Tecnología de los Alimentos (INTA) Universidad de Chile. Disponible en: </w:t>
      </w:r>
      <w:hyperlink r:id="rId2" w:history="1">
        <w:r w:rsidRPr="00A26DC3">
          <w:rPr>
            <w:rStyle w:val="Hipervnculo"/>
            <w:lang w:val="es-CL"/>
          </w:rPr>
          <w:t>https://inta.cl/es/opinion/el-preocupante-incremento-de-la-obesidad-infantil-en-chile</w:t>
        </w:r>
      </w:hyperlink>
      <w:r>
        <w:rPr>
          <w:lang w:val="es-CL"/>
        </w:rPr>
        <w:t xml:space="preserve"> </w:t>
      </w:r>
    </w:p>
  </w:footnote>
  <w:footnote w:id="3">
    <w:p w:rsidR="00984CC8" w:rsidRDefault="00984CC8" w:rsidP="00984CC8">
      <w:pPr>
        <w:pStyle w:val="Textonotapie"/>
        <w:rPr>
          <w:lang w:val="es-CL"/>
        </w:rPr>
      </w:pPr>
    </w:p>
    <w:p w:rsidR="00984CC8" w:rsidRPr="008E5AB6" w:rsidRDefault="00984CC8" w:rsidP="00984CC8">
      <w:pPr>
        <w:pStyle w:val="Textonotapie"/>
        <w:rPr>
          <w:lang w:val="es-MX"/>
        </w:rPr>
      </w:pPr>
      <w:r>
        <w:rPr>
          <w:rStyle w:val="Refdenotaalpie"/>
        </w:rPr>
        <w:footnoteRef/>
      </w:r>
      <w:r w:rsidRPr="008E5AB6">
        <w:rPr>
          <w:lang w:val="es-CL"/>
        </w:rPr>
        <w:t xml:space="preserve"> Perlmutter</w:t>
      </w:r>
      <w:r>
        <w:rPr>
          <w:lang w:val="es-CL"/>
        </w:rPr>
        <w:t>,</w:t>
      </w:r>
      <w:r w:rsidRPr="008E5AB6">
        <w:rPr>
          <w:lang w:val="es-CL"/>
        </w:rPr>
        <w:t xml:space="preserve"> David</w:t>
      </w:r>
      <w:r>
        <w:rPr>
          <w:lang w:val="es-CL"/>
        </w:rPr>
        <w:t xml:space="preserve">. </w:t>
      </w:r>
      <w:r>
        <w:rPr>
          <w:lang w:val="es-MX"/>
        </w:rPr>
        <w:t xml:space="preserve">Alimenta Tu Cerebro. Extractos extraídos de su libro, disponible en: </w:t>
      </w:r>
      <w:hyperlink r:id="rId3" w:history="1">
        <w:r w:rsidRPr="008D3497">
          <w:rPr>
            <w:rStyle w:val="Hipervnculo"/>
            <w:lang w:val="es-MX"/>
          </w:rPr>
          <w:t>http://lenus.me/los-mejores-libros/alimenta-tu-cerebro/</w:t>
        </w:r>
      </w:hyperlink>
      <w:r>
        <w:rPr>
          <w:lang w:val="es-MX"/>
        </w:rPr>
        <w:t xml:space="preserve"> </w:t>
      </w:r>
    </w:p>
  </w:footnote>
  <w:footnote w:id="4">
    <w:p w:rsidR="004053F6" w:rsidRPr="004053F6" w:rsidRDefault="004053F6" w:rsidP="004053F6">
      <w:pPr>
        <w:rPr>
          <w:lang w:val="es-CL"/>
        </w:rPr>
      </w:pPr>
      <w:r>
        <w:rPr>
          <w:rStyle w:val="Refdenotaalpie"/>
        </w:rPr>
        <w:footnoteRef/>
      </w:r>
      <w:r w:rsidRPr="004053F6">
        <w:rPr>
          <w:lang w:val="es-CL"/>
        </w:rPr>
        <w:t xml:space="preserve"> RECE IMPORTACIÓN DE RITALÍN Y NUEVA LEY PROHÍBE A COLEGIOS CONDICIONAR MATRÍCULA A MEDICACIÓN</w:t>
      </w:r>
      <w:r>
        <w:rPr>
          <w:lang w:val="es-CL"/>
        </w:rPr>
        <w:t xml:space="preserve">. </w:t>
      </w:r>
      <w:r w:rsidR="00C37F83" w:rsidRPr="00C37F83">
        <w:rPr>
          <w:lang w:val="es-CL"/>
        </w:rPr>
        <w:t>La Segunda 3 Noviembre 2017 p. 24-25 Crónica</w:t>
      </w:r>
    </w:p>
    <w:p w:rsidR="004053F6" w:rsidRPr="004053F6" w:rsidRDefault="004053F6">
      <w:pPr>
        <w:pStyle w:val="Textonotapie"/>
        <w:rPr>
          <w:lang w:val="es-CL"/>
        </w:rPr>
      </w:pPr>
    </w:p>
  </w:footnote>
  <w:footnote w:id="5">
    <w:p w:rsidR="00E53C1C" w:rsidRPr="00E53C1C" w:rsidRDefault="00E53C1C">
      <w:pPr>
        <w:pStyle w:val="Textonotapie"/>
        <w:rPr>
          <w:lang w:val="es-MX"/>
        </w:rPr>
      </w:pPr>
      <w:r>
        <w:rPr>
          <w:rStyle w:val="Refdenotaalpie"/>
        </w:rPr>
        <w:footnoteRef/>
      </w:r>
      <w:r>
        <w:t xml:space="preserve"> </w:t>
      </w:r>
      <w:r>
        <w:rPr>
          <w:lang w:val="es-MX"/>
        </w:rPr>
        <w:t>Íbid nota 3</w:t>
      </w:r>
    </w:p>
  </w:footnote>
  <w:footnote w:id="6">
    <w:p w:rsidR="00646A48" w:rsidRPr="00A554F5" w:rsidRDefault="00646A48" w:rsidP="00646A48">
      <w:pPr>
        <w:pStyle w:val="Textonotapie"/>
        <w:jc w:val="both"/>
        <w:rPr>
          <w:lang w:val="es-CL"/>
        </w:rPr>
      </w:pPr>
    </w:p>
    <w:p w:rsidR="00646A48" w:rsidRPr="00646A48" w:rsidRDefault="00646A48" w:rsidP="00646A48">
      <w:pPr>
        <w:pStyle w:val="Textonotapie"/>
        <w:jc w:val="both"/>
        <w:rPr>
          <w:lang w:val="es-CL"/>
        </w:rPr>
      </w:pPr>
      <w:r>
        <w:rPr>
          <w:rStyle w:val="Refdenotaalpie"/>
        </w:rPr>
        <w:footnoteRef/>
      </w:r>
      <w:r w:rsidRPr="00A554F5">
        <w:rPr>
          <w:lang w:val="es-CL"/>
        </w:rPr>
        <w:t xml:space="preserve"> Alta relación de obesidad con diabetes infantil. Nota Clínica Las Condes. Disponible en: </w:t>
      </w:r>
      <w:hyperlink r:id="rId4" w:history="1">
        <w:r w:rsidRPr="00A554F5">
          <w:rPr>
            <w:rStyle w:val="Hipervnculo"/>
            <w:lang w:val="es-CL"/>
          </w:rPr>
          <w:t>https://www.clinicalascondes.cl/CENTROS-Y-ESPECIALIDADES/Centros/Centro-de-Diabetes-Infantil/Noticias/Te-puede-interesar/Alta-relacion-de-obesidad-con-diabetes-infantil</w:t>
        </w:r>
      </w:hyperlink>
      <w:r w:rsidRPr="00A554F5">
        <w:rPr>
          <w:lang w:val="es-CL"/>
        </w:rPr>
        <w:t xml:space="preserve"> </w:t>
      </w:r>
    </w:p>
  </w:footnote>
  <w:footnote w:id="7">
    <w:p w:rsidR="00163287" w:rsidRDefault="00163287" w:rsidP="00163287">
      <w:pPr>
        <w:pStyle w:val="Textonotapie"/>
        <w:jc w:val="both"/>
        <w:rPr>
          <w:lang w:val="es-CL"/>
        </w:rPr>
      </w:pPr>
    </w:p>
    <w:p w:rsidR="00163287" w:rsidRPr="00C251C8" w:rsidRDefault="00163287" w:rsidP="00163287">
      <w:pPr>
        <w:pStyle w:val="Textonotapie"/>
        <w:jc w:val="both"/>
        <w:rPr>
          <w:lang w:val="es-CL"/>
        </w:rPr>
      </w:pPr>
      <w:r>
        <w:rPr>
          <w:rStyle w:val="Refdenotaalpie"/>
        </w:rPr>
        <w:footnoteRef/>
      </w:r>
      <w:r w:rsidRPr="00C251C8">
        <w:rPr>
          <w:lang w:val="es-CL"/>
        </w:rPr>
        <w:t xml:space="preserve"> INFORME DE EVALUACIÓN DE LA IMPLEMENTACIÓN DE LA LEY SOBRE COM</w:t>
      </w:r>
      <w:r>
        <w:rPr>
          <w:lang w:val="es-CL"/>
        </w:rPr>
        <w:t xml:space="preserve">POSICIÓN NUTRICIONAL </w:t>
      </w:r>
      <w:r w:rsidRPr="00C251C8">
        <w:rPr>
          <w:lang w:val="es-CL"/>
        </w:rPr>
        <w:t>D</w:t>
      </w:r>
      <w:r>
        <w:rPr>
          <w:lang w:val="es-CL"/>
        </w:rPr>
        <w:t xml:space="preserve">E LOS ALIMENTOS Y SU PUBLICIDAD. Subsecretaría de Salud Pública,  </w:t>
      </w:r>
      <w:r w:rsidRPr="00C251C8">
        <w:rPr>
          <w:lang w:val="es-CL"/>
        </w:rPr>
        <w:t>División de Políticas Públicas Saludables y Pro</w:t>
      </w:r>
      <w:r>
        <w:rPr>
          <w:lang w:val="es-CL"/>
        </w:rPr>
        <w:t xml:space="preserve">moción,  </w:t>
      </w:r>
      <w:r w:rsidRPr="00C251C8">
        <w:rPr>
          <w:lang w:val="es-CL"/>
        </w:rPr>
        <w:t>Departamento de Nutrición y Alimentos</w:t>
      </w:r>
      <w:r>
        <w:rPr>
          <w:lang w:val="es-CL"/>
        </w:rPr>
        <w:t xml:space="preserve">. Junio de 2017. Disponible en </w:t>
      </w:r>
      <w:hyperlink r:id="rId5" w:history="1">
        <w:r w:rsidRPr="00A26DC3">
          <w:rPr>
            <w:rStyle w:val="Hipervnculo"/>
            <w:lang w:val="es-CL"/>
          </w:rPr>
          <w:t>http://web.minsal.cl/wp-content/uploads/2017/05/Informe-Implementaci%C3%B3n-Ley-20606-junio-2017-PDF.pdf</w:t>
        </w:r>
      </w:hyperlink>
      <w:r>
        <w:rPr>
          <w:lang w:val="es-C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F033D"/>
    <w:multiLevelType w:val="hybridMultilevel"/>
    <w:tmpl w:val="DA48ABE2"/>
    <w:lvl w:ilvl="0" w:tplc="5B86B302">
      <w:start w:val="1"/>
      <w:numFmt w:val="decimal"/>
      <w:lvlText w:val="%1)"/>
      <w:lvlJc w:val="left"/>
      <w:pPr>
        <w:ind w:left="1353" w:hanging="36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48FA5F3C"/>
    <w:multiLevelType w:val="hybridMultilevel"/>
    <w:tmpl w:val="EF648C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950468D"/>
    <w:multiLevelType w:val="hybridMultilevel"/>
    <w:tmpl w:val="68B2098C"/>
    <w:lvl w:ilvl="0" w:tplc="82D83E60">
      <w:start w:val="1"/>
      <w:numFmt w:val="decimal"/>
      <w:lvlText w:val="%1)"/>
      <w:lvlJc w:val="left"/>
      <w:pPr>
        <w:ind w:left="2160" w:hanging="360"/>
      </w:pPr>
      <w:rPr>
        <w:rFonts w:hint="default"/>
        <w:b/>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 w15:restartNumberingAfterBreak="0">
    <w:nsid w:val="4D8D72D4"/>
    <w:multiLevelType w:val="hybridMultilevel"/>
    <w:tmpl w:val="BA3E8B18"/>
    <w:lvl w:ilvl="0" w:tplc="9F38D5A6">
      <w:start w:val="1"/>
      <w:numFmt w:val="upperLetter"/>
      <w:lvlText w:val="%1)"/>
      <w:lvlJc w:val="left"/>
      <w:pPr>
        <w:ind w:left="1353" w:hanging="360"/>
      </w:pPr>
      <w:rPr>
        <w:rFonts w:hint="default"/>
        <w:b/>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4" w15:restartNumberingAfterBreak="0">
    <w:nsid w:val="536816CD"/>
    <w:multiLevelType w:val="hybridMultilevel"/>
    <w:tmpl w:val="D788F5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224C"/>
    <w:rsid w:val="0000150B"/>
    <w:rsid w:val="00002F0A"/>
    <w:rsid w:val="000459A4"/>
    <w:rsid w:val="00084C20"/>
    <w:rsid w:val="00092F46"/>
    <w:rsid w:val="00096338"/>
    <w:rsid w:val="000C3540"/>
    <w:rsid w:val="000D07AF"/>
    <w:rsid w:val="000F0586"/>
    <w:rsid w:val="0010747D"/>
    <w:rsid w:val="00117CAB"/>
    <w:rsid w:val="00137A5B"/>
    <w:rsid w:val="0014257C"/>
    <w:rsid w:val="001458DA"/>
    <w:rsid w:val="00160B0B"/>
    <w:rsid w:val="00163287"/>
    <w:rsid w:val="001657D6"/>
    <w:rsid w:val="001830DA"/>
    <w:rsid w:val="00185BED"/>
    <w:rsid w:val="0019649C"/>
    <w:rsid w:val="001A0F2E"/>
    <w:rsid w:val="001C5AB4"/>
    <w:rsid w:val="001D5D70"/>
    <w:rsid w:val="001F1E4F"/>
    <w:rsid w:val="00286189"/>
    <w:rsid w:val="002A2F90"/>
    <w:rsid w:val="003470A1"/>
    <w:rsid w:val="003C3165"/>
    <w:rsid w:val="003E6449"/>
    <w:rsid w:val="003F5647"/>
    <w:rsid w:val="004053F6"/>
    <w:rsid w:val="004358EC"/>
    <w:rsid w:val="00435F5A"/>
    <w:rsid w:val="00441100"/>
    <w:rsid w:val="004629E8"/>
    <w:rsid w:val="0049224C"/>
    <w:rsid w:val="004A25B9"/>
    <w:rsid w:val="00503823"/>
    <w:rsid w:val="00514CD0"/>
    <w:rsid w:val="00583FFC"/>
    <w:rsid w:val="0058492F"/>
    <w:rsid w:val="005F2FCE"/>
    <w:rsid w:val="0061728D"/>
    <w:rsid w:val="00620EC2"/>
    <w:rsid w:val="00624138"/>
    <w:rsid w:val="00631B4F"/>
    <w:rsid w:val="00646A48"/>
    <w:rsid w:val="00657EB0"/>
    <w:rsid w:val="006729AC"/>
    <w:rsid w:val="00681BBC"/>
    <w:rsid w:val="00683E3B"/>
    <w:rsid w:val="006937DA"/>
    <w:rsid w:val="00697F68"/>
    <w:rsid w:val="006B51E8"/>
    <w:rsid w:val="006F5A9C"/>
    <w:rsid w:val="0070266C"/>
    <w:rsid w:val="007048AB"/>
    <w:rsid w:val="00731058"/>
    <w:rsid w:val="007366F3"/>
    <w:rsid w:val="00743124"/>
    <w:rsid w:val="00743C97"/>
    <w:rsid w:val="00747988"/>
    <w:rsid w:val="0078611C"/>
    <w:rsid w:val="00787A2F"/>
    <w:rsid w:val="007A2023"/>
    <w:rsid w:val="007D3385"/>
    <w:rsid w:val="007D4274"/>
    <w:rsid w:val="007F5BC2"/>
    <w:rsid w:val="008673D7"/>
    <w:rsid w:val="00895081"/>
    <w:rsid w:val="008B39C3"/>
    <w:rsid w:val="008E5AB6"/>
    <w:rsid w:val="0091453F"/>
    <w:rsid w:val="00917746"/>
    <w:rsid w:val="0093175D"/>
    <w:rsid w:val="009548E3"/>
    <w:rsid w:val="00975F6F"/>
    <w:rsid w:val="00984CC8"/>
    <w:rsid w:val="009917C0"/>
    <w:rsid w:val="009D55B4"/>
    <w:rsid w:val="009D55B8"/>
    <w:rsid w:val="00A14AA7"/>
    <w:rsid w:val="00A20132"/>
    <w:rsid w:val="00A330C0"/>
    <w:rsid w:val="00A554F5"/>
    <w:rsid w:val="00A607A6"/>
    <w:rsid w:val="00A76390"/>
    <w:rsid w:val="00AA4BB7"/>
    <w:rsid w:val="00AB5435"/>
    <w:rsid w:val="00AD5C6C"/>
    <w:rsid w:val="00B179A2"/>
    <w:rsid w:val="00B22A7F"/>
    <w:rsid w:val="00B41A73"/>
    <w:rsid w:val="00B479AF"/>
    <w:rsid w:val="00B939FC"/>
    <w:rsid w:val="00B95839"/>
    <w:rsid w:val="00BB3760"/>
    <w:rsid w:val="00BF3AB8"/>
    <w:rsid w:val="00C07F69"/>
    <w:rsid w:val="00C251C8"/>
    <w:rsid w:val="00C37F83"/>
    <w:rsid w:val="00CC383A"/>
    <w:rsid w:val="00CD155C"/>
    <w:rsid w:val="00D06F78"/>
    <w:rsid w:val="00D258C8"/>
    <w:rsid w:val="00D31D29"/>
    <w:rsid w:val="00D373EF"/>
    <w:rsid w:val="00D414B6"/>
    <w:rsid w:val="00D655A5"/>
    <w:rsid w:val="00DA2A18"/>
    <w:rsid w:val="00DA47AA"/>
    <w:rsid w:val="00DA6ED2"/>
    <w:rsid w:val="00DB2A80"/>
    <w:rsid w:val="00DE502E"/>
    <w:rsid w:val="00E2072F"/>
    <w:rsid w:val="00E52672"/>
    <w:rsid w:val="00E53C1C"/>
    <w:rsid w:val="00E732B2"/>
    <w:rsid w:val="00E862C6"/>
    <w:rsid w:val="00EA2A9F"/>
    <w:rsid w:val="00EA3C7C"/>
    <w:rsid w:val="00EA67CA"/>
    <w:rsid w:val="00F10B04"/>
    <w:rsid w:val="00F61542"/>
    <w:rsid w:val="00F72A41"/>
    <w:rsid w:val="00F82688"/>
    <w:rsid w:val="00FE4536"/>
    <w:rsid w:val="00FF3F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6FD4A-3CE9-4C64-9F52-1C68E690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9224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49224C"/>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49224C"/>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49224C"/>
    <w:rPr>
      <w:rFonts w:ascii="Bookman Old Style" w:hAnsi="Bookman Old Style" w:cs="Bookman Old Style"/>
      <w:sz w:val="20"/>
      <w:szCs w:val="20"/>
    </w:rPr>
  </w:style>
  <w:style w:type="character" w:styleId="Refdecomentario">
    <w:name w:val="annotation reference"/>
    <w:basedOn w:val="Fuentedeprrafopredeter"/>
    <w:uiPriority w:val="99"/>
    <w:semiHidden/>
    <w:unhideWhenUsed/>
    <w:rsid w:val="0049224C"/>
    <w:rPr>
      <w:sz w:val="16"/>
      <w:szCs w:val="16"/>
    </w:rPr>
  </w:style>
  <w:style w:type="paragraph" w:styleId="Textocomentario">
    <w:name w:val="annotation text"/>
    <w:basedOn w:val="Normal"/>
    <w:link w:val="TextocomentarioCar"/>
    <w:uiPriority w:val="99"/>
    <w:semiHidden/>
    <w:unhideWhenUsed/>
    <w:rsid w:val="0049224C"/>
  </w:style>
  <w:style w:type="character" w:customStyle="1" w:styleId="TextocomentarioCar">
    <w:name w:val="Texto comentario Car"/>
    <w:basedOn w:val="Fuentedeprrafopredeter"/>
    <w:link w:val="Textocomentario"/>
    <w:uiPriority w:val="99"/>
    <w:semiHidden/>
    <w:rsid w:val="0049224C"/>
    <w:rPr>
      <w:rFonts w:ascii="Times New Roman" w:eastAsia="Times New Roman" w:hAnsi="Times New Roman" w:cs="Times New Roman"/>
      <w:sz w:val="20"/>
      <w:szCs w:val="20"/>
      <w:lang w:val="en-US" w:eastAsia="es-CL"/>
    </w:rPr>
  </w:style>
  <w:style w:type="paragraph" w:styleId="Textonotapie">
    <w:name w:val="footnote text"/>
    <w:basedOn w:val="Normal"/>
    <w:link w:val="TextonotapieCar"/>
    <w:uiPriority w:val="99"/>
    <w:semiHidden/>
    <w:unhideWhenUsed/>
    <w:rsid w:val="0049224C"/>
  </w:style>
  <w:style w:type="character" w:customStyle="1" w:styleId="TextonotapieCar">
    <w:name w:val="Texto nota pie Car"/>
    <w:basedOn w:val="Fuentedeprrafopredeter"/>
    <w:link w:val="Textonotapie"/>
    <w:uiPriority w:val="99"/>
    <w:semiHidden/>
    <w:rsid w:val="0049224C"/>
    <w:rPr>
      <w:rFonts w:ascii="Times New Roman" w:eastAsia="Times New Roman" w:hAnsi="Times New Roman" w:cs="Times New Roman"/>
      <w:sz w:val="20"/>
      <w:szCs w:val="20"/>
      <w:lang w:val="en-US" w:eastAsia="es-CL"/>
    </w:rPr>
  </w:style>
  <w:style w:type="character" w:styleId="Refdenotaalpie">
    <w:name w:val="footnote reference"/>
    <w:basedOn w:val="Fuentedeprrafopredeter"/>
    <w:uiPriority w:val="99"/>
    <w:semiHidden/>
    <w:unhideWhenUsed/>
    <w:rsid w:val="0049224C"/>
    <w:rPr>
      <w:vertAlign w:val="superscript"/>
    </w:rPr>
  </w:style>
  <w:style w:type="paragraph" w:styleId="Encabezado">
    <w:name w:val="header"/>
    <w:basedOn w:val="Normal"/>
    <w:link w:val="EncabezadoCar"/>
    <w:uiPriority w:val="99"/>
    <w:unhideWhenUsed/>
    <w:rsid w:val="0049224C"/>
    <w:pPr>
      <w:tabs>
        <w:tab w:val="center" w:pos="4419"/>
        <w:tab w:val="right" w:pos="8838"/>
      </w:tabs>
    </w:pPr>
  </w:style>
  <w:style w:type="character" w:customStyle="1" w:styleId="EncabezadoCar">
    <w:name w:val="Encabezado Car"/>
    <w:basedOn w:val="Fuentedeprrafopredeter"/>
    <w:link w:val="Encabezado"/>
    <w:uiPriority w:val="99"/>
    <w:rsid w:val="0049224C"/>
    <w:rPr>
      <w:rFonts w:ascii="Times New Roman" w:eastAsia="Times New Roman" w:hAnsi="Times New Roman" w:cs="Times New Roman"/>
      <w:sz w:val="20"/>
      <w:szCs w:val="20"/>
      <w:lang w:val="en-US" w:eastAsia="es-CL"/>
    </w:rPr>
  </w:style>
  <w:style w:type="paragraph" w:styleId="Piedepgina">
    <w:name w:val="footer"/>
    <w:basedOn w:val="Normal"/>
    <w:link w:val="PiedepginaCar"/>
    <w:uiPriority w:val="99"/>
    <w:unhideWhenUsed/>
    <w:rsid w:val="0049224C"/>
    <w:pPr>
      <w:tabs>
        <w:tab w:val="center" w:pos="4419"/>
        <w:tab w:val="right" w:pos="8838"/>
      </w:tabs>
    </w:pPr>
  </w:style>
  <w:style w:type="character" w:customStyle="1" w:styleId="PiedepginaCar">
    <w:name w:val="Pie de página Car"/>
    <w:basedOn w:val="Fuentedeprrafopredeter"/>
    <w:link w:val="Piedepgina"/>
    <w:uiPriority w:val="99"/>
    <w:rsid w:val="0049224C"/>
    <w:rPr>
      <w:rFonts w:ascii="Times New Roman" w:eastAsia="Times New Roman" w:hAnsi="Times New Roman" w:cs="Times New Roman"/>
      <w:sz w:val="20"/>
      <w:szCs w:val="20"/>
      <w:lang w:val="en-US" w:eastAsia="es-CL"/>
    </w:rPr>
  </w:style>
  <w:style w:type="character" w:styleId="Hipervnculo">
    <w:name w:val="Hyperlink"/>
    <w:basedOn w:val="Fuentedeprrafopredeter"/>
    <w:uiPriority w:val="99"/>
    <w:unhideWhenUsed/>
    <w:rsid w:val="0049224C"/>
    <w:rPr>
      <w:color w:val="0000FF" w:themeColor="hyperlink"/>
      <w:u w:val="single"/>
    </w:rPr>
  </w:style>
  <w:style w:type="paragraph" w:styleId="NormalWeb">
    <w:name w:val="Normal (Web)"/>
    <w:basedOn w:val="Normal"/>
    <w:uiPriority w:val="99"/>
    <w:unhideWhenUsed/>
    <w:rsid w:val="0049224C"/>
    <w:pPr>
      <w:widowControl/>
      <w:autoSpaceDE/>
      <w:autoSpaceDN/>
      <w:adjustRightInd/>
      <w:spacing w:before="100" w:beforeAutospacing="1" w:after="100" w:afterAutospacing="1"/>
    </w:pPr>
    <w:rPr>
      <w:sz w:val="24"/>
      <w:szCs w:val="24"/>
      <w:lang w:val="es-CL"/>
    </w:rPr>
  </w:style>
  <w:style w:type="character" w:styleId="Textoennegrita">
    <w:name w:val="Strong"/>
    <w:basedOn w:val="Fuentedeprrafopredeter"/>
    <w:uiPriority w:val="22"/>
    <w:qFormat/>
    <w:rsid w:val="0049224C"/>
    <w:rPr>
      <w:b/>
      <w:bCs/>
    </w:rPr>
  </w:style>
  <w:style w:type="character" w:customStyle="1" w:styleId="apple-converted-space">
    <w:name w:val="apple-converted-space"/>
    <w:basedOn w:val="Fuentedeprrafopredeter"/>
    <w:rsid w:val="0049224C"/>
  </w:style>
  <w:style w:type="paragraph" w:styleId="HTMLconformatoprevio">
    <w:name w:val="HTML Preformatted"/>
    <w:basedOn w:val="Normal"/>
    <w:link w:val="HTMLconformatoprevioCar"/>
    <w:uiPriority w:val="99"/>
    <w:unhideWhenUsed/>
    <w:rsid w:val="004922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s-CL"/>
    </w:rPr>
  </w:style>
  <w:style w:type="character" w:customStyle="1" w:styleId="HTMLconformatoprevioCar">
    <w:name w:val="HTML con formato previo Car"/>
    <w:basedOn w:val="Fuentedeprrafopredeter"/>
    <w:link w:val="HTMLconformatoprevio"/>
    <w:uiPriority w:val="99"/>
    <w:rsid w:val="0049224C"/>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49224C"/>
    <w:rPr>
      <w:rFonts w:ascii="Tahoma" w:hAnsi="Tahoma" w:cs="Tahoma"/>
      <w:sz w:val="16"/>
      <w:szCs w:val="16"/>
    </w:rPr>
  </w:style>
  <w:style w:type="character" w:customStyle="1" w:styleId="TextodegloboCar">
    <w:name w:val="Texto de globo Car"/>
    <w:basedOn w:val="Fuentedeprrafopredeter"/>
    <w:link w:val="Textodeglobo"/>
    <w:uiPriority w:val="99"/>
    <w:semiHidden/>
    <w:rsid w:val="0049224C"/>
    <w:rPr>
      <w:rFonts w:ascii="Tahoma" w:eastAsia="Times New Roman" w:hAnsi="Tahoma" w:cs="Tahoma"/>
      <w:sz w:val="16"/>
      <w:szCs w:val="16"/>
      <w:lang w:val="en-U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9428">
      <w:bodyDiv w:val="1"/>
      <w:marLeft w:val="0"/>
      <w:marRight w:val="0"/>
      <w:marTop w:val="0"/>
      <w:marBottom w:val="0"/>
      <w:divBdr>
        <w:top w:val="none" w:sz="0" w:space="0" w:color="auto"/>
        <w:left w:val="none" w:sz="0" w:space="0" w:color="auto"/>
        <w:bottom w:val="none" w:sz="0" w:space="0" w:color="auto"/>
        <w:right w:val="none" w:sz="0" w:space="0" w:color="auto"/>
      </w:divBdr>
    </w:div>
    <w:div w:id="368653032">
      <w:bodyDiv w:val="1"/>
      <w:marLeft w:val="0"/>
      <w:marRight w:val="0"/>
      <w:marTop w:val="0"/>
      <w:marBottom w:val="0"/>
      <w:divBdr>
        <w:top w:val="none" w:sz="0" w:space="0" w:color="auto"/>
        <w:left w:val="none" w:sz="0" w:space="0" w:color="auto"/>
        <w:bottom w:val="none" w:sz="0" w:space="0" w:color="auto"/>
        <w:right w:val="none" w:sz="0" w:space="0" w:color="auto"/>
      </w:divBdr>
    </w:div>
    <w:div w:id="602883028">
      <w:bodyDiv w:val="1"/>
      <w:marLeft w:val="0"/>
      <w:marRight w:val="0"/>
      <w:marTop w:val="0"/>
      <w:marBottom w:val="0"/>
      <w:divBdr>
        <w:top w:val="none" w:sz="0" w:space="0" w:color="auto"/>
        <w:left w:val="none" w:sz="0" w:space="0" w:color="auto"/>
        <w:bottom w:val="none" w:sz="0" w:space="0" w:color="auto"/>
        <w:right w:val="none" w:sz="0" w:space="0" w:color="auto"/>
      </w:divBdr>
    </w:div>
    <w:div w:id="651369917">
      <w:bodyDiv w:val="1"/>
      <w:marLeft w:val="0"/>
      <w:marRight w:val="0"/>
      <w:marTop w:val="0"/>
      <w:marBottom w:val="0"/>
      <w:divBdr>
        <w:top w:val="none" w:sz="0" w:space="0" w:color="auto"/>
        <w:left w:val="none" w:sz="0" w:space="0" w:color="auto"/>
        <w:bottom w:val="none" w:sz="0" w:space="0" w:color="auto"/>
        <w:right w:val="none" w:sz="0" w:space="0" w:color="auto"/>
      </w:divBdr>
    </w:div>
    <w:div w:id="810245278">
      <w:bodyDiv w:val="1"/>
      <w:marLeft w:val="0"/>
      <w:marRight w:val="0"/>
      <w:marTop w:val="0"/>
      <w:marBottom w:val="0"/>
      <w:divBdr>
        <w:top w:val="none" w:sz="0" w:space="0" w:color="auto"/>
        <w:left w:val="none" w:sz="0" w:space="0" w:color="auto"/>
        <w:bottom w:val="none" w:sz="0" w:space="0" w:color="auto"/>
        <w:right w:val="none" w:sz="0" w:space="0" w:color="auto"/>
      </w:divBdr>
    </w:div>
    <w:div w:id="1398241361">
      <w:bodyDiv w:val="1"/>
      <w:marLeft w:val="0"/>
      <w:marRight w:val="0"/>
      <w:marTop w:val="0"/>
      <w:marBottom w:val="0"/>
      <w:divBdr>
        <w:top w:val="none" w:sz="0" w:space="0" w:color="auto"/>
        <w:left w:val="none" w:sz="0" w:space="0" w:color="auto"/>
        <w:bottom w:val="none" w:sz="0" w:space="0" w:color="auto"/>
        <w:right w:val="none" w:sz="0" w:space="0" w:color="auto"/>
      </w:divBdr>
    </w:div>
    <w:div w:id="14616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bogadocomite.ppd@congreso.c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enus.me/los-mejores-libros/alimenta-tu-cerebro/" TargetMode="External"/><Relationship Id="rId2" Type="http://schemas.openxmlformats.org/officeDocument/2006/relationships/hyperlink" Target="https://inta.cl/es/opinion/el-preocupante-incremento-de-la-obesidad-infantil-en-chile" TargetMode="External"/><Relationship Id="rId1" Type="http://schemas.openxmlformats.org/officeDocument/2006/relationships/hyperlink" Target="http://www.who.int/dietphysicalactivity/childhood/es/" TargetMode="External"/><Relationship Id="rId5" Type="http://schemas.openxmlformats.org/officeDocument/2006/relationships/hyperlink" Target="http://web.minsal.cl/wp-content/uploads/2017/05/Informe-Implementaci%C3%B3n-Ley-20606-junio-2017-PDF.pdf" TargetMode="External"/><Relationship Id="rId4" Type="http://schemas.openxmlformats.org/officeDocument/2006/relationships/hyperlink" Target="https://www.clinicalascondes.cl/CENTROS-Y-ESPECIALIDADES/Centros/Centro-de-Diabetes-Infantil/Noticias/Te-puede-interesar/Alta-relacion-de-obesidad-con-diabetes-infant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1F65E-3D9E-43FA-A0BD-DCBEE40A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8</Pages>
  <Words>1509</Words>
  <Characters>8304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Leonardo Lueiza Ureta</cp:lastModifiedBy>
  <cp:revision>116</cp:revision>
  <cp:lastPrinted>2017-11-08T14:32:00Z</cp:lastPrinted>
  <dcterms:created xsi:type="dcterms:W3CDTF">2017-10-10T02:14:00Z</dcterms:created>
  <dcterms:modified xsi:type="dcterms:W3CDTF">2017-11-20T20:36:00Z</dcterms:modified>
</cp:coreProperties>
</file>