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docProps/custom.xml" ContentType="application/vnd.openxmlformats-officedocument.custom-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7988" w:rsidRPr="00F97520" w:rsidRDefault="008E0FE2" w:rsidP="00ED7988">
      <w:pPr>
        <w:jc w:val="both"/>
        <w:rPr>
          <w:rFonts w:ascii="Arial" w:hAnsi="Arial" w:cs="Arial"/>
          <w:b/>
          <w:color w:val="C0504D"/>
          <w:lang w:val="es-ES_tradnl"/>
        </w:rPr>
      </w:pPr>
      <w:r w:rsidRPr="00F97520">
        <w:rPr>
          <w:rFonts w:ascii="Arial" w:hAnsi="Arial" w:cs="Arial"/>
          <w:b/>
          <w:lang w:val="es-ES_tradnl"/>
        </w:rPr>
        <w:t>INFORME DE LA COMISION</w:t>
      </w:r>
      <w:r w:rsidR="00F45C47" w:rsidRPr="00F97520">
        <w:rPr>
          <w:rFonts w:ascii="Arial" w:hAnsi="Arial" w:cs="Arial"/>
          <w:b/>
          <w:lang w:val="es-ES_tradnl"/>
        </w:rPr>
        <w:t xml:space="preserve"> </w:t>
      </w:r>
      <w:r w:rsidRPr="00F97520">
        <w:rPr>
          <w:rFonts w:ascii="Arial" w:hAnsi="Arial" w:cs="Arial"/>
          <w:b/>
          <w:lang w:val="es-ES_tradnl"/>
        </w:rPr>
        <w:t>DE HACIENDA</w:t>
      </w:r>
      <w:r w:rsidR="00F45C47" w:rsidRPr="00F97520">
        <w:rPr>
          <w:rFonts w:ascii="Arial" w:hAnsi="Arial" w:cs="Arial"/>
          <w:b/>
          <w:lang w:val="es-ES_tradnl"/>
        </w:rPr>
        <w:t xml:space="preserve"> </w:t>
      </w:r>
      <w:r w:rsidRPr="00F97520">
        <w:rPr>
          <w:rFonts w:ascii="Arial" w:hAnsi="Arial" w:cs="Arial"/>
          <w:b/>
          <w:lang w:val="es-ES_tradnl"/>
        </w:rPr>
        <w:t xml:space="preserve">RECAÍDO EN EL PROYECTO DE LEY </w:t>
      </w:r>
      <w:r w:rsidR="00D755C1" w:rsidRPr="00F97520">
        <w:rPr>
          <w:rFonts w:ascii="Arial" w:hAnsi="Arial" w:cs="Arial"/>
          <w:b/>
          <w:lang w:val="es-ES_tradnl"/>
        </w:rPr>
        <w:t xml:space="preserve">QUE </w:t>
      </w:r>
      <w:r w:rsidR="00ED7988" w:rsidRPr="00F97520">
        <w:rPr>
          <w:rFonts w:ascii="Arial" w:hAnsi="Arial" w:cs="Arial"/>
          <w:b/>
          <w:lang w:val="es-ES_tradnl"/>
        </w:rPr>
        <w:t>CREA UN SUBSIDIO PARA ALCANZAR UN INGRESO MÍNIMO GARANTIZADO</w:t>
      </w:r>
    </w:p>
    <w:p w:rsidR="008E0FE2" w:rsidRPr="00F97520" w:rsidRDefault="008E0FE2" w:rsidP="00D755C1">
      <w:pPr>
        <w:pBdr>
          <w:bottom w:val="single" w:sz="12" w:space="1" w:color="auto"/>
        </w:pBdr>
        <w:jc w:val="both"/>
        <w:rPr>
          <w:rFonts w:ascii="Arial" w:hAnsi="Arial" w:cs="Arial"/>
          <w:color w:val="FF0000"/>
          <w:lang w:val="es-ES_tradnl"/>
        </w:rPr>
      </w:pPr>
    </w:p>
    <w:p w:rsidR="008E0FE2" w:rsidRPr="00F97520" w:rsidRDefault="008E0FE2" w:rsidP="00E53D3B">
      <w:pPr>
        <w:jc w:val="both"/>
        <w:rPr>
          <w:rFonts w:ascii="Arial" w:hAnsi="Arial" w:cs="Arial"/>
          <w:b/>
          <w:lang w:val="es-ES_tradnl"/>
        </w:rPr>
      </w:pPr>
    </w:p>
    <w:p w:rsidR="008E0FE2" w:rsidRPr="00F97520" w:rsidRDefault="00EE47F5" w:rsidP="00EE47F5">
      <w:pPr>
        <w:jc w:val="right"/>
        <w:rPr>
          <w:rFonts w:ascii="Arial" w:hAnsi="Arial" w:cs="Arial"/>
          <w:b/>
          <w:lang w:val="es-ES_tradnl"/>
        </w:rPr>
      </w:pPr>
      <w:r w:rsidRPr="00F97520">
        <w:rPr>
          <w:rFonts w:ascii="Arial" w:hAnsi="Arial" w:cs="Arial"/>
          <w:iCs/>
          <w:lang w:val="es-ES_tradnl"/>
        </w:rPr>
        <w:t xml:space="preserve">Boletín N° </w:t>
      </w:r>
      <w:r w:rsidR="00D755C1" w:rsidRPr="00F97520">
        <w:rPr>
          <w:rFonts w:ascii="Arial" w:hAnsi="Arial" w:cs="Arial"/>
          <w:iCs/>
          <w:lang w:val="es-ES_tradnl"/>
        </w:rPr>
        <w:t>130</w:t>
      </w:r>
      <w:r w:rsidR="00ED7988" w:rsidRPr="00F97520">
        <w:rPr>
          <w:rFonts w:ascii="Arial" w:hAnsi="Arial" w:cs="Arial"/>
          <w:iCs/>
          <w:lang w:val="es-ES_tradnl"/>
        </w:rPr>
        <w:t>4</w:t>
      </w:r>
      <w:r w:rsidR="00D755C1" w:rsidRPr="00F97520">
        <w:rPr>
          <w:rFonts w:ascii="Arial" w:hAnsi="Arial" w:cs="Arial"/>
          <w:iCs/>
          <w:lang w:val="es-ES_tradnl"/>
        </w:rPr>
        <w:t>1-13</w:t>
      </w:r>
    </w:p>
    <w:p w:rsidR="00A60936" w:rsidRPr="00F97520" w:rsidRDefault="00A60936" w:rsidP="00E53D3B">
      <w:pPr>
        <w:jc w:val="both"/>
        <w:rPr>
          <w:rFonts w:ascii="Arial" w:hAnsi="Arial" w:cs="Arial"/>
          <w:b/>
          <w:lang w:val="es-ES_tradnl"/>
        </w:rPr>
      </w:pPr>
    </w:p>
    <w:p w:rsidR="00A15A31" w:rsidRPr="00F97520" w:rsidRDefault="00A15A31" w:rsidP="00A15A31">
      <w:pPr>
        <w:tabs>
          <w:tab w:val="left" w:pos="2268"/>
        </w:tabs>
        <w:jc w:val="both"/>
        <w:outlineLvl w:val="0"/>
        <w:rPr>
          <w:rFonts w:ascii="Arial" w:hAnsi="Arial" w:cs="Arial"/>
          <w:spacing w:val="-3"/>
        </w:rPr>
      </w:pPr>
      <w:r w:rsidRPr="00F97520">
        <w:rPr>
          <w:rFonts w:ascii="Arial" w:hAnsi="Arial" w:cs="Arial"/>
          <w:spacing w:val="-3"/>
        </w:rPr>
        <w:t>HONORABLE CÁMARA:</w:t>
      </w:r>
    </w:p>
    <w:p w:rsidR="00A15A31" w:rsidRPr="00F97520" w:rsidRDefault="00A15A31" w:rsidP="00D755C1">
      <w:pPr>
        <w:tabs>
          <w:tab w:val="left" w:pos="1134"/>
        </w:tabs>
        <w:spacing w:after="0"/>
        <w:ind w:firstLine="1701"/>
        <w:jc w:val="both"/>
        <w:rPr>
          <w:rFonts w:ascii="Arial" w:hAnsi="Arial" w:cs="Arial"/>
        </w:rPr>
      </w:pPr>
      <w:r w:rsidRPr="00F97520">
        <w:rPr>
          <w:rFonts w:ascii="Arial" w:hAnsi="Arial" w:cs="Arial"/>
        </w:rPr>
        <w:t xml:space="preserve">La Comisión </w:t>
      </w:r>
      <w:r w:rsidR="00F45C47" w:rsidRPr="00F97520">
        <w:rPr>
          <w:rFonts w:ascii="Arial" w:hAnsi="Arial" w:cs="Arial"/>
        </w:rPr>
        <w:t xml:space="preserve">de Hacienda </w:t>
      </w:r>
      <w:r w:rsidRPr="00F97520">
        <w:rPr>
          <w:rFonts w:ascii="Arial" w:hAnsi="Arial" w:cs="Arial"/>
        </w:rPr>
        <w:t xml:space="preserve">pasa a informar, </w:t>
      </w:r>
      <w:r w:rsidR="00D755C1" w:rsidRPr="00F97520">
        <w:rPr>
          <w:rFonts w:ascii="Arial" w:hAnsi="Arial" w:cs="Arial"/>
        </w:rPr>
        <w:t>en cumplimiento del inciso segundo del artículo 17 de la ley N° 18.918, Orgánica Constitucional del Congreso Nacional, y conforme a lo dispuesto en el inciso segundo del artículo 226 del Reglamento de la Corporación, el proyecto de ley mencionado en el epígrafe, originado en Mensaje de S.E. el Presidente de la República don Sebastián Piñera Echenique</w:t>
      </w:r>
      <w:r w:rsidR="00D755C1" w:rsidRPr="00F97520">
        <w:rPr>
          <w:rFonts w:ascii="Arial" w:hAnsi="Arial" w:cs="Arial"/>
          <w:lang w:val="es-ES_tradnl"/>
        </w:rPr>
        <w:t>,</w:t>
      </w:r>
      <w:r w:rsidR="00D755C1" w:rsidRPr="00F97520">
        <w:rPr>
          <w:rFonts w:ascii="Arial" w:hAnsi="Arial" w:cs="Arial"/>
        </w:rPr>
        <w:t xml:space="preserve"> ingresado a tramitación el 7 de noviembre de 2019, e informado en primer trámite constitucional y reglamentario por la Comisión de Trabajo y Seguridad Social. La referida iniciativa se encuentra con urgencia calificada de</w:t>
      </w:r>
      <w:r w:rsidRPr="00F97520">
        <w:rPr>
          <w:rFonts w:ascii="Arial" w:hAnsi="Arial" w:cs="Arial"/>
        </w:rPr>
        <w:t xml:space="preserve"> </w:t>
      </w:r>
      <w:r w:rsidR="00ED7988" w:rsidRPr="00F97520">
        <w:rPr>
          <w:rFonts w:ascii="Arial" w:hAnsi="Arial" w:cs="Arial"/>
        </w:rPr>
        <w:t>Suma.</w:t>
      </w:r>
    </w:p>
    <w:p w:rsidR="00A15A31" w:rsidRPr="00F97520" w:rsidRDefault="00A15A31" w:rsidP="00A15A31">
      <w:pPr>
        <w:spacing w:after="0"/>
        <w:ind w:firstLine="1701"/>
        <w:jc w:val="both"/>
        <w:rPr>
          <w:rFonts w:ascii="Arial" w:hAnsi="Arial" w:cs="Arial"/>
        </w:rPr>
      </w:pPr>
    </w:p>
    <w:p w:rsidR="00B462EA" w:rsidRPr="00F97520" w:rsidRDefault="006C2855" w:rsidP="00D755C1">
      <w:pPr>
        <w:ind w:firstLine="1701"/>
        <w:jc w:val="both"/>
        <w:rPr>
          <w:rFonts w:ascii="Arial" w:hAnsi="Arial" w:cs="Arial"/>
        </w:rPr>
      </w:pPr>
      <w:r w:rsidRPr="00F97520">
        <w:rPr>
          <w:rFonts w:ascii="Arial" w:hAnsi="Arial" w:cs="Arial"/>
        </w:rPr>
        <w:t>La Comisión contó con la presencia del</w:t>
      </w:r>
      <w:r w:rsidR="00B462EA" w:rsidRPr="00F97520">
        <w:rPr>
          <w:rFonts w:ascii="Arial" w:hAnsi="Arial" w:cs="Arial"/>
        </w:rPr>
        <w:t xml:space="preserve"> Ministro de Hacienda, señor</w:t>
      </w:r>
      <w:r w:rsidR="00B40377" w:rsidRPr="00F97520">
        <w:rPr>
          <w:rFonts w:ascii="Arial" w:hAnsi="Arial" w:cs="Arial"/>
        </w:rPr>
        <w:t xml:space="preserve"> Ignacio Briones</w:t>
      </w:r>
      <w:r w:rsidR="00D64CA8" w:rsidRPr="00F97520">
        <w:rPr>
          <w:rFonts w:ascii="Arial" w:hAnsi="Arial" w:cs="Arial"/>
        </w:rPr>
        <w:t xml:space="preserve"> Rojas</w:t>
      </w:r>
      <w:r w:rsidR="00155C0D" w:rsidRPr="00F97520">
        <w:rPr>
          <w:rFonts w:ascii="Arial" w:hAnsi="Arial" w:cs="Arial"/>
        </w:rPr>
        <w:t xml:space="preserve">, el Ministro </w:t>
      </w:r>
      <w:r w:rsidR="008B3346" w:rsidRPr="00F97520">
        <w:rPr>
          <w:rFonts w:ascii="Arial" w:hAnsi="Arial" w:cs="Arial"/>
        </w:rPr>
        <w:t xml:space="preserve">de Desarrollo Social y Familia, señor Sebastián </w:t>
      </w:r>
      <w:proofErr w:type="spellStart"/>
      <w:r w:rsidR="008B3346" w:rsidRPr="00F97520">
        <w:rPr>
          <w:rFonts w:ascii="Arial" w:hAnsi="Arial" w:cs="Arial"/>
        </w:rPr>
        <w:t>Sichel</w:t>
      </w:r>
      <w:proofErr w:type="spellEnd"/>
      <w:r w:rsidR="008B3346" w:rsidRPr="00F97520">
        <w:rPr>
          <w:rFonts w:ascii="Arial" w:hAnsi="Arial" w:cs="Arial"/>
        </w:rPr>
        <w:t xml:space="preserve"> Ramírez</w:t>
      </w:r>
      <w:r w:rsidRPr="00F97520">
        <w:rPr>
          <w:rFonts w:ascii="Arial" w:hAnsi="Arial" w:cs="Arial"/>
        </w:rPr>
        <w:t xml:space="preserve">, acompañado de la Subsecretaria </w:t>
      </w:r>
      <w:r w:rsidR="008706D6" w:rsidRPr="00F97520">
        <w:rPr>
          <w:rFonts w:ascii="Arial" w:hAnsi="Arial" w:cs="Arial"/>
        </w:rPr>
        <w:t xml:space="preserve">de Evaluación Social, señora Alejandra </w:t>
      </w:r>
      <w:proofErr w:type="spellStart"/>
      <w:r w:rsidR="008706D6" w:rsidRPr="00F97520">
        <w:rPr>
          <w:rFonts w:ascii="Arial" w:hAnsi="Arial" w:cs="Arial"/>
        </w:rPr>
        <w:t>Candia</w:t>
      </w:r>
      <w:proofErr w:type="spellEnd"/>
      <w:r w:rsidR="008706D6" w:rsidRPr="00F97520">
        <w:rPr>
          <w:rFonts w:ascii="Arial" w:hAnsi="Arial" w:cs="Arial"/>
        </w:rPr>
        <w:t xml:space="preserve"> Díaz, </w:t>
      </w:r>
      <w:r w:rsidRPr="00F97520">
        <w:rPr>
          <w:rFonts w:ascii="Arial" w:hAnsi="Arial" w:cs="Arial"/>
        </w:rPr>
        <w:t>,</w:t>
      </w:r>
      <w:r w:rsidR="00D64CA8" w:rsidRPr="00F97520">
        <w:rPr>
          <w:rFonts w:ascii="Arial" w:hAnsi="Arial" w:cs="Arial"/>
        </w:rPr>
        <w:t xml:space="preserve"> y</w:t>
      </w:r>
      <w:r w:rsidR="00D755C1" w:rsidRPr="00F97520">
        <w:rPr>
          <w:rFonts w:ascii="Arial" w:hAnsi="Arial" w:cs="Arial"/>
        </w:rPr>
        <w:t xml:space="preserve"> </w:t>
      </w:r>
      <w:r w:rsidR="00155C0D" w:rsidRPr="00F97520">
        <w:rPr>
          <w:rFonts w:ascii="Arial" w:hAnsi="Arial" w:cs="Arial"/>
        </w:rPr>
        <w:t xml:space="preserve">el </w:t>
      </w:r>
      <w:r w:rsidR="003F083F" w:rsidRPr="00F97520">
        <w:rPr>
          <w:rFonts w:ascii="Arial" w:hAnsi="Arial" w:cs="Arial"/>
        </w:rPr>
        <w:t xml:space="preserve"> </w:t>
      </w:r>
      <w:r w:rsidR="008B3346" w:rsidRPr="00F97520">
        <w:rPr>
          <w:rFonts w:ascii="Arial" w:hAnsi="Arial" w:cs="Arial"/>
        </w:rPr>
        <w:t>Ministro Secretario General de la Presidencia señor Felipe W</w:t>
      </w:r>
      <w:r w:rsidR="00B030D9" w:rsidRPr="00F97520">
        <w:rPr>
          <w:rFonts w:ascii="Arial" w:hAnsi="Arial" w:cs="Arial"/>
        </w:rPr>
        <w:t>a</w:t>
      </w:r>
      <w:r w:rsidR="008B3346" w:rsidRPr="00F97520">
        <w:rPr>
          <w:rFonts w:ascii="Arial" w:hAnsi="Arial" w:cs="Arial"/>
        </w:rPr>
        <w:t>rd Edward.</w:t>
      </w:r>
    </w:p>
    <w:p w:rsidR="00EE47F5" w:rsidRPr="00F97520" w:rsidRDefault="00EE47F5" w:rsidP="00E53D3B">
      <w:pPr>
        <w:jc w:val="both"/>
        <w:rPr>
          <w:rFonts w:ascii="Arial" w:hAnsi="Arial" w:cs="Arial"/>
          <w:b/>
          <w:lang w:val="es-ES_tradnl"/>
        </w:rPr>
      </w:pPr>
    </w:p>
    <w:p w:rsidR="00A15A31" w:rsidRPr="00F97520" w:rsidRDefault="00A15A31" w:rsidP="00A15A31">
      <w:pPr>
        <w:spacing w:after="0"/>
        <w:rPr>
          <w:rFonts w:ascii="Arial" w:hAnsi="Arial" w:cs="Arial"/>
          <w:b/>
          <w:lang w:val="es-ES_tradnl"/>
        </w:rPr>
      </w:pPr>
      <w:r w:rsidRPr="00F97520">
        <w:rPr>
          <w:rFonts w:ascii="Arial" w:hAnsi="Arial" w:cs="Arial"/>
          <w:b/>
        </w:rPr>
        <w:t>I.-CONSTANCIAS REGLAMENTARIAS</w:t>
      </w:r>
    </w:p>
    <w:p w:rsidR="00A15A31" w:rsidRPr="00F97520" w:rsidRDefault="00A15A31" w:rsidP="00A15A31">
      <w:pPr>
        <w:spacing w:after="0"/>
        <w:ind w:firstLine="1701"/>
        <w:rPr>
          <w:rFonts w:ascii="Arial" w:hAnsi="Arial" w:cs="Arial"/>
          <w:bCs/>
          <w:lang w:val="es-ES_tradnl"/>
        </w:rPr>
      </w:pPr>
    </w:p>
    <w:p w:rsidR="002A553C" w:rsidRPr="00F97520" w:rsidRDefault="002A553C" w:rsidP="002A553C">
      <w:pPr>
        <w:tabs>
          <w:tab w:val="left" w:pos="-284"/>
          <w:tab w:val="left" w:pos="0"/>
          <w:tab w:val="left" w:pos="851"/>
          <w:tab w:val="left" w:pos="4751"/>
        </w:tabs>
        <w:spacing w:after="0"/>
        <w:ind w:right="51" w:firstLine="1701"/>
        <w:jc w:val="both"/>
        <w:rPr>
          <w:rFonts w:ascii="Arial" w:eastAsia="Times New Roman" w:hAnsi="Arial" w:cs="Arial"/>
          <w:u w:val="single"/>
          <w:lang w:val="es-ES_tradnl" w:eastAsia="es-ES"/>
        </w:rPr>
      </w:pPr>
      <w:r w:rsidRPr="00F97520">
        <w:rPr>
          <w:rFonts w:ascii="Arial" w:eastAsia="Times New Roman" w:hAnsi="Arial" w:cs="Arial"/>
          <w:lang w:val="es-ES_tradnl" w:eastAsia="es-ES"/>
        </w:rPr>
        <w:t>1.-</w:t>
      </w:r>
      <w:r w:rsidRPr="00F97520">
        <w:rPr>
          <w:rFonts w:ascii="Arial" w:eastAsia="Times New Roman" w:hAnsi="Arial" w:cs="Arial"/>
          <w:u w:val="single"/>
          <w:lang w:val="es-ES_tradnl" w:eastAsia="es-ES"/>
        </w:rPr>
        <w:t>Artículos conocidos por esta Comisión de Hacienda.</w:t>
      </w:r>
    </w:p>
    <w:p w:rsidR="002A553C" w:rsidRPr="00F97520"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2A553C" w:rsidRPr="00F97520" w:rsidRDefault="00ED7988"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La</w:t>
      </w:r>
      <w:r w:rsidR="00112054" w:rsidRPr="00F97520">
        <w:rPr>
          <w:rFonts w:ascii="Arial" w:eastAsia="Times New Roman" w:hAnsi="Arial" w:cs="Arial"/>
          <w:lang w:val="es-ES_tradnl" w:eastAsia="es-ES"/>
        </w:rPr>
        <w:t xml:space="preserve"> Comisión de Trabajo y Seguridad Social calificó a los artículos permanentes 1, 2, 3, 4, 5, 6, 7, 8, y tercero transitorio como de competencia de esta Comisión. </w:t>
      </w:r>
      <w:r w:rsidRPr="00F97520">
        <w:rPr>
          <w:rFonts w:ascii="Arial" w:eastAsia="Times New Roman" w:hAnsi="Arial" w:cs="Arial"/>
          <w:lang w:val="es-ES_tradnl" w:eastAsia="es-ES"/>
        </w:rPr>
        <w:t xml:space="preserve"> </w:t>
      </w:r>
    </w:p>
    <w:p w:rsidR="002A553C" w:rsidRPr="00F97520"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2A553C" w:rsidRPr="00F97520"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2.- No</w:t>
      </w:r>
      <w:r w:rsidRPr="00F97520">
        <w:rPr>
          <w:rFonts w:ascii="Arial" w:eastAsia="Times New Roman" w:hAnsi="Arial" w:cs="Arial"/>
          <w:u w:val="single"/>
          <w:lang w:val="es-ES_tradnl" w:eastAsia="es-ES"/>
        </w:rPr>
        <w:t>rmas de quórum especial</w:t>
      </w:r>
    </w:p>
    <w:p w:rsidR="002A553C" w:rsidRPr="00F97520" w:rsidRDefault="00ED7988"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hAnsi="Arial" w:cs="Arial"/>
          <w:lang w:val="es-ES_tradnl"/>
        </w:rPr>
        <w:t xml:space="preserve">No hay </w:t>
      </w:r>
      <w:r w:rsidR="008706D6" w:rsidRPr="00F97520">
        <w:rPr>
          <w:rFonts w:ascii="Arial" w:hAnsi="Arial" w:cs="Arial"/>
          <w:lang w:val="es-ES_tradnl"/>
        </w:rPr>
        <w:t xml:space="preserve">nuevas </w:t>
      </w:r>
      <w:r w:rsidRPr="00F97520">
        <w:rPr>
          <w:rFonts w:ascii="Arial" w:hAnsi="Arial" w:cs="Arial"/>
          <w:lang w:val="es-ES_tradnl"/>
        </w:rPr>
        <w:t xml:space="preserve">normas </w:t>
      </w:r>
      <w:r w:rsidR="00112054" w:rsidRPr="00F97520">
        <w:rPr>
          <w:rFonts w:ascii="Arial" w:hAnsi="Arial" w:cs="Arial"/>
          <w:lang w:val="es-ES_tradnl"/>
        </w:rPr>
        <w:t>que deban aprobarse en tal carácter</w:t>
      </w:r>
      <w:r w:rsidR="008706D6" w:rsidRPr="00F97520">
        <w:rPr>
          <w:rFonts w:ascii="Arial" w:hAnsi="Arial" w:cs="Arial"/>
          <w:lang w:val="es-ES_tradnl"/>
        </w:rPr>
        <w:t>.</w:t>
      </w:r>
    </w:p>
    <w:p w:rsidR="00112054" w:rsidRPr="00F97520" w:rsidRDefault="00112054"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6C2855" w:rsidRPr="00F97520" w:rsidRDefault="002A553C" w:rsidP="002A553C">
      <w:pPr>
        <w:tabs>
          <w:tab w:val="left" w:pos="-284"/>
          <w:tab w:val="left" w:pos="0"/>
          <w:tab w:val="left" w:pos="851"/>
          <w:tab w:val="left" w:pos="4751"/>
        </w:tabs>
        <w:spacing w:after="0"/>
        <w:ind w:right="51" w:firstLine="1701"/>
        <w:jc w:val="both"/>
        <w:rPr>
          <w:rFonts w:ascii="Arial" w:eastAsia="Times New Roman" w:hAnsi="Arial" w:cs="Arial"/>
          <w:u w:val="single"/>
          <w:lang w:val="es-ES_tradnl" w:eastAsia="es-ES"/>
        </w:rPr>
      </w:pPr>
      <w:r w:rsidRPr="00F97520">
        <w:rPr>
          <w:rFonts w:ascii="Arial" w:eastAsia="Times New Roman" w:hAnsi="Arial" w:cs="Arial"/>
          <w:lang w:val="es-ES_tradnl" w:eastAsia="es-ES"/>
        </w:rPr>
        <w:t>3.-</w:t>
      </w:r>
      <w:r w:rsidR="0072161D" w:rsidRPr="00F97520">
        <w:rPr>
          <w:rFonts w:ascii="Arial" w:eastAsia="Times New Roman" w:hAnsi="Arial" w:cs="Arial"/>
          <w:lang w:val="es-ES_tradnl" w:eastAsia="es-ES"/>
        </w:rPr>
        <w:t xml:space="preserve"> </w:t>
      </w:r>
      <w:r w:rsidRPr="00F97520">
        <w:rPr>
          <w:rFonts w:ascii="Arial" w:eastAsia="Times New Roman" w:hAnsi="Arial" w:cs="Arial"/>
          <w:u w:val="single"/>
          <w:lang w:val="es-ES_tradnl" w:eastAsia="es-ES"/>
        </w:rPr>
        <w:t>Artículos modificados</w:t>
      </w:r>
      <w:r w:rsidR="006C2855" w:rsidRPr="00F97520">
        <w:rPr>
          <w:rFonts w:ascii="Arial" w:eastAsia="Times New Roman" w:hAnsi="Arial" w:cs="Arial"/>
          <w:u w:val="single"/>
          <w:lang w:val="es-ES_tradnl" w:eastAsia="es-ES"/>
        </w:rPr>
        <w:t>:</w:t>
      </w:r>
    </w:p>
    <w:p w:rsidR="00D6475E" w:rsidRPr="00F97520" w:rsidRDefault="006C2855"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 xml:space="preserve">Artículo 1: </w:t>
      </w:r>
    </w:p>
    <w:p w:rsidR="006C2855" w:rsidRPr="00F97520" w:rsidRDefault="002F02F5"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Lo ha reemplazado por el siguiente:</w:t>
      </w:r>
    </w:p>
    <w:p w:rsidR="002F02F5" w:rsidRPr="00F97520" w:rsidRDefault="008373F1" w:rsidP="002A553C">
      <w:pPr>
        <w:tabs>
          <w:tab w:val="left" w:pos="-284"/>
          <w:tab w:val="left" w:pos="0"/>
          <w:tab w:val="left" w:pos="851"/>
          <w:tab w:val="left" w:pos="4751"/>
        </w:tabs>
        <w:spacing w:after="0"/>
        <w:ind w:right="51" w:firstLine="1701"/>
        <w:jc w:val="both"/>
        <w:rPr>
          <w:rFonts w:ascii="Arial" w:hAnsi="Arial"/>
        </w:rPr>
      </w:pPr>
      <w:r w:rsidRPr="00F97520">
        <w:rPr>
          <w:rFonts w:ascii="Arial" w:hAnsi="Arial"/>
        </w:rPr>
        <w:t xml:space="preserve">“Artículo 1°.- </w:t>
      </w:r>
      <w:proofErr w:type="spellStart"/>
      <w:r w:rsidRPr="00F97520">
        <w:rPr>
          <w:rFonts w:ascii="Arial" w:hAnsi="Arial"/>
        </w:rPr>
        <w:t>Establécese</w:t>
      </w:r>
      <w:proofErr w:type="spellEnd"/>
      <w:r w:rsidRPr="00F97520">
        <w:rPr>
          <w:rFonts w:ascii="Arial" w:hAnsi="Arial"/>
        </w:rPr>
        <w:t xml:space="preserve"> un subsidio mensual, de cargo fiscal, para los trabajadores dependientes regidos por el Código del Trabajo, con contrato de trabajo vigente y afectos a una jornada ordinaria de trabajo conforme al inciso primero del artículo 22 de dicho Código y que sea superior a 30 horas semanales.</w:t>
      </w:r>
    </w:p>
    <w:p w:rsidR="008373F1" w:rsidRPr="00F97520" w:rsidRDefault="008373F1"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 xml:space="preserve">Tendrán derecho al subsidio, aquellos trabajadores dependientes señalados en el inciso anterior que cumplan con los siguientes requisitos: a) Percibir una remuneración bruta mensual inferior a $384.363; y b) Integrar un hogar perteneciente a los primeros nueve deciles, de acuerdo al instrumento de caracterización socioeconómica a que se refiere el </w:t>
      </w:r>
      <w:r w:rsidR="00D6475E" w:rsidRPr="00F97520">
        <w:rPr>
          <w:rFonts w:ascii="Arial" w:eastAsia="Times New Roman" w:hAnsi="Arial" w:cs="Arial"/>
          <w:lang w:val="es-ES_tradnl" w:eastAsia="es-ES"/>
        </w:rPr>
        <w:t>artículo 5º de la ley Nº 20.379</w:t>
      </w:r>
      <w:r w:rsidRPr="00F97520">
        <w:rPr>
          <w:rFonts w:ascii="Arial" w:eastAsia="Times New Roman" w:hAnsi="Arial" w:cs="Arial"/>
          <w:lang w:val="es-ES_tradnl" w:eastAsia="es-ES"/>
        </w:rPr>
        <w:t>.”</w:t>
      </w:r>
    </w:p>
    <w:p w:rsidR="008373F1" w:rsidRPr="00F97520" w:rsidRDefault="008373F1"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D6475E" w:rsidRPr="00F97520" w:rsidRDefault="008373F1"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lastRenderedPageBreak/>
        <w:t xml:space="preserve">Artículo 2: </w:t>
      </w:r>
    </w:p>
    <w:p w:rsidR="008373F1" w:rsidRPr="00F97520" w:rsidRDefault="008373F1"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Ha reemplazado sus primeros dos incisos por los siguientes:</w:t>
      </w:r>
    </w:p>
    <w:p w:rsidR="008373F1" w:rsidRPr="00F97520" w:rsidRDefault="008373F1" w:rsidP="008373F1">
      <w:pPr>
        <w:spacing w:after="0" w:line="259" w:lineRule="auto"/>
        <w:ind w:firstLine="1701"/>
        <w:jc w:val="both"/>
        <w:rPr>
          <w:rFonts w:ascii="Arial" w:hAnsi="Arial"/>
        </w:rPr>
      </w:pPr>
      <w:r w:rsidRPr="00F97520">
        <w:rPr>
          <w:rFonts w:ascii="Arial" w:hAnsi="Arial"/>
        </w:rPr>
        <w:t xml:space="preserve">“Artículo 2°.- Para aquellos trabajadores dependientes señalados en el artículo 1°, cuya remuneración bruta mensual sea igual o superior a $301.000 e inferior a $384.363, y su jornada ordinaria de trabajo sea el máximo de horas a que se refiere el inciso primero del artículo 22 del Código del Trabajo, el monto mensual del subsidio será equivalente a la cantidad que resulte de restar al aporte máximo el valor afecto a subsidio. </w:t>
      </w:r>
    </w:p>
    <w:p w:rsidR="008373F1" w:rsidRPr="00F97520" w:rsidRDefault="008373F1" w:rsidP="008373F1">
      <w:pPr>
        <w:spacing w:after="0" w:line="259" w:lineRule="auto"/>
        <w:ind w:firstLine="1701"/>
        <w:jc w:val="both"/>
        <w:rPr>
          <w:rFonts w:ascii="Arial" w:hAnsi="Arial"/>
        </w:rPr>
      </w:pPr>
      <w:r w:rsidRPr="00F97520">
        <w:rPr>
          <w:rFonts w:ascii="Arial" w:hAnsi="Arial"/>
        </w:rPr>
        <w:t>Para efectos de este artículo se entenderá por:</w:t>
      </w:r>
    </w:p>
    <w:p w:rsidR="008373F1" w:rsidRPr="00F97520" w:rsidRDefault="008373F1" w:rsidP="008373F1">
      <w:pPr>
        <w:spacing w:after="0" w:line="259" w:lineRule="auto"/>
        <w:ind w:firstLine="1701"/>
        <w:jc w:val="both"/>
        <w:rPr>
          <w:rFonts w:ascii="Arial" w:hAnsi="Arial"/>
        </w:rPr>
      </w:pPr>
      <w:r w:rsidRPr="00F97520">
        <w:rPr>
          <w:rFonts w:ascii="Arial" w:hAnsi="Arial"/>
        </w:rPr>
        <w:t>a.- Aporte máximo: $59.200.</w:t>
      </w:r>
    </w:p>
    <w:p w:rsidR="008373F1" w:rsidRPr="00F97520" w:rsidRDefault="008373F1" w:rsidP="008373F1">
      <w:pPr>
        <w:spacing w:after="0" w:line="259" w:lineRule="auto"/>
        <w:ind w:firstLine="1701"/>
        <w:jc w:val="both"/>
        <w:rPr>
          <w:rFonts w:ascii="Arial" w:hAnsi="Arial"/>
        </w:rPr>
      </w:pPr>
      <w:r w:rsidRPr="00F97520">
        <w:rPr>
          <w:rFonts w:ascii="Arial" w:hAnsi="Arial"/>
        </w:rPr>
        <w:t>b.- Valor afecto a subsidio: corresponde al 71,01% de la diferencia entre la remuneración bruta mensual y $301.000.</w:t>
      </w:r>
    </w:p>
    <w:p w:rsidR="008373F1" w:rsidRPr="00F97520" w:rsidRDefault="008373F1" w:rsidP="008373F1">
      <w:pPr>
        <w:spacing w:after="0" w:line="259" w:lineRule="auto"/>
        <w:ind w:firstLine="1701"/>
        <w:jc w:val="both"/>
        <w:rPr>
          <w:rFonts w:ascii="Arial" w:hAnsi="Arial"/>
        </w:rPr>
      </w:pPr>
      <w:r w:rsidRPr="00F97520">
        <w:rPr>
          <w:rFonts w:ascii="Arial" w:hAnsi="Arial"/>
        </w:rPr>
        <w:t>c.- Remuneración bruta mensual: aquella definida en el artículo 41 del Código del Trabajo.”.</w:t>
      </w:r>
    </w:p>
    <w:p w:rsidR="008373F1" w:rsidRPr="00F97520" w:rsidRDefault="008373F1" w:rsidP="008373F1">
      <w:pPr>
        <w:spacing w:after="0" w:line="259" w:lineRule="auto"/>
        <w:ind w:firstLine="1701"/>
        <w:jc w:val="both"/>
        <w:rPr>
          <w:rFonts w:ascii="Arial" w:hAnsi="Arial"/>
        </w:rPr>
      </w:pPr>
    </w:p>
    <w:p w:rsidR="00D6475E" w:rsidRPr="00F97520" w:rsidRDefault="008373F1" w:rsidP="008373F1">
      <w:pPr>
        <w:spacing w:after="0" w:line="259" w:lineRule="auto"/>
        <w:ind w:firstLine="1701"/>
        <w:jc w:val="both"/>
        <w:rPr>
          <w:rFonts w:ascii="Arial" w:hAnsi="Arial"/>
        </w:rPr>
      </w:pPr>
      <w:r w:rsidRPr="00F97520">
        <w:rPr>
          <w:rFonts w:ascii="Arial" w:hAnsi="Arial"/>
        </w:rPr>
        <w:t xml:space="preserve">Artículo 3: </w:t>
      </w:r>
    </w:p>
    <w:p w:rsidR="008373F1" w:rsidRPr="00F97520" w:rsidRDefault="008373F1" w:rsidP="008373F1">
      <w:pPr>
        <w:spacing w:after="0" w:line="259" w:lineRule="auto"/>
        <w:ind w:firstLine="1701"/>
        <w:jc w:val="both"/>
        <w:rPr>
          <w:rFonts w:ascii="Arial" w:hAnsi="Arial"/>
        </w:rPr>
      </w:pPr>
      <w:r w:rsidRPr="00F97520">
        <w:rPr>
          <w:rFonts w:ascii="Arial" w:hAnsi="Arial"/>
        </w:rPr>
        <w:t>Ha sustituido en su inciso primero las palabras “al ingreso mínimo mensual vigente” por la cifra “$301.000”, y el decimal “16,28” por el decimal “19,67”.</w:t>
      </w:r>
    </w:p>
    <w:p w:rsidR="008373F1" w:rsidRPr="00F97520" w:rsidRDefault="008373F1" w:rsidP="008373F1">
      <w:pPr>
        <w:spacing w:after="0" w:line="259" w:lineRule="auto"/>
        <w:ind w:firstLine="1701"/>
        <w:jc w:val="both"/>
        <w:rPr>
          <w:rFonts w:ascii="Arial" w:hAnsi="Arial"/>
        </w:rPr>
      </w:pPr>
      <w:r w:rsidRPr="00F97520">
        <w:rPr>
          <w:rFonts w:ascii="Arial" w:hAnsi="Arial"/>
        </w:rPr>
        <w:t>Ha incorporado un inciso segundo nuevo, pasando el, pasando el actual inciso segundo a ser tercero, del siguiente tenor:</w:t>
      </w:r>
    </w:p>
    <w:p w:rsidR="008373F1" w:rsidRPr="00F97520" w:rsidRDefault="008373F1" w:rsidP="008373F1">
      <w:pPr>
        <w:spacing w:after="0" w:line="259" w:lineRule="auto"/>
        <w:ind w:firstLine="1701"/>
        <w:jc w:val="both"/>
        <w:rPr>
          <w:rFonts w:ascii="Arial" w:hAnsi="Arial"/>
        </w:rPr>
      </w:pPr>
      <w:r w:rsidRPr="00F97520">
        <w:rPr>
          <w:rFonts w:ascii="Arial" w:hAnsi="Arial"/>
        </w:rPr>
        <w:t>“Para los trabajadores dependientes señalados en este artículo, cuya jornada ordinaria de trabajo sea inferior al máximo semanal establecido en el inciso primero del artículo 22 del Código del Trabajo y superior a 30 horas semanales, el monto mensual del subsidio se calculará de acuerdo a las reglas del inciso anterior y proporcionalmente a su jornada, según lo determine el reglamento a que se refiere el inciso final del artículo 7° de la presente ley.”.</w:t>
      </w:r>
    </w:p>
    <w:p w:rsidR="008373F1" w:rsidRPr="00F97520" w:rsidRDefault="008373F1" w:rsidP="008373F1">
      <w:pPr>
        <w:spacing w:after="0" w:line="259" w:lineRule="auto"/>
        <w:ind w:firstLine="1701"/>
        <w:jc w:val="both"/>
        <w:rPr>
          <w:rFonts w:ascii="Arial" w:hAnsi="Arial"/>
        </w:rPr>
      </w:pPr>
    </w:p>
    <w:p w:rsidR="009D469C" w:rsidRPr="00F97520" w:rsidRDefault="008373F1" w:rsidP="008373F1">
      <w:pPr>
        <w:spacing w:after="0" w:line="259" w:lineRule="auto"/>
        <w:ind w:firstLine="1701"/>
        <w:jc w:val="both"/>
        <w:rPr>
          <w:rFonts w:ascii="Arial" w:hAnsi="Arial"/>
        </w:rPr>
      </w:pPr>
      <w:r w:rsidRPr="00F97520">
        <w:rPr>
          <w:rFonts w:ascii="Arial" w:hAnsi="Arial"/>
        </w:rPr>
        <w:t xml:space="preserve">Artículo 5: </w:t>
      </w:r>
    </w:p>
    <w:p w:rsidR="008373F1" w:rsidRPr="00F97520" w:rsidRDefault="008373F1" w:rsidP="008373F1">
      <w:pPr>
        <w:spacing w:after="0" w:line="259" w:lineRule="auto"/>
        <w:ind w:firstLine="1701"/>
        <w:jc w:val="both"/>
        <w:rPr>
          <w:rFonts w:ascii="Arial" w:hAnsi="Arial"/>
        </w:rPr>
      </w:pPr>
      <w:r w:rsidRPr="00F97520">
        <w:rPr>
          <w:rFonts w:ascii="Arial" w:hAnsi="Arial"/>
        </w:rPr>
        <w:t>Ha incorporado entre la palabra “uso” y las palabras “de licencia médica” la expresión “del feriado anual,”.</w:t>
      </w:r>
    </w:p>
    <w:p w:rsidR="008373F1" w:rsidRPr="00F97520" w:rsidRDefault="008373F1"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9D469C" w:rsidRPr="00F97520" w:rsidRDefault="0061106F"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 xml:space="preserve">Artículo 7: </w:t>
      </w:r>
    </w:p>
    <w:p w:rsidR="0061106F" w:rsidRPr="00F97520" w:rsidRDefault="0061106F" w:rsidP="002A553C">
      <w:pPr>
        <w:tabs>
          <w:tab w:val="left" w:pos="-284"/>
          <w:tab w:val="left" w:pos="0"/>
          <w:tab w:val="left" w:pos="851"/>
          <w:tab w:val="left" w:pos="4751"/>
        </w:tabs>
        <w:spacing w:after="0"/>
        <w:ind w:right="51" w:firstLine="1701"/>
        <w:jc w:val="both"/>
        <w:rPr>
          <w:rFonts w:ascii="Arial" w:hAnsi="Arial"/>
        </w:rPr>
      </w:pPr>
      <w:r w:rsidRPr="00F97520">
        <w:rPr>
          <w:rFonts w:ascii="Arial" w:eastAsia="Times New Roman" w:hAnsi="Arial" w:cs="Arial"/>
          <w:lang w:val="es-ES_tradnl" w:eastAsia="es-ES"/>
        </w:rPr>
        <w:t>E</w:t>
      </w:r>
      <w:r w:rsidRPr="00F97520">
        <w:rPr>
          <w:rFonts w:ascii="Arial" w:hAnsi="Arial"/>
        </w:rPr>
        <w:t>n su inciso final, se ha agregado, después de las palabras “Previsión Social” y la coma que se encuentra a continuación, la frase “en el plazo de tres meses”.</w:t>
      </w:r>
    </w:p>
    <w:p w:rsidR="00B030D9" w:rsidRPr="00F97520" w:rsidRDefault="00B030D9" w:rsidP="002A553C">
      <w:pPr>
        <w:tabs>
          <w:tab w:val="left" w:pos="-284"/>
          <w:tab w:val="left" w:pos="0"/>
          <w:tab w:val="left" w:pos="851"/>
          <w:tab w:val="left" w:pos="4751"/>
        </w:tabs>
        <w:spacing w:after="0"/>
        <w:ind w:right="51" w:firstLine="1701"/>
        <w:jc w:val="both"/>
        <w:rPr>
          <w:rFonts w:ascii="Arial" w:hAnsi="Arial"/>
        </w:rPr>
      </w:pPr>
    </w:p>
    <w:p w:rsidR="001F1CD6" w:rsidRPr="00F97520" w:rsidRDefault="00B030D9" w:rsidP="002A553C">
      <w:pPr>
        <w:tabs>
          <w:tab w:val="left" w:pos="-284"/>
          <w:tab w:val="left" w:pos="0"/>
          <w:tab w:val="left" w:pos="851"/>
          <w:tab w:val="left" w:pos="4751"/>
        </w:tabs>
        <w:spacing w:after="0"/>
        <w:ind w:right="51" w:firstLine="1701"/>
        <w:jc w:val="both"/>
        <w:rPr>
          <w:rFonts w:ascii="Arial" w:hAnsi="Arial"/>
        </w:rPr>
      </w:pPr>
      <w:r w:rsidRPr="00F97520">
        <w:rPr>
          <w:rFonts w:ascii="Arial" w:hAnsi="Arial"/>
        </w:rPr>
        <w:t xml:space="preserve">Artículo 8: </w:t>
      </w:r>
    </w:p>
    <w:p w:rsidR="00B030D9" w:rsidRPr="00F97520" w:rsidRDefault="00B030D9" w:rsidP="002A553C">
      <w:pPr>
        <w:tabs>
          <w:tab w:val="left" w:pos="-284"/>
          <w:tab w:val="left" w:pos="0"/>
          <w:tab w:val="left" w:pos="851"/>
          <w:tab w:val="left" w:pos="4751"/>
        </w:tabs>
        <w:spacing w:after="0"/>
        <w:ind w:right="51" w:firstLine="1701"/>
        <w:jc w:val="both"/>
        <w:rPr>
          <w:rFonts w:ascii="Arial" w:hAnsi="Arial"/>
        </w:rPr>
      </w:pPr>
      <w:r w:rsidRPr="00F97520">
        <w:rPr>
          <w:rFonts w:ascii="Arial" w:hAnsi="Arial"/>
        </w:rPr>
        <w:t>Ha suprimido su inciso cuarto.</w:t>
      </w:r>
    </w:p>
    <w:p w:rsidR="002A553C" w:rsidRPr="00F97520" w:rsidRDefault="002A553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717ADA" w:rsidRPr="00F97520" w:rsidRDefault="0072161D" w:rsidP="002A553C">
      <w:pPr>
        <w:tabs>
          <w:tab w:val="left" w:pos="-284"/>
          <w:tab w:val="left" w:pos="0"/>
          <w:tab w:val="left" w:pos="851"/>
          <w:tab w:val="left" w:pos="4751"/>
        </w:tabs>
        <w:spacing w:after="0"/>
        <w:ind w:right="51" w:firstLine="1701"/>
        <w:jc w:val="both"/>
        <w:rPr>
          <w:rFonts w:ascii="Arial" w:eastAsia="Times New Roman" w:hAnsi="Arial" w:cs="Arial"/>
          <w:u w:val="single"/>
          <w:lang w:val="es-ES_tradnl" w:eastAsia="es-ES"/>
        </w:rPr>
      </w:pPr>
      <w:r w:rsidRPr="00F97520">
        <w:rPr>
          <w:rFonts w:ascii="Arial" w:eastAsia="Times New Roman" w:hAnsi="Arial" w:cs="Arial"/>
          <w:u w:val="single"/>
          <w:lang w:val="es-ES_tradnl" w:eastAsia="es-ES"/>
        </w:rPr>
        <w:t xml:space="preserve">4.- </w:t>
      </w:r>
      <w:r w:rsidR="00717ADA" w:rsidRPr="00F97520">
        <w:rPr>
          <w:rFonts w:ascii="Arial" w:eastAsia="Times New Roman" w:hAnsi="Arial" w:cs="Arial"/>
          <w:u w:val="single"/>
          <w:lang w:val="es-ES_tradnl" w:eastAsia="es-ES"/>
        </w:rPr>
        <w:t>Artículos aprobados en los mismos términos propuestos por la Comisión Técnica:</w:t>
      </w:r>
    </w:p>
    <w:p w:rsidR="008373F1" w:rsidRPr="00F97520" w:rsidRDefault="009D469C"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Los a</w:t>
      </w:r>
      <w:r w:rsidR="008373F1" w:rsidRPr="00F97520">
        <w:rPr>
          <w:rFonts w:ascii="Arial" w:eastAsia="Times New Roman" w:hAnsi="Arial" w:cs="Arial"/>
          <w:lang w:val="es-ES_tradnl" w:eastAsia="es-ES"/>
        </w:rPr>
        <w:t>rtículo</w:t>
      </w:r>
      <w:r w:rsidR="0061106F" w:rsidRPr="00F97520">
        <w:rPr>
          <w:rFonts w:ascii="Arial" w:eastAsia="Times New Roman" w:hAnsi="Arial" w:cs="Arial"/>
          <w:lang w:val="es-ES_tradnl" w:eastAsia="es-ES"/>
        </w:rPr>
        <w:t>s</w:t>
      </w:r>
      <w:r w:rsidR="008373F1" w:rsidRPr="00F97520">
        <w:rPr>
          <w:rFonts w:ascii="Arial" w:eastAsia="Times New Roman" w:hAnsi="Arial" w:cs="Arial"/>
          <w:lang w:val="es-ES_tradnl" w:eastAsia="es-ES"/>
        </w:rPr>
        <w:t xml:space="preserve"> 4</w:t>
      </w:r>
      <w:r w:rsidR="00B030D9" w:rsidRPr="00F97520">
        <w:rPr>
          <w:rFonts w:ascii="Arial" w:eastAsia="Times New Roman" w:hAnsi="Arial" w:cs="Arial"/>
          <w:lang w:val="es-ES_tradnl" w:eastAsia="es-ES"/>
        </w:rPr>
        <w:t xml:space="preserve"> y</w:t>
      </w:r>
      <w:r w:rsidR="0061106F" w:rsidRPr="00F97520">
        <w:rPr>
          <w:rFonts w:ascii="Arial" w:eastAsia="Times New Roman" w:hAnsi="Arial" w:cs="Arial"/>
          <w:lang w:val="es-ES_tradnl" w:eastAsia="es-ES"/>
        </w:rPr>
        <w:t xml:space="preserve"> 6</w:t>
      </w:r>
      <w:r w:rsidRPr="00F97520">
        <w:rPr>
          <w:rFonts w:ascii="Arial" w:eastAsia="Times New Roman" w:hAnsi="Arial" w:cs="Arial"/>
          <w:lang w:val="es-ES_tradnl" w:eastAsia="es-ES"/>
        </w:rPr>
        <w:t xml:space="preserve"> permanentes y </w:t>
      </w:r>
      <w:r w:rsidR="001F1CD6" w:rsidRPr="00F97520">
        <w:rPr>
          <w:rFonts w:ascii="Arial" w:eastAsia="Times New Roman" w:hAnsi="Arial" w:cs="Arial"/>
          <w:lang w:val="es-ES_tradnl" w:eastAsia="es-ES"/>
        </w:rPr>
        <w:t xml:space="preserve">el artículo </w:t>
      </w:r>
      <w:r w:rsidRPr="00F97520">
        <w:rPr>
          <w:rFonts w:ascii="Arial" w:eastAsia="Times New Roman" w:hAnsi="Arial" w:cs="Arial"/>
          <w:lang w:val="es-ES_tradnl" w:eastAsia="es-ES"/>
        </w:rPr>
        <w:t>tercero transitorio</w:t>
      </w:r>
      <w:r w:rsidR="00B030D9" w:rsidRPr="00F97520">
        <w:rPr>
          <w:rFonts w:ascii="Arial" w:eastAsia="Times New Roman" w:hAnsi="Arial" w:cs="Arial"/>
          <w:lang w:val="es-ES_tradnl" w:eastAsia="es-ES"/>
        </w:rPr>
        <w:t>.</w:t>
      </w:r>
    </w:p>
    <w:p w:rsidR="00B030D9" w:rsidRPr="00F97520" w:rsidRDefault="00B030D9"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717ADA" w:rsidRPr="00F97520" w:rsidRDefault="0072161D" w:rsidP="002A553C">
      <w:pPr>
        <w:tabs>
          <w:tab w:val="left" w:pos="-284"/>
          <w:tab w:val="left" w:pos="0"/>
          <w:tab w:val="left" w:pos="851"/>
          <w:tab w:val="left" w:pos="4751"/>
        </w:tabs>
        <w:spacing w:after="0"/>
        <w:ind w:right="51" w:firstLine="1701"/>
        <w:jc w:val="both"/>
        <w:rPr>
          <w:rFonts w:ascii="Arial" w:eastAsia="Times New Roman" w:hAnsi="Arial" w:cs="Arial"/>
          <w:u w:val="single"/>
          <w:lang w:val="es-ES_tradnl" w:eastAsia="es-ES"/>
        </w:rPr>
      </w:pPr>
      <w:r w:rsidRPr="00F97520">
        <w:rPr>
          <w:rFonts w:ascii="Arial" w:eastAsia="Times New Roman" w:hAnsi="Arial" w:cs="Arial"/>
          <w:u w:val="single"/>
          <w:lang w:val="es-ES_tradnl" w:eastAsia="es-ES"/>
        </w:rPr>
        <w:t xml:space="preserve">5.- </w:t>
      </w:r>
      <w:r w:rsidR="00717ADA" w:rsidRPr="00F97520">
        <w:rPr>
          <w:rFonts w:ascii="Arial" w:eastAsia="Times New Roman" w:hAnsi="Arial" w:cs="Arial"/>
          <w:u w:val="single"/>
          <w:lang w:val="es-ES_tradnl" w:eastAsia="es-ES"/>
        </w:rPr>
        <w:t>Artículos rechazados</w:t>
      </w:r>
    </w:p>
    <w:p w:rsidR="00717ADA" w:rsidRPr="00F97520" w:rsidRDefault="00B030D9"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No hubo.</w:t>
      </w:r>
    </w:p>
    <w:p w:rsidR="00B030D9" w:rsidRPr="00F97520" w:rsidRDefault="00B030D9"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717ADA" w:rsidRPr="00F97520" w:rsidRDefault="0072161D"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u w:val="single"/>
          <w:lang w:val="es-ES_tradnl" w:eastAsia="es-ES"/>
        </w:rPr>
        <w:t xml:space="preserve">6.- </w:t>
      </w:r>
      <w:r w:rsidR="00717ADA" w:rsidRPr="00F97520">
        <w:rPr>
          <w:rFonts w:ascii="Arial" w:eastAsia="Times New Roman" w:hAnsi="Arial" w:cs="Arial"/>
          <w:u w:val="single"/>
          <w:lang w:val="es-ES_tradnl" w:eastAsia="es-ES"/>
        </w:rPr>
        <w:t>Indicaciones rechazadas</w:t>
      </w:r>
      <w:r w:rsidR="00B030D9" w:rsidRPr="00F97520">
        <w:rPr>
          <w:rFonts w:ascii="Arial" w:eastAsia="Times New Roman" w:hAnsi="Arial" w:cs="Arial"/>
          <w:lang w:val="es-ES_tradnl" w:eastAsia="es-ES"/>
        </w:rPr>
        <w:t>:</w:t>
      </w:r>
    </w:p>
    <w:p w:rsidR="00B030D9" w:rsidRPr="00F97520" w:rsidRDefault="00B030D9" w:rsidP="00B030D9">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Indicación de los diputados Auth, Jackson, Núñez y Schilling:</w:t>
      </w:r>
    </w:p>
    <w:p w:rsidR="00B030D9" w:rsidRPr="00F97520" w:rsidRDefault="00B030D9" w:rsidP="00B030D9">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Para agregar en el inciso segundo del artículo 1, una letra c) nueva, del siguiente tenor: “c) estar contratado o subcontratado por una empresa cuyos ingresos por ventas no excedan las 75000 unidades de fomento anuales del último año calendario”</w:t>
      </w:r>
    </w:p>
    <w:p w:rsidR="00CD7643" w:rsidRPr="00F97520" w:rsidRDefault="00CD7643"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717ADA" w:rsidRPr="00F97520" w:rsidRDefault="00717ADA" w:rsidP="002A553C">
      <w:pPr>
        <w:tabs>
          <w:tab w:val="left" w:pos="-284"/>
          <w:tab w:val="left" w:pos="0"/>
          <w:tab w:val="left" w:pos="851"/>
          <w:tab w:val="left" w:pos="4751"/>
        </w:tabs>
        <w:spacing w:after="0"/>
        <w:ind w:right="51" w:firstLine="1701"/>
        <w:jc w:val="both"/>
        <w:rPr>
          <w:rFonts w:ascii="Arial" w:eastAsia="Times New Roman" w:hAnsi="Arial" w:cs="Arial"/>
          <w:lang w:val="es-ES_tradnl" w:eastAsia="es-ES"/>
        </w:rPr>
      </w:pPr>
    </w:p>
    <w:p w:rsidR="002A553C" w:rsidRPr="00F97520" w:rsidRDefault="0072161D" w:rsidP="002A553C">
      <w:pPr>
        <w:tabs>
          <w:tab w:val="left" w:pos="-284"/>
          <w:tab w:val="left" w:pos="0"/>
          <w:tab w:val="left" w:pos="851"/>
          <w:tab w:val="left" w:pos="4751"/>
        </w:tabs>
        <w:spacing w:after="0"/>
        <w:ind w:right="51" w:firstLine="1701"/>
        <w:jc w:val="both"/>
        <w:rPr>
          <w:rFonts w:ascii="Arial" w:eastAsia="Times New Roman" w:hAnsi="Arial" w:cs="Arial"/>
          <w:b/>
          <w:lang w:val="es-ES_tradnl" w:eastAsia="es-ES"/>
        </w:rPr>
      </w:pPr>
      <w:r w:rsidRPr="00F97520">
        <w:rPr>
          <w:rFonts w:ascii="Arial" w:eastAsia="Times New Roman" w:hAnsi="Arial" w:cs="Arial"/>
          <w:lang w:val="es-ES_tradnl" w:eastAsia="es-ES"/>
        </w:rPr>
        <w:lastRenderedPageBreak/>
        <w:t>7</w:t>
      </w:r>
      <w:r w:rsidR="002A553C" w:rsidRPr="00F97520">
        <w:rPr>
          <w:rFonts w:ascii="Arial" w:eastAsia="Times New Roman" w:hAnsi="Arial" w:cs="Arial"/>
          <w:lang w:val="es-ES_tradnl" w:eastAsia="es-ES"/>
        </w:rPr>
        <w:t xml:space="preserve">- </w:t>
      </w:r>
      <w:r w:rsidR="002A553C" w:rsidRPr="00F97520">
        <w:rPr>
          <w:rFonts w:ascii="Arial" w:eastAsia="Times New Roman" w:hAnsi="Arial" w:cs="Arial"/>
          <w:u w:val="single"/>
          <w:lang w:val="es-ES_tradnl" w:eastAsia="es-ES"/>
        </w:rPr>
        <w:t>Diputado Informante</w:t>
      </w:r>
      <w:r w:rsidR="002A553C" w:rsidRPr="00F97520">
        <w:rPr>
          <w:rFonts w:ascii="Arial" w:eastAsia="Times New Roman" w:hAnsi="Arial" w:cs="Arial"/>
          <w:lang w:val="es-ES_tradnl" w:eastAsia="es-ES"/>
        </w:rPr>
        <w:t xml:space="preserve">: Se designó al señor </w:t>
      </w:r>
      <w:r w:rsidR="00B030D9" w:rsidRPr="00F97520">
        <w:rPr>
          <w:rFonts w:ascii="Arial" w:eastAsia="Times New Roman" w:hAnsi="Arial" w:cs="Arial"/>
          <w:lang w:val="es-ES_tradnl" w:eastAsia="es-ES"/>
        </w:rPr>
        <w:t>Pepe Auth Stewart</w:t>
      </w:r>
      <w:r w:rsidR="00112054" w:rsidRPr="00F97520">
        <w:rPr>
          <w:rFonts w:ascii="Arial" w:eastAsia="Times New Roman" w:hAnsi="Arial" w:cs="Arial"/>
          <w:lang w:val="es-ES_tradnl" w:eastAsia="es-ES"/>
        </w:rPr>
        <w:t>.</w:t>
      </w:r>
    </w:p>
    <w:p w:rsidR="002A553C" w:rsidRPr="00F97520" w:rsidRDefault="002A553C" w:rsidP="002A553C">
      <w:pPr>
        <w:tabs>
          <w:tab w:val="left" w:pos="-284"/>
          <w:tab w:val="left" w:pos="0"/>
          <w:tab w:val="left" w:pos="3402"/>
        </w:tabs>
        <w:spacing w:after="0"/>
        <w:ind w:right="51" w:firstLine="1701"/>
        <w:jc w:val="both"/>
        <w:rPr>
          <w:rFonts w:ascii="Arial" w:eastAsia="Times New Roman" w:hAnsi="Arial" w:cs="Arial"/>
          <w:lang w:val="es-ES_tradnl" w:eastAsia="es-ES"/>
        </w:rPr>
      </w:pPr>
    </w:p>
    <w:p w:rsidR="00717ADA" w:rsidRPr="00F97520" w:rsidRDefault="00717ADA" w:rsidP="00E53D3B">
      <w:pPr>
        <w:jc w:val="both"/>
        <w:rPr>
          <w:rFonts w:ascii="Arial" w:hAnsi="Arial" w:cs="Arial"/>
          <w:b/>
          <w:lang w:val="es-ES_tradnl"/>
        </w:rPr>
      </w:pPr>
    </w:p>
    <w:p w:rsidR="00BD63A0" w:rsidRPr="00F97520" w:rsidRDefault="00A15A31" w:rsidP="00E53D3B">
      <w:pPr>
        <w:jc w:val="both"/>
        <w:rPr>
          <w:rFonts w:ascii="Arial" w:hAnsi="Arial" w:cs="Arial"/>
          <w:b/>
          <w:lang w:val="es-ES_tradnl"/>
        </w:rPr>
      </w:pPr>
      <w:r w:rsidRPr="00F97520">
        <w:rPr>
          <w:rFonts w:ascii="Arial" w:hAnsi="Arial" w:cs="Arial"/>
          <w:b/>
          <w:lang w:val="es-ES_tradnl"/>
        </w:rPr>
        <w:t>I</w:t>
      </w:r>
      <w:r w:rsidR="00A538FB" w:rsidRPr="00F97520">
        <w:rPr>
          <w:rFonts w:ascii="Arial" w:hAnsi="Arial" w:cs="Arial"/>
          <w:b/>
          <w:lang w:val="es-ES_tradnl"/>
        </w:rPr>
        <w:t>I.-</w:t>
      </w:r>
      <w:r w:rsidR="007C5FD9" w:rsidRPr="00F97520">
        <w:rPr>
          <w:rFonts w:ascii="Arial" w:hAnsi="Arial" w:cs="Arial"/>
          <w:b/>
          <w:lang w:val="es-ES_tradnl"/>
        </w:rPr>
        <w:t>SÍNTESIS DE LAS IDEAS MATRICES O FUNDAMENTALES</w:t>
      </w:r>
    </w:p>
    <w:p w:rsidR="00AF1916" w:rsidRPr="00F97520" w:rsidRDefault="00D603E4" w:rsidP="00582744">
      <w:pPr>
        <w:jc w:val="both"/>
        <w:rPr>
          <w:rFonts w:ascii="Arial" w:hAnsi="Arial" w:cs="Arial"/>
          <w:bCs/>
          <w:lang w:val="es-ES_tradnl"/>
        </w:rPr>
      </w:pPr>
      <w:r w:rsidRPr="00F97520">
        <w:rPr>
          <w:rFonts w:ascii="Arial" w:hAnsi="Arial" w:cs="Arial"/>
          <w:lang w:val="es-ES_tradnl"/>
        </w:rPr>
        <w:t xml:space="preserve"> </w:t>
      </w:r>
    </w:p>
    <w:p w:rsidR="00112054" w:rsidRPr="00F97520" w:rsidRDefault="00112054" w:rsidP="00112054">
      <w:pPr>
        <w:widowControl w:val="0"/>
        <w:tabs>
          <w:tab w:val="left" w:pos="1869"/>
        </w:tabs>
        <w:autoSpaceDE w:val="0"/>
        <w:autoSpaceDN w:val="0"/>
        <w:spacing w:after="0"/>
        <w:ind w:right="147" w:firstLine="1701"/>
        <w:jc w:val="both"/>
        <w:rPr>
          <w:rFonts w:ascii="Arial" w:hAnsi="Arial" w:cs="Arial"/>
        </w:rPr>
      </w:pPr>
      <w:r w:rsidRPr="00F97520">
        <w:rPr>
          <w:rFonts w:ascii="Arial" w:hAnsi="Arial" w:cs="Arial"/>
        </w:rPr>
        <w:t xml:space="preserve">Asegurar un ingreso mínimo garantizado para alrededor 500.000 personas </w:t>
      </w:r>
      <w:r w:rsidRPr="00F97520">
        <w:rPr>
          <w:rFonts w:ascii="Arial" w:eastAsia="Arial" w:hAnsi="Arial" w:cs="Arial"/>
          <w:color w:val="525252"/>
          <w:w w:val="105"/>
          <w:lang w:eastAsia="es-CL" w:bidi="es-CL"/>
        </w:rPr>
        <w:t xml:space="preserve">que </w:t>
      </w:r>
      <w:r w:rsidRPr="00F97520">
        <w:rPr>
          <w:rFonts w:ascii="Arial" w:eastAsia="Arial" w:hAnsi="Arial" w:cs="Arial"/>
          <w:color w:val="757575"/>
          <w:spacing w:val="-4"/>
          <w:w w:val="105"/>
          <w:lang w:eastAsia="es-CL" w:bidi="es-CL"/>
        </w:rPr>
        <w:t>I</w:t>
      </w:r>
      <w:r w:rsidRPr="00F97520">
        <w:rPr>
          <w:rFonts w:ascii="Arial" w:eastAsia="Arial" w:hAnsi="Arial" w:cs="Arial"/>
          <w:color w:val="343434"/>
          <w:spacing w:val="-4"/>
          <w:w w:val="105"/>
          <w:lang w:eastAsia="es-CL" w:bidi="es-CL"/>
        </w:rPr>
        <w:t>n</w:t>
      </w:r>
      <w:r w:rsidRPr="00F97520">
        <w:rPr>
          <w:rFonts w:ascii="Arial" w:eastAsia="Arial" w:hAnsi="Arial" w:cs="Arial"/>
          <w:color w:val="525252"/>
          <w:spacing w:val="-4"/>
          <w:w w:val="105"/>
          <w:lang w:eastAsia="es-CL" w:bidi="es-CL"/>
        </w:rPr>
        <w:t>te</w:t>
      </w:r>
      <w:r w:rsidRPr="00F97520">
        <w:rPr>
          <w:rFonts w:ascii="Arial" w:eastAsia="Arial" w:hAnsi="Arial" w:cs="Arial"/>
          <w:color w:val="343434"/>
          <w:spacing w:val="-4"/>
          <w:w w:val="105"/>
          <w:lang w:eastAsia="es-CL" w:bidi="es-CL"/>
        </w:rPr>
        <w:t>gr</w:t>
      </w:r>
      <w:r w:rsidRPr="00F97520">
        <w:rPr>
          <w:rFonts w:ascii="Arial" w:eastAsia="Arial" w:hAnsi="Arial" w:cs="Arial"/>
          <w:color w:val="626262"/>
          <w:spacing w:val="-4"/>
          <w:w w:val="105"/>
          <w:lang w:eastAsia="es-CL" w:bidi="es-CL"/>
        </w:rPr>
        <w:t>e</w:t>
      </w:r>
      <w:r w:rsidRPr="00F97520">
        <w:rPr>
          <w:rFonts w:ascii="Arial" w:eastAsia="Arial" w:hAnsi="Arial" w:cs="Arial"/>
          <w:color w:val="343434"/>
          <w:spacing w:val="-4"/>
          <w:w w:val="105"/>
          <w:lang w:eastAsia="es-CL" w:bidi="es-CL"/>
        </w:rPr>
        <w:t xml:space="preserve">n </w:t>
      </w:r>
      <w:r w:rsidRPr="00F97520">
        <w:rPr>
          <w:rFonts w:ascii="Arial" w:eastAsia="Arial" w:hAnsi="Arial" w:cs="Arial"/>
          <w:color w:val="343434"/>
          <w:w w:val="105"/>
          <w:lang w:eastAsia="es-CL" w:bidi="es-CL"/>
        </w:rPr>
        <w:t xml:space="preserve">un </w:t>
      </w:r>
      <w:r w:rsidRPr="00F97520">
        <w:rPr>
          <w:rFonts w:ascii="Arial" w:eastAsia="Arial" w:hAnsi="Arial" w:cs="Arial"/>
          <w:color w:val="242424"/>
          <w:spacing w:val="-10"/>
          <w:w w:val="105"/>
          <w:lang w:eastAsia="es-CL" w:bidi="es-CL"/>
        </w:rPr>
        <w:t>h</w:t>
      </w:r>
      <w:r w:rsidRPr="00F97520">
        <w:rPr>
          <w:rFonts w:ascii="Arial" w:eastAsia="Arial" w:hAnsi="Arial" w:cs="Arial"/>
          <w:color w:val="626262"/>
          <w:spacing w:val="-10"/>
          <w:w w:val="105"/>
          <w:lang w:eastAsia="es-CL" w:bidi="es-CL"/>
        </w:rPr>
        <w:t>o</w:t>
      </w:r>
      <w:r w:rsidRPr="00F97520">
        <w:rPr>
          <w:rFonts w:ascii="Arial" w:eastAsia="Arial" w:hAnsi="Arial" w:cs="Arial"/>
          <w:color w:val="444444"/>
          <w:spacing w:val="-10"/>
          <w:w w:val="105"/>
          <w:lang w:eastAsia="es-CL" w:bidi="es-CL"/>
        </w:rPr>
        <w:t>ga</w:t>
      </w:r>
      <w:r w:rsidRPr="00F97520">
        <w:rPr>
          <w:rFonts w:ascii="Arial" w:eastAsia="Arial" w:hAnsi="Arial" w:cs="Arial"/>
          <w:color w:val="757575"/>
          <w:spacing w:val="-10"/>
          <w:w w:val="105"/>
          <w:lang w:eastAsia="es-CL" w:bidi="es-CL"/>
        </w:rPr>
        <w:t>r</w:t>
      </w:r>
      <w:r w:rsidRPr="00F97520">
        <w:rPr>
          <w:rFonts w:ascii="Arial" w:eastAsia="Arial" w:hAnsi="Arial" w:cs="Arial"/>
          <w:color w:val="343434"/>
          <w:spacing w:val="-10"/>
          <w:w w:val="105"/>
          <w:lang w:eastAsia="es-CL" w:bidi="es-CL"/>
        </w:rPr>
        <w:t xml:space="preserve"> </w:t>
      </w:r>
      <w:r w:rsidRPr="00F97520">
        <w:rPr>
          <w:rFonts w:ascii="Arial" w:eastAsia="Arial" w:hAnsi="Arial" w:cs="Arial"/>
          <w:color w:val="343434"/>
          <w:spacing w:val="-5"/>
          <w:w w:val="105"/>
          <w:lang w:eastAsia="es-CL" w:bidi="es-CL"/>
        </w:rPr>
        <w:t>p</w:t>
      </w:r>
      <w:r w:rsidRPr="00F97520">
        <w:rPr>
          <w:rFonts w:ascii="Arial" w:eastAsia="Arial" w:hAnsi="Arial" w:cs="Arial"/>
          <w:color w:val="525252"/>
          <w:spacing w:val="-5"/>
          <w:w w:val="105"/>
          <w:lang w:eastAsia="es-CL" w:bidi="es-CL"/>
        </w:rPr>
        <w:t>e</w:t>
      </w:r>
      <w:r w:rsidRPr="00F97520">
        <w:rPr>
          <w:rFonts w:ascii="Arial" w:eastAsia="Arial" w:hAnsi="Arial" w:cs="Arial"/>
          <w:color w:val="343434"/>
          <w:spacing w:val="-5"/>
          <w:w w:val="105"/>
          <w:lang w:eastAsia="es-CL" w:bidi="es-CL"/>
        </w:rPr>
        <w:t>rt</w:t>
      </w:r>
      <w:r w:rsidRPr="00F97520">
        <w:rPr>
          <w:rFonts w:ascii="Arial" w:eastAsia="Arial" w:hAnsi="Arial" w:cs="Arial"/>
          <w:color w:val="525252"/>
          <w:spacing w:val="-4"/>
          <w:w w:val="105"/>
          <w:lang w:eastAsia="es-CL" w:bidi="es-CL"/>
        </w:rPr>
        <w:t>e</w:t>
      </w:r>
      <w:r w:rsidRPr="00F97520">
        <w:rPr>
          <w:rFonts w:ascii="Arial" w:eastAsia="Arial" w:hAnsi="Arial" w:cs="Arial"/>
          <w:color w:val="242424"/>
          <w:spacing w:val="-4"/>
          <w:w w:val="105"/>
          <w:lang w:eastAsia="es-CL" w:bidi="es-CL"/>
        </w:rPr>
        <w:t>n</w:t>
      </w:r>
      <w:r w:rsidRPr="00F97520">
        <w:rPr>
          <w:rFonts w:ascii="Arial" w:eastAsia="Arial" w:hAnsi="Arial" w:cs="Arial"/>
          <w:color w:val="525252"/>
          <w:spacing w:val="-4"/>
          <w:w w:val="105"/>
          <w:lang w:eastAsia="es-CL" w:bidi="es-CL"/>
        </w:rPr>
        <w:t>ec</w:t>
      </w:r>
      <w:r w:rsidRPr="00F97520">
        <w:rPr>
          <w:rFonts w:ascii="Arial" w:eastAsia="Arial" w:hAnsi="Arial" w:cs="Arial"/>
          <w:color w:val="757575"/>
          <w:spacing w:val="-4"/>
          <w:w w:val="105"/>
          <w:lang w:eastAsia="es-CL" w:bidi="es-CL"/>
        </w:rPr>
        <w:t>i</w:t>
      </w:r>
      <w:r w:rsidRPr="00F97520">
        <w:rPr>
          <w:rFonts w:ascii="Arial" w:eastAsia="Arial" w:hAnsi="Arial" w:cs="Arial"/>
          <w:color w:val="525252"/>
          <w:spacing w:val="-4"/>
          <w:w w:val="105"/>
          <w:lang w:eastAsia="es-CL" w:bidi="es-CL"/>
        </w:rPr>
        <w:t xml:space="preserve">ente </w:t>
      </w:r>
      <w:r w:rsidRPr="00F97520">
        <w:rPr>
          <w:rFonts w:ascii="Arial" w:eastAsia="Arial" w:hAnsi="Arial" w:cs="Arial"/>
          <w:color w:val="444444"/>
          <w:w w:val="105"/>
          <w:lang w:eastAsia="es-CL" w:bidi="es-CL"/>
        </w:rPr>
        <w:t xml:space="preserve">a </w:t>
      </w:r>
      <w:r w:rsidRPr="00F97520">
        <w:rPr>
          <w:rFonts w:ascii="Arial" w:eastAsia="Arial" w:hAnsi="Arial" w:cs="Arial"/>
          <w:color w:val="757575"/>
          <w:w w:val="105"/>
          <w:lang w:eastAsia="es-CL" w:bidi="es-CL"/>
        </w:rPr>
        <w:t>l</w:t>
      </w:r>
      <w:r w:rsidRPr="00F97520">
        <w:rPr>
          <w:rFonts w:ascii="Arial" w:eastAsia="Arial" w:hAnsi="Arial" w:cs="Arial"/>
          <w:color w:val="444444"/>
          <w:w w:val="105"/>
          <w:lang w:eastAsia="es-CL" w:bidi="es-CL"/>
        </w:rPr>
        <w:t xml:space="preserve">os </w:t>
      </w:r>
      <w:r w:rsidRPr="00F97520">
        <w:rPr>
          <w:rFonts w:ascii="Arial" w:eastAsia="Arial" w:hAnsi="Arial" w:cs="Arial"/>
          <w:color w:val="626262"/>
          <w:w w:val="105"/>
          <w:lang w:eastAsia="es-CL" w:bidi="es-CL"/>
        </w:rPr>
        <w:t xml:space="preserve">nueve </w:t>
      </w:r>
      <w:r w:rsidRPr="00F97520">
        <w:rPr>
          <w:rFonts w:ascii="Arial" w:eastAsia="Arial" w:hAnsi="Arial" w:cs="Arial"/>
          <w:color w:val="525252"/>
          <w:w w:val="105"/>
          <w:lang w:eastAsia="es-CL" w:bidi="es-CL"/>
        </w:rPr>
        <w:t>p</w:t>
      </w:r>
      <w:r w:rsidRPr="00F97520">
        <w:rPr>
          <w:rFonts w:ascii="Arial" w:eastAsia="Arial" w:hAnsi="Arial" w:cs="Arial"/>
          <w:color w:val="242424"/>
          <w:w w:val="105"/>
          <w:lang w:eastAsia="es-CL" w:bidi="es-CL"/>
        </w:rPr>
        <w:t>r</w:t>
      </w:r>
      <w:r w:rsidRPr="00F97520">
        <w:rPr>
          <w:rFonts w:ascii="Arial" w:eastAsia="Arial" w:hAnsi="Arial" w:cs="Arial"/>
          <w:color w:val="525252"/>
          <w:w w:val="105"/>
          <w:lang w:eastAsia="es-CL" w:bidi="es-CL"/>
        </w:rPr>
        <w:t>i</w:t>
      </w:r>
      <w:r w:rsidRPr="00F97520">
        <w:rPr>
          <w:rFonts w:ascii="Arial" w:eastAsia="Arial" w:hAnsi="Arial" w:cs="Arial"/>
          <w:color w:val="343434"/>
          <w:w w:val="105"/>
          <w:lang w:eastAsia="es-CL" w:bidi="es-CL"/>
        </w:rPr>
        <w:t>me</w:t>
      </w:r>
      <w:r w:rsidRPr="00F97520">
        <w:rPr>
          <w:rFonts w:ascii="Arial" w:eastAsia="Arial" w:hAnsi="Arial" w:cs="Arial"/>
          <w:color w:val="626262"/>
          <w:w w:val="105"/>
          <w:lang w:eastAsia="es-CL" w:bidi="es-CL"/>
        </w:rPr>
        <w:t>ro</w:t>
      </w:r>
      <w:r w:rsidRPr="00F97520">
        <w:rPr>
          <w:rFonts w:ascii="Arial" w:eastAsia="Arial" w:hAnsi="Arial" w:cs="Arial"/>
          <w:color w:val="444444"/>
          <w:w w:val="105"/>
          <w:lang w:eastAsia="es-CL" w:bidi="es-CL"/>
        </w:rPr>
        <w:t xml:space="preserve">s </w:t>
      </w:r>
      <w:r w:rsidRPr="00F97520">
        <w:rPr>
          <w:rFonts w:ascii="Arial" w:eastAsia="Arial" w:hAnsi="Arial" w:cs="Arial"/>
          <w:color w:val="444444"/>
          <w:spacing w:val="-5"/>
          <w:w w:val="105"/>
          <w:lang w:eastAsia="es-CL" w:bidi="es-CL"/>
        </w:rPr>
        <w:t>dec</w:t>
      </w:r>
      <w:r w:rsidRPr="00F97520">
        <w:rPr>
          <w:rFonts w:ascii="Arial" w:eastAsia="Arial" w:hAnsi="Arial" w:cs="Arial"/>
          <w:color w:val="626262"/>
          <w:spacing w:val="-5"/>
          <w:w w:val="105"/>
          <w:lang w:eastAsia="es-CL" w:bidi="es-CL"/>
        </w:rPr>
        <w:t>ile</w:t>
      </w:r>
      <w:r w:rsidRPr="00F97520">
        <w:rPr>
          <w:rFonts w:ascii="Arial" w:eastAsia="Arial" w:hAnsi="Arial" w:cs="Arial"/>
          <w:color w:val="444444"/>
          <w:spacing w:val="-5"/>
          <w:w w:val="105"/>
          <w:lang w:eastAsia="es-CL" w:bidi="es-CL"/>
        </w:rPr>
        <w:t>s</w:t>
      </w:r>
      <w:r w:rsidRPr="00F97520">
        <w:rPr>
          <w:rFonts w:ascii="Arial" w:eastAsia="Arial" w:hAnsi="Arial" w:cs="Arial"/>
          <w:color w:val="626262"/>
          <w:spacing w:val="-5"/>
          <w:w w:val="105"/>
          <w:lang w:eastAsia="es-CL" w:bidi="es-CL"/>
        </w:rPr>
        <w:t xml:space="preserve">, </w:t>
      </w:r>
      <w:r w:rsidRPr="00F97520">
        <w:rPr>
          <w:rFonts w:ascii="Arial" w:eastAsia="Arial" w:hAnsi="Arial" w:cs="Arial"/>
          <w:color w:val="444444"/>
          <w:w w:val="105"/>
          <w:lang w:eastAsia="es-CL" w:bidi="es-CL"/>
        </w:rPr>
        <w:t xml:space="preserve">de </w:t>
      </w:r>
      <w:r w:rsidRPr="00F97520">
        <w:rPr>
          <w:rFonts w:ascii="Arial" w:eastAsia="Arial" w:hAnsi="Arial" w:cs="Arial"/>
          <w:color w:val="343434"/>
          <w:spacing w:val="-6"/>
          <w:w w:val="105"/>
          <w:lang w:eastAsia="es-CL" w:bidi="es-CL"/>
        </w:rPr>
        <w:t>a</w:t>
      </w:r>
      <w:r w:rsidRPr="00F97520">
        <w:rPr>
          <w:rFonts w:ascii="Arial" w:eastAsia="Arial" w:hAnsi="Arial" w:cs="Arial"/>
          <w:color w:val="626262"/>
          <w:spacing w:val="-6"/>
          <w:w w:val="105"/>
          <w:lang w:eastAsia="es-CL" w:bidi="es-CL"/>
        </w:rPr>
        <w:t>cu</w:t>
      </w:r>
      <w:r w:rsidRPr="00F97520">
        <w:rPr>
          <w:rFonts w:ascii="Arial" w:eastAsia="Arial" w:hAnsi="Arial" w:cs="Arial"/>
          <w:color w:val="444444"/>
          <w:spacing w:val="-6"/>
          <w:w w:val="105"/>
          <w:lang w:eastAsia="es-CL" w:bidi="es-CL"/>
        </w:rPr>
        <w:t xml:space="preserve">erdo </w:t>
      </w:r>
      <w:r w:rsidRPr="00F97520">
        <w:rPr>
          <w:rFonts w:ascii="Arial" w:eastAsia="Arial" w:hAnsi="Arial" w:cs="Arial"/>
          <w:color w:val="525252"/>
          <w:spacing w:val="-12"/>
          <w:w w:val="105"/>
          <w:lang w:eastAsia="es-CL" w:bidi="es-CL"/>
        </w:rPr>
        <w:t>co</w:t>
      </w:r>
      <w:r w:rsidRPr="00F97520">
        <w:rPr>
          <w:rFonts w:ascii="Arial" w:eastAsia="Arial" w:hAnsi="Arial" w:cs="Arial"/>
          <w:color w:val="242424"/>
          <w:spacing w:val="-12"/>
          <w:w w:val="105"/>
          <w:lang w:eastAsia="es-CL" w:bidi="es-CL"/>
        </w:rPr>
        <w:t xml:space="preserve">n </w:t>
      </w:r>
      <w:r w:rsidRPr="00F97520">
        <w:rPr>
          <w:rFonts w:ascii="Arial" w:eastAsia="Arial" w:hAnsi="Arial" w:cs="Arial"/>
          <w:color w:val="525252"/>
          <w:spacing w:val="-6"/>
          <w:w w:val="105"/>
          <w:lang w:eastAsia="es-CL" w:bidi="es-CL"/>
        </w:rPr>
        <w:t>e</w:t>
      </w:r>
      <w:r w:rsidRPr="00F97520">
        <w:rPr>
          <w:rFonts w:ascii="Arial" w:eastAsia="Arial" w:hAnsi="Arial" w:cs="Arial"/>
          <w:color w:val="131313"/>
          <w:spacing w:val="-6"/>
          <w:w w:val="105"/>
          <w:lang w:eastAsia="es-CL" w:bidi="es-CL"/>
        </w:rPr>
        <w:t xml:space="preserve">l </w:t>
      </w:r>
      <w:r w:rsidRPr="00F97520">
        <w:rPr>
          <w:rFonts w:ascii="Arial" w:eastAsia="Arial" w:hAnsi="Arial" w:cs="Arial"/>
          <w:color w:val="626262"/>
          <w:spacing w:val="-7"/>
          <w:w w:val="105"/>
          <w:lang w:eastAsia="es-CL" w:bidi="es-CL"/>
        </w:rPr>
        <w:t>R</w:t>
      </w:r>
      <w:r w:rsidRPr="00F97520">
        <w:rPr>
          <w:rFonts w:ascii="Arial" w:eastAsia="Arial" w:hAnsi="Arial" w:cs="Arial"/>
          <w:color w:val="444444"/>
          <w:spacing w:val="-7"/>
          <w:w w:val="105"/>
          <w:lang w:eastAsia="es-CL" w:bidi="es-CL"/>
        </w:rPr>
        <w:t>eg</w:t>
      </w:r>
      <w:r w:rsidRPr="00F97520">
        <w:rPr>
          <w:rFonts w:ascii="Arial" w:eastAsia="Arial" w:hAnsi="Arial" w:cs="Arial"/>
          <w:color w:val="242424"/>
          <w:spacing w:val="-7"/>
          <w:w w:val="105"/>
          <w:lang w:eastAsia="es-CL" w:bidi="es-CL"/>
        </w:rPr>
        <w:t>i</w:t>
      </w:r>
      <w:r w:rsidRPr="00F97520">
        <w:rPr>
          <w:rFonts w:ascii="Arial" w:eastAsia="Arial" w:hAnsi="Arial" w:cs="Arial"/>
          <w:color w:val="444444"/>
          <w:spacing w:val="-7"/>
          <w:w w:val="105"/>
          <w:lang w:eastAsia="es-CL" w:bidi="es-CL"/>
        </w:rPr>
        <w:t>s</w:t>
      </w:r>
      <w:r w:rsidRPr="00F97520">
        <w:rPr>
          <w:rFonts w:ascii="Arial" w:eastAsia="Arial" w:hAnsi="Arial" w:cs="Arial"/>
          <w:color w:val="242424"/>
          <w:spacing w:val="-7"/>
          <w:w w:val="105"/>
          <w:lang w:eastAsia="es-CL" w:bidi="es-CL"/>
        </w:rPr>
        <w:t>tr</w:t>
      </w:r>
      <w:r w:rsidRPr="00F97520">
        <w:rPr>
          <w:rFonts w:ascii="Arial" w:eastAsia="Arial" w:hAnsi="Arial" w:cs="Arial"/>
          <w:color w:val="444444"/>
          <w:spacing w:val="-7"/>
          <w:w w:val="105"/>
          <w:lang w:eastAsia="es-CL" w:bidi="es-CL"/>
        </w:rPr>
        <w:t xml:space="preserve">o </w:t>
      </w:r>
      <w:r w:rsidRPr="00F97520">
        <w:rPr>
          <w:rFonts w:ascii="Arial" w:eastAsia="Arial" w:hAnsi="Arial" w:cs="Arial"/>
          <w:color w:val="343434"/>
          <w:spacing w:val="-11"/>
          <w:w w:val="105"/>
          <w:lang w:eastAsia="es-CL" w:bidi="es-CL"/>
        </w:rPr>
        <w:t>S</w:t>
      </w:r>
      <w:r w:rsidRPr="00F97520">
        <w:rPr>
          <w:rFonts w:ascii="Arial" w:eastAsia="Arial" w:hAnsi="Arial" w:cs="Arial"/>
          <w:color w:val="525252"/>
          <w:spacing w:val="-11"/>
          <w:w w:val="105"/>
          <w:lang w:eastAsia="es-CL" w:bidi="es-CL"/>
        </w:rPr>
        <w:t>ocia</w:t>
      </w:r>
      <w:r w:rsidRPr="00F97520">
        <w:rPr>
          <w:rFonts w:ascii="Arial" w:eastAsia="Arial" w:hAnsi="Arial" w:cs="Arial"/>
          <w:color w:val="757575"/>
          <w:spacing w:val="-11"/>
          <w:w w:val="105"/>
          <w:lang w:eastAsia="es-CL" w:bidi="es-CL"/>
        </w:rPr>
        <w:t xml:space="preserve">l </w:t>
      </w:r>
      <w:r w:rsidRPr="00F97520">
        <w:rPr>
          <w:rFonts w:ascii="Arial" w:eastAsia="Arial" w:hAnsi="Arial" w:cs="Arial"/>
          <w:color w:val="444444"/>
          <w:w w:val="105"/>
          <w:lang w:eastAsia="es-CL" w:bidi="es-CL"/>
        </w:rPr>
        <w:t>de</w:t>
      </w:r>
      <w:r w:rsidRPr="00F97520">
        <w:rPr>
          <w:rFonts w:ascii="Arial" w:eastAsia="Arial" w:hAnsi="Arial" w:cs="Arial"/>
          <w:color w:val="525252"/>
          <w:w w:val="105"/>
          <w:lang w:eastAsia="es-CL" w:bidi="es-CL"/>
        </w:rPr>
        <w:t xml:space="preserve"> </w:t>
      </w:r>
      <w:r w:rsidRPr="00F97520">
        <w:rPr>
          <w:rFonts w:ascii="Arial" w:eastAsia="Arial" w:hAnsi="Arial" w:cs="Arial"/>
          <w:color w:val="525252"/>
          <w:spacing w:val="-10"/>
          <w:w w:val="105"/>
          <w:lang w:eastAsia="es-CL" w:bidi="es-CL"/>
        </w:rPr>
        <w:t xml:space="preserve">Hogares, </w:t>
      </w:r>
      <w:r w:rsidRPr="00F97520">
        <w:rPr>
          <w:rFonts w:ascii="Arial" w:hAnsi="Arial" w:cs="Arial"/>
        </w:rPr>
        <w:t>mediante la creación de un seguro de cargo fiscal que les permita, por una parte, mejorar su calidad de vida, y por la otra, incentivar la contratación mediante un empleo formal, que garantice al trabajador, asimismo, poder optar a instrumentos de seguridad social.</w:t>
      </w:r>
    </w:p>
    <w:p w:rsidR="00112054" w:rsidRPr="00F97520" w:rsidRDefault="00112054" w:rsidP="00112054">
      <w:pPr>
        <w:ind w:firstLine="1701"/>
        <w:jc w:val="both"/>
        <w:rPr>
          <w:rFonts w:ascii="Arial" w:hAnsi="Arial" w:cs="Arial"/>
          <w:bCs/>
          <w:lang w:val="es-ES_tradnl"/>
        </w:rPr>
      </w:pPr>
    </w:p>
    <w:p w:rsidR="00CD7643" w:rsidRPr="00F97520" w:rsidRDefault="00CD7643" w:rsidP="00BF67A1">
      <w:pPr>
        <w:jc w:val="both"/>
        <w:rPr>
          <w:rFonts w:ascii="Arial" w:hAnsi="Arial" w:cs="Arial"/>
          <w:b/>
        </w:rPr>
      </w:pPr>
    </w:p>
    <w:p w:rsidR="00BF67A1" w:rsidRPr="00F97520" w:rsidRDefault="00717ADA" w:rsidP="00BF67A1">
      <w:pPr>
        <w:jc w:val="both"/>
        <w:rPr>
          <w:rFonts w:ascii="Arial" w:hAnsi="Arial" w:cs="Arial"/>
          <w:b/>
        </w:rPr>
      </w:pPr>
      <w:r w:rsidRPr="00F97520">
        <w:rPr>
          <w:rFonts w:ascii="Arial" w:hAnsi="Arial" w:cs="Arial"/>
          <w:b/>
        </w:rPr>
        <w:t>III.-</w:t>
      </w:r>
      <w:r w:rsidR="001371AE" w:rsidRPr="00F97520">
        <w:rPr>
          <w:rFonts w:ascii="Arial" w:hAnsi="Arial" w:cs="Arial"/>
          <w:b/>
        </w:rPr>
        <w:t>NORMAS DE COMPETENCIA DE ESTA COMISIÓN DE HACIENDA</w:t>
      </w:r>
    </w:p>
    <w:p w:rsidR="00AC204A" w:rsidRPr="00F97520" w:rsidRDefault="00177306" w:rsidP="001371AE">
      <w:pPr>
        <w:tabs>
          <w:tab w:val="left" w:pos="1440"/>
        </w:tabs>
        <w:spacing w:after="240"/>
        <w:ind w:firstLine="1701"/>
        <w:jc w:val="both"/>
        <w:outlineLvl w:val="0"/>
        <w:rPr>
          <w:rFonts w:ascii="Arial" w:eastAsia="Times New Roman" w:hAnsi="Arial" w:cs="Arial"/>
          <w:bCs/>
          <w:lang w:eastAsia="es-ES"/>
        </w:rPr>
      </w:pPr>
      <w:r w:rsidRPr="00F97520">
        <w:rPr>
          <w:rFonts w:ascii="Arial" w:eastAsia="Times New Roman" w:hAnsi="Arial" w:cs="Arial"/>
          <w:bCs/>
          <w:lang w:eastAsia="es-ES"/>
        </w:rPr>
        <w:t xml:space="preserve">La iniciativa consta de </w:t>
      </w:r>
      <w:r w:rsidR="00AC204A" w:rsidRPr="00F97520">
        <w:rPr>
          <w:rFonts w:ascii="Arial" w:eastAsia="Times New Roman" w:hAnsi="Arial" w:cs="Arial"/>
          <w:bCs/>
          <w:lang w:eastAsia="es-ES"/>
        </w:rPr>
        <w:t>trece</w:t>
      </w:r>
      <w:r w:rsidRPr="00F97520">
        <w:rPr>
          <w:rFonts w:ascii="Arial" w:eastAsia="Times New Roman" w:hAnsi="Arial" w:cs="Arial"/>
          <w:bCs/>
          <w:lang w:eastAsia="es-ES"/>
        </w:rPr>
        <w:t xml:space="preserve">  artículos permanentes y </w:t>
      </w:r>
      <w:r w:rsidR="00AC204A" w:rsidRPr="00F97520">
        <w:rPr>
          <w:rFonts w:ascii="Arial" w:eastAsia="Times New Roman" w:hAnsi="Arial" w:cs="Arial"/>
          <w:bCs/>
          <w:lang w:eastAsia="es-ES"/>
        </w:rPr>
        <w:t xml:space="preserve">tres </w:t>
      </w:r>
      <w:r w:rsidRPr="00F97520">
        <w:rPr>
          <w:rFonts w:ascii="Arial" w:eastAsia="Times New Roman" w:hAnsi="Arial" w:cs="Arial"/>
          <w:bCs/>
          <w:lang w:eastAsia="es-ES"/>
        </w:rPr>
        <w:t>transitorios</w:t>
      </w:r>
      <w:r w:rsidR="00AC204A" w:rsidRPr="00F97520">
        <w:rPr>
          <w:rFonts w:ascii="Arial" w:eastAsia="Times New Roman" w:hAnsi="Arial" w:cs="Arial"/>
          <w:bCs/>
          <w:lang w:eastAsia="es-ES"/>
        </w:rPr>
        <w:t>.</w:t>
      </w:r>
    </w:p>
    <w:p w:rsidR="000928F0" w:rsidRPr="00F97520" w:rsidRDefault="001371AE" w:rsidP="000928F0">
      <w:pPr>
        <w:tabs>
          <w:tab w:val="left" w:pos="1440"/>
        </w:tabs>
        <w:spacing w:after="240"/>
        <w:ind w:firstLine="1701"/>
        <w:jc w:val="both"/>
        <w:outlineLvl w:val="0"/>
        <w:rPr>
          <w:rFonts w:ascii="Arial" w:hAnsi="Arial" w:cs="Arial"/>
          <w:b/>
          <w:lang w:eastAsia="es-CL"/>
        </w:rPr>
      </w:pPr>
      <w:r w:rsidRPr="00F97520">
        <w:rPr>
          <w:rFonts w:ascii="Arial" w:eastAsia="Times New Roman" w:hAnsi="Arial" w:cs="Arial"/>
          <w:bCs/>
          <w:lang w:val="es-ES_tradnl" w:eastAsia="es-ES"/>
        </w:rPr>
        <w:t>Las normas</w:t>
      </w:r>
      <w:r w:rsidR="00F509E2" w:rsidRPr="00F97520">
        <w:rPr>
          <w:rFonts w:ascii="Arial" w:eastAsia="Times New Roman" w:hAnsi="Arial" w:cs="Arial"/>
          <w:bCs/>
          <w:lang w:eastAsia="es-ES"/>
        </w:rPr>
        <w:t xml:space="preserve"> </w:t>
      </w:r>
      <w:r w:rsidR="00EC7BAF" w:rsidRPr="00F97520">
        <w:rPr>
          <w:rFonts w:ascii="Arial" w:eastAsia="Times New Roman" w:hAnsi="Arial" w:cs="Arial"/>
          <w:bCs/>
          <w:lang w:eastAsia="es-ES"/>
        </w:rPr>
        <w:t>de competencia de</w:t>
      </w:r>
      <w:r w:rsidR="00DE5F49" w:rsidRPr="00F97520">
        <w:rPr>
          <w:rFonts w:ascii="Arial" w:eastAsia="Times New Roman" w:hAnsi="Arial" w:cs="Arial"/>
          <w:bCs/>
          <w:lang w:eastAsia="es-ES"/>
        </w:rPr>
        <w:t xml:space="preserve"> esta Comisión de Hacienda son las siguientes</w:t>
      </w:r>
      <w:r w:rsidR="001840BC" w:rsidRPr="00F97520">
        <w:rPr>
          <w:rFonts w:ascii="Arial" w:eastAsia="Times New Roman" w:hAnsi="Arial" w:cs="Arial"/>
          <w:bCs/>
          <w:lang w:eastAsia="es-ES"/>
        </w:rPr>
        <w:t>:</w:t>
      </w:r>
    </w:p>
    <w:p w:rsidR="000928F0" w:rsidRPr="00F97520" w:rsidRDefault="000928F0" w:rsidP="000928F0">
      <w:pPr>
        <w:ind w:firstLine="1701"/>
        <w:jc w:val="both"/>
        <w:rPr>
          <w:rFonts w:ascii="Arial" w:hAnsi="Arial" w:cs="Arial"/>
          <w:lang w:eastAsia="es-CL"/>
        </w:rPr>
      </w:pPr>
      <w:r w:rsidRPr="00F97520">
        <w:rPr>
          <w:rFonts w:ascii="Arial" w:hAnsi="Arial" w:cs="Arial"/>
          <w:b/>
          <w:lang w:eastAsia="es-CL"/>
        </w:rPr>
        <w:t>Artículo 1º</w:t>
      </w:r>
      <w:r w:rsidRPr="00F97520">
        <w:rPr>
          <w:rFonts w:ascii="Arial" w:hAnsi="Arial" w:cs="Arial"/>
          <w:lang w:eastAsia="es-CL"/>
        </w:rPr>
        <w:t xml:space="preserve">.- </w:t>
      </w:r>
      <w:proofErr w:type="spellStart"/>
      <w:r w:rsidRPr="00F97520">
        <w:rPr>
          <w:rFonts w:ascii="Arial" w:hAnsi="Arial" w:cs="Arial"/>
          <w:lang w:eastAsia="es-CL"/>
        </w:rPr>
        <w:t>Establécese</w:t>
      </w:r>
      <w:proofErr w:type="spellEnd"/>
      <w:r w:rsidRPr="00F97520">
        <w:rPr>
          <w:rFonts w:ascii="Arial" w:hAnsi="Arial" w:cs="Arial"/>
          <w:lang w:eastAsia="es-CL"/>
        </w:rPr>
        <w:t xml:space="preserve"> un subsidio mensual, de cargo fiscal, para los trabajadores dependientes actuales o futuros regidos por el Código del Trabajo, con contrato de trabajo vigente y afectos a una jornada completa, superior a 30 horas semanales.</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Tendrán derecho al subsidio, aquellos trabajadores dependientes señalados en el inciso anterior que cumplan con los siguientes requisitos: a) Percibir una remuneración bruta mensual inferior a $550.336 bruto; y b) Integrar un hogar perteneciente a los primeros nueve deciles, de acuerdo al instrumento de caracterización socioeconómica a que se refiere el artículo 5º de la ley Nº 20.379.</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En el evento de tratarse de trabajadores dependientes actuales o futuros regidos por el Código del Trabajo, que cumplan con los requisitos establecidos en los incisos anteriores, contratados o subcontratados por empresas cuyos ingresos por ventas y servicios y otras actividades del giro excedan las 75.000 unidades de fomento anuales del último año calendario, será de cargo del empleador o del empleador principal la implementación del aumento en la remuneración percibida cuya cantidad será equivalente al subsidio que resulte en virtud del artículo siguiente.</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b/>
          <w:lang w:eastAsia="es-CL"/>
        </w:rPr>
        <w:t>Artículo 2º</w:t>
      </w:r>
      <w:r w:rsidRPr="00F97520">
        <w:rPr>
          <w:rFonts w:ascii="Arial" w:hAnsi="Arial" w:cs="Arial"/>
          <w:lang w:eastAsia="es-CL"/>
        </w:rPr>
        <w:t xml:space="preserve">.- Para aquellos trabajadores dependientes señalados en el artículo 1°, cuya remuneración bruta mensual sea igual o superior al ingreso mínimo mensual vigente e inferior a $550.336, y su jornada ordinaria de trabajo sea el máximo de horas a que se refiere el inciso primero del artículo 22 del Código del Trabajo, el monto mensual del subsidio será equivalente a la cantidad que resulte de restar al aporte máximo el valor afecto a subsidio. </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Para efectos de este artículo se entenderá por:</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a.- Aporte máximo: $199.479</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lastRenderedPageBreak/>
        <w:t>b.- Valor afecto a subsidio: corresponde al 100% de la diferencia entre la remuneración bruta mensual y el ingreso mínimo mensual vigente.</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 xml:space="preserve">c.- Remuneración bruta mensual: aquella definida en el artículo 41 del Código del Trabajo. </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Para aquellos trabajadores dependientes cuya jornada ordinaria de trabajo sea inferior al máximo semanal establecido en el inciso primero del artículo 22 del Código del Trabajo y superior a treinta horas semanales, el monto mensual del subsidio se calculará de acuerdo a las reglas del inciso anterior y proporcionalmente a su jornada, según lo determine el reglamento a que se refiere el inciso final del artículo 7 de la presente ley.</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Asimismo, el trabajador que preste servicios por un período inferior a un mes, tendrá derecho a que se le pague el subsidio en proporción a los días completos efectivamente trabajados.</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b/>
          <w:lang w:eastAsia="es-CL"/>
        </w:rPr>
        <w:t>Artículo 3º.-</w:t>
      </w:r>
      <w:r w:rsidRPr="00F97520">
        <w:rPr>
          <w:rFonts w:ascii="Arial" w:hAnsi="Arial" w:cs="Arial"/>
          <w:lang w:eastAsia="es-CL"/>
        </w:rPr>
        <w:t xml:space="preserve"> Para aquellos trabajadores dependientes señalados en el artículo 1°, cuya remuneración bruta mensual sea inferior al ingreso mínimo mensual vigente, y su jornada ordinaria de trabajo sea el máximo de horas a que se refiere el inciso primero del artículo 22 del Código del Trabajo, el monto mensual del subsidio corresponderá al 16,28% de la remuneración bruta mensual, entendiéndose por esta aquella definida en el artículo 41 del Código del Trabajo.</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Asimismo, el trabajador que preste servicios por un período inferior a un mes, tendrá derecho a que se le pague el subsidio en proporción a los días completos efectivamente trabajados.</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b/>
          <w:lang w:eastAsia="es-CL"/>
        </w:rPr>
        <w:t>Artículo 4º</w:t>
      </w:r>
      <w:r w:rsidRPr="00F97520">
        <w:rPr>
          <w:rFonts w:ascii="Arial" w:hAnsi="Arial" w:cs="Arial"/>
          <w:lang w:eastAsia="es-CL"/>
        </w:rPr>
        <w:t xml:space="preserve">.- El subsidio se devengará mensualmente, a contar de la fecha de presentación de la solicitud por parte del trabajador. Se tendrá derecho a éste sólo en virtud de un contrato de trabajo. </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El subsidio que reciba el trabajador no será imponible, tributable, embargable ni estará afecto a descuento alguno.</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 xml:space="preserve">El subsidio se extinguirá por el término de la relación laboral o en caso que el trabajador deje de cumplir con los requisitos establecidos por esta ley para tener derecho al mismo, en la forma que determine el reglamento. </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b/>
          <w:lang w:eastAsia="es-CL"/>
        </w:rPr>
        <w:t>Artículo 5º</w:t>
      </w:r>
      <w:r w:rsidRPr="00F97520">
        <w:rPr>
          <w:rFonts w:ascii="Arial" w:hAnsi="Arial" w:cs="Arial"/>
          <w:lang w:eastAsia="es-CL"/>
        </w:rPr>
        <w:t>.- Los trabajadores dependientes que se encuentren percibiendo el subsidio que crea esta ley, continuarán percibiéndolo durante los períodos en que se encuentren haciendo uso de licencia médica o del permiso postnatal parental. Durante dichos períodos, el subsidio se calculará de acuerdo a la remuneración bruta mensual del mes anterior al inicio de la licencia médica o del permiso respectivo o, en su defecto, conforme a la remuneración bruta mensual estipulada en el contrato de trabajo.</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b/>
          <w:lang w:eastAsia="es-CL"/>
        </w:rPr>
        <w:t>Artículo 6°.-</w:t>
      </w:r>
      <w:r w:rsidRPr="00F97520">
        <w:rPr>
          <w:rFonts w:ascii="Arial" w:hAnsi="Arial" w:cs="Arial"/>
          <w:lang w:eastAsia="es-CL"/>
        </w:rPr>
        <w:t xml:space="preserve"> El trabajador que pueda impetrar alguno de los subsidios al empleo establecidos por el artículo 21 de la ley N° 20.595, la ley N° 20.338 y el subsidio que crea la presente ley, solo tendrá derecho al pago mensual por este último beneficio.  </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 xml:space="preserve">Sin perjuicio de lo anterior, si al trabajador le hubiere correspondido, por concepto de los beneficios establecidos por el artículo 21 de la ley N° 20.595 o en la ley N° 20.338, en un año calendario, un monto superior a la suma del subsidio que crea la presente ley, devengado durante dicha anualidad, la diferencia que resultare se le pagará en la época </w:t>
      </w:r>
      <w:r w:rsidRPr="00F97520">
        <w:rPr>
          <w:rFonts w:ascii="Arial" w:hAnsi="Arial" w:cs="Arial"/>
          <w:lang w:eastAsia="es-CL"/>
        </w:rPr>
        <w:lastRenderedPageBreak/>
        <w:t xml:space="preserve">fijada para el pago de los subsidios creados por dichas normas legales en el año calendario inmediatamente siguiente a aquél en que se realizaron los referidos pagos mensuales. </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Con todo, si durante el año calendario, el trabajador hubiere recibido pagos provisionales en virtud de los subsidios del artículo 21 de la ley N° 20.595 y la ley N° 20.338, por no cumplir con los requisitos para ser beneficiario del subsidio que crea la presente ley durante ese mes o meses, al exceso señalado en el inciso anterior, se le descontará los montos ya pagados.</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b/>
          <w:lang w:eastAsia="es-CL"/>
        </w:rPr>
        <w:t>Artículo 7º</w:t>
      </w:r>
      <w:r w:rsidRPr="00F97520">
        <w:rPr>
          <w:rFonts w:ascii="Arial" w:hAnsi="Arial" w:cs="Arial"/>
          <w:lang w:eastAsia="es-CL"/>
        </w:rPr>
        <w:t>.- El Ministerio de Desarrollo Social y Familia administrará el subsidio creado por la presente ley.</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Para tales efectos, a la Subsecretaría de Servicios Sociales le corresponderá concederlo y extinguirlo. Además, deberá pagar el referido subsidio, sea directamente o por medio de las instituciones con las cuales celebre convenios para ello.</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Para lo anterior, la Subsecretaría de Evaluación Social verificará el cumplimiento de los requisitos establecidos por esta ley para tener derecho al subsidio, a lo menos, con los datos del registro de información social establecido en el artículo 6° de la ley N° 19.949 y calculará el monto del mismo.</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La verificación de dichos requisitos podrá realizarse también con todos los antecedentes que disponga el Sistema de Información de Datos Previsionales del artículo 56 de la ley N° 20.255 y los organismos públicos y privados a que se refiere dicho artículo, los que estarán obligados a proporcionar datos personales y los antecedentes que sean necesarios para dicho efecto. Para ello, el Instituto de Previsión Social deberá otorgar al Ministerio de Desarrollo Social y Familia el acceso al referido Sistema. Al personal del mencionado Ministerio le será aplicable lo dispuesto en el inciso quinto del artículo 56 de la ley N° 20.255 en el cumplimiento de las labores que le encomienda la presente ley. El Ministerio de Desarrollo Social y Familia podrá utilizar también para los fines de este artículo, el instrumento a que se refiere el artículo 5° de la ley N° 20.379.</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 xml:space="preserve">Para el cumplimiento de lo referido en los artículos 6° y 7° de la presente ley, el Servicio Nacional de Capacitación y Empleo deberá enviar mensualmente, en la época que determine el reglamento, a la Subsecretaría de Evaluación Social del Ministerio de Desarrollo Social y Familia, la nómina de los beneficiarios del Subsidio al Empleo establecido por la ley N° 20.338 y del Subsidio al Empleo de la Mujer establecido por el artículo 21 de la ley N° 20.595. A su vez, el mencionado Ministerio deberá enviar mensualmente, en la época que determine el reglamento, al Servicio Nacional de Capacitación y Empleo la nómina de los beneficiarios del subsidio que crea la presente ley. </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La Subsecretaría de Servicios Sociales conocerá y resolverá los reclamos relacionados con las materias del subsidio que crea la presente ley, de conformidad a lo establecido en la ley N° 19.880, y de acuerdo a las normas que al efecto imparta la Superintendencia de Seguridad Social.</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 xml:space="preserve">Un reglamento dictado por el Ministerio de Desarrollo Social y Familia y, además, suscrito por los Ministros de Hacienda y del Trabajo y Previsión Social, regulará la forma de solicitar el subsidio, los procedimientos de tramitación y vigencia de la solicitud, la determinación, concesión y pago del mismo, época o épocas de pago del subsidio, los antecedentes para acreditar el cumplimiento de los requisitos, pudiendo considerar para estos efectos, entre otros, el contrato de trabajo electrónico, la declaración que realice el </w:t>
      </w:r>
      <w:r w:rsidRPr="00F97520">
        <w:rPr>
          <w:rFonts w:ascii="Arial" w:hAnsi="Arial" w:cs="Arial"/>
          <w:lang w:eastAsia="es-CL"/>
        </w:rPr>
        <w:lastRenderedPageBreak/>
        <w:t>empleador de las cotizaciones de seguridad social del trabajador, y las demás normas necesarias para la aplicación y funcionamiento del subsidio.</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b/>
          <w:lang w:eastAsia="es-CL"/>
        </w:rPr>
        <w:t>Artículo 8º</w:t>
      </w:r>
      <w:r w:rsidRPr="00F97520">
        <w:rPr>
          <w:rFonts w:ascii="Arial" w:hAnsi="Arial" w:cs="Arial"/>
          <w:lang w:eastAsia="es-CL"/>
        </w:rPr>
        <w:t>.- Para impetrar el derecho a este subsidio, los trabajadores deberán presentar su solicitud ante el Ministerio de Desarrollo Social y Familia, pudiendo llevarlo a cabo por intermedio del Instituto Previsión Social. También podrá celebrar convenios, para estos efectos, con otras instituciones públicas.</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Cumplidos los requisitos para acceder al mismo, se le concederá el subsidio al trabajador a contar de la fecha de la presentación de la solicitud en adelante. Asimismo, tendrá derecho al subsidio respecto a todos o alguno de los tres meses inmediatamente anteriores a aquel mes en que se presenta la solicitud, según corresponda, sin perjuicio de que siempre se pagará un subsidio por mes calendario, debiendo pagarse el subsidio correspondiente al tercer mes anterior a la referida solicitud, y así sucesivamente. Lo anterior, siempre que se hubieren cumplido los requisitos para acceder a él en cada uno de dichos meses.</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Los beneficiarios del subsidio que no impetren su derecho en la oportunidad que fije el reglamento, se entenderá que renuncian a él. Lo anterior, es sin perjuicio de que puedan ejercer este derecho en períodos posteriores, según lo determine el reglamento, pero no podrán reclamar retroactivamente el pago del subsidio.</w:t>
      </w:r>
    </w:p>
    <w:p w:rsidR="000928F0" w:rsidRPr="00F97520" w:rsidRDefault="000928F0" w:rsidP="000928F0">
      <w:pPr>
        <w:tabs>
          <w:tab w:val="left" w:pos="2552"/>
        </w:tabs>
        <w:ind w:firstLine="1701"/>
        <w:jc w:val="both"/>
        <w:rPr>
          <w:rFonts w:ascii="Arial" w:hAnsi="Arial" w:cs="Arial"/>
          <w:lang w:eastAsia="es-CL"/>
        </w:rPr>
      </w:pPr>
      <w:r w:rsidRPr="00F97520">
        <w:rPr>
          <w:rFonts w:ascii="Arial" w:hAnsi="Arial" w:cs="Arial"/>
          <w:lang w:eastAsia="es-CL"/>
        </w:rPr>
        <w:t>El plazo para el cobro del subsidio será de hasta 6 meses contados desde la emisión del pago, y se entenderá que renuncian a la mensualidad respectiva, aquellos beneficiarios que no lo cobren dentro del plazo antes referido.</w:t>
      </w:r>
    </w:p>
    <w:p w:rsidR="000928F0" w:rsidRPr="00F97520" w:rsidRDefault="000928F0" w:rsidP="000928F0">
      <w:pPr>
        <w:ind w:firstLine="1701"/>
        <w:rPr>
          <w:rFonts w:ascii="Arial" w:hAnsi="Arial" w:cs="Arial"/>
        </w:rPr>
      </w:pPr>
    </w:p>
    <w:p w:rsidR="000928F0" w:rsidRPr="00F97520" w:rsidRDefault="00717ADA" w:rsidP="00717ADA">
      <w:pPr>
        <w:tabs>
          <w:tab w:val="left" w:pos="2552"/>
        </w:tabs>
        <w:jc w:val="center"/>
        <w:rPr>
          <w:rFonts w:ascii="Arial" w:hAnsi="Arial" w:cs="Arial"/>
          <w:u w:val="single"/>
          <w:lang w:eastAsia="es-CL"/>
        </w:rPr>
      </w:pPr>
      <w:r w:rsidRPr="00F97520">
        <w:rPr>
          <w:rFonts w:ascii="Arial" w:hAnsi="Arial" w:cs="Arial"/>
          <w:u w:val="single"/>
          <w:lang w:eastAsia="es-CL"/>
        </w:rPr>
        <w:t>Disposiciones transitorias</w:t>
      </w:r>
    </w:p>
    <w:p w:rsidR="000928F0" w:rsidRPr="00F97520" w:rsidRDefault="000928F0" w:rsidP="000928F0">
      <w:pPr>
        <w:tabs>
          <w:tab w:val="left" w:pos="2552"/>
        </w:tabs>
        <w:ind w:firstLine="1701"/>
        <w:jc w:val="both"/>
        <w:rPr>
          <w:rFonts w:ascii="Arial" w:hAnsi="Arial" w:cs="Arial"/>
          <w:i/>
        </w:rPr>
      </w:pPr>
      <w:r w:rsidRPr="00F97520">
        <w:rPr>
          <w:rFonts w:ascii="Arial" w:hAnsi="Arial" w:cs="Arial"/>
          <w:b/>
          <w:lang w:eastAsia="es-CL"/>
        </w:rPr>
        <w:t>Artículo Tercero</w:t>
      </w:r>
      <w:r w:rsidRPr="00F97520">
        <w:rPr>
          <w:rFonts w:ascii="Arial" w:hAnsi="Arial" w:cs="Arial"/>
          <w:lang w:eastAsia="es-CL"/>
        </w:rPr>
        <w:t>.- El mayor gasto fiscal que represente la presente ley durante su primer año presupuestario de vigencia, se financiará con cargo al presupuesto del Ministerio de Desarrollo Social y Familia, y en lo que faltare con recursos provenientes de la partida presupuestaria Tesoro Público. En los años siguientes se estará a lo que considere la Ley de Presupuestos respectiva.</w:t>
      </w:r>
    </w:p>
    <w:p w:rsidR="00CD7643" w:rsidRPr="00F97520" w:rsidRDefault="00CD7643" w:rsidP="00CD7643">
      <w:pPr>
        <w:rPr>
          <w:rFonts w:ascii="Arial" w:hAnsi="Arial" w:cs="Arial"/>
        </w:rPr>
      </w:pPr>
    </w:p>
    <w:p w:rsidR="000928F0" w:rsidRPr="00F97520" w:rsidRDefault="00CD7643" w:rsidP="00CD7643">
      <w:pPr>
        <w:jc w:val="both"/>
        <w:rPr>
          <w:rFonts w:ascii="Arial" w:hAnsi="Arial" w:cs="Arial"/>
          <w:b/>
        </w:rPr>
      </w:pPr>
      <w:r w:rsidRPr="00F97520">
        <w:rPr>
          <w:rFonts w:ascii="Arial" w:hAnsi="Arial" w:cs="Arial"/>
          <w:b/>
        </w:rPr>
        <w:t>III.-INCIDENCIA EN MATERIA PRESUPUESTARIA O FINANCIERA DEL ESTADO</w:t>
      </w:r>
    </w:p>
    <w:p w:rsidR="00CD7643" w:rsidRPr="00F97520" w:rsidRDefault="00CD7643" w:rsidP="00CD7643">
      <w:pPr>
        <w:spacing w:after="0"/>
        <w:ind w:firstLine="1701"/>
        <w:jc w:val="both"/>
        <w:rPr>
          <w:rFonts w:ascii="Arial" w:hAnsi="Arial" w:cs="Arial"/>
          <w:bCs/>
          <w:iCs/>
          <w:u w:val="single"/>
          <w:lang w:val="es-MX"/>
        </w:rPr>
      </w:pPr>
      <w:r w:rsidRPr="00F97520">
        <w:rPr>
          <w:rFonts w:ascii="Arial" w:hAnsi="Arial" w:cs="Arial"/>
          <w:bCs/>
          <w:iCs/>
          <w:u w:val="single"/>
          <w:lang w:val="es-MX"/>
        </w:rPr>
        <w:t>Primer informe financiero</w:t>
      </w:r>
    </w:p>
    <w:p w:rsidR="00CD7643" w:rsidRPr="00F97520" w:rsidRDefault="00CD7643" w:rsidP="00CD7643">
      <w:pPr>
        <w:spacing w:before="240"/>
        <w:ind w:firstLine="1701"/>
        <w:jc w:val="both"/>
        <w:rPr>
          <w:rFonts w:ascii="Arial" w:hAnsi="Arial" w:cs="Arial"/>
        </w:rPr>
      </w:pPr>
      <w:r w:rsidRPr="00F97520">
        <w:rPr>
          <w:rFonts w:ascii="Arial" w:hAnsi="Arial" w:cs="Arial"/>
        </w:rPr>
        <w:t>El informe financiero N° 194 de 6 de noviembre de 2019, emitido por la Dirección de Presupuestos al ingreso del proyecto precisa lo siguiente:</w:t>
      </w:r>
    </w:p>
    <w:p w:rsidR="00CD7643" w:rsidRPr="00F97520" w:rsidRDefault="00CD7643" w:rsidP="00CD7643">
      <w:pPr>
        <w:spacing w:before="240"/>
        <w:ind w:firstLine="1701"/>
        <w:jc w:val="both"/>
        <w:rPr>
          <w:rFonts w:ascii="Arial" w:hAnsi="Arial" w:cs="Arial"/>
        </w:rPr>
      </w:pPr>
      <w:r w:rsidRPr="00F97520">
        <w:rPr>
          <w:rFonts w:ascii="Arial" w:hAnsi="Arial" w:cs="Arial"/>
        </w:rPr>
        <w:t>-Se crea un subsidio mensual, de cargo fiscal, dirigido a los trabajadores dependientes regidos por el Código del Trabajo, con una jornada ordinaria superior a 30 horas semanales. Tendrán derecho al subsidio los trabajadores que perciban una renta bruta mensual Inferior a $370.000, y que Integren un hogar perteneciente a los nueve primeros deciles, de acuerdo con el Registro Social de Hogares.</w:t>
      </w:r>
    </w:p>
    <w:p w:rsidR="00CD7643" w:rsidRPr="00F97520" w:rsidRDefault="00CD7643" w:rsidP="00CD7643">
      <w:pPr>
        <w:spacing w:before="240"/>
        <w:ind w:firstLine="1701"/>
        <w:jc w:val="both"/>
        <w:rPr>
          <w:rFonts w:ascii="Arial" w:hAnsi="Arial" w:cs="Arial"/>
        </w:rPr>
      </w:pPr>
      <w:r w:rsidRPr="00F97520">
        <w:rPr>
          <w:rFonts w:ascii="Arial" w:hAnsi="Arial" w:cs="Arial"/>
        </w:rPr>
        <w:t xml:space="preserve">-Para los trabajadores con jornada de 45 horas cuya remuneración bruta mensual sea Igual o superior a $301.000 e inferior a $370.000, el monto del subsidio </w:t>
      </w:r>
      <w:r w:rsidRPr="00F97520">
        <w:rPr>
          <w:rFonts w:ascii="Arial" w:hAnsi="Arial" w:cs="Arial"/>
        </w:rPr>
        <w:lastRenderedPageBreak/>
        <w:t>corresponderá a la diferencia entre el aporte máximo y el valor afecto a subsidio, donde el aporte máximo es $49.000 y el valor afecto a subsidio corresponde al 71% de la diferencia entre la remuneración bruta mensual y $301.000.</w:t>
      </w:r>
    </w:p>
    <w:p w:rsidR="00CD7643" w:rsidRPr="00F97520" w:rsidRDefault="00CD7643" w:rsidP="00CD7643">
      <w:pPr>
        <w:spacing w:before="240"/>
        <w:ind w:firstLine="1701"/>
        <w:jc w:val="both"/>
        <w:rPr>
          <w:rFonts w:ascii="Arial" w:hAnsi="Arial" w:cs="Arial"/>
        </w:rPr>
      </w:pPr>
      <w:r w:rsidRPr="00F97520">
        <w:rPr>
          <w:rFonts w:ascii="Arial" w:hAnsi="Arial" w:cs="Arial"/>
        </w:rPr>
        <w:t>-Para los trabajadores con jornada de 45 horas con remuneración bruta mensual Inferior a $301.000, el valor del subsidio corresponderá al 16,28% de la remuneración bruta mensual.</w:t>
      </w:r>
    </w:p>
    <w:p w:rsidR="00CD7643" w:rsidRPr="00F97520" w:rsidRDefault="00CD7643" w:rsidP="00CD7643">
      <w:pPr>
        <w:spacing w:before="240"/>
        <w:ind w:firstLine="1701"/>
        <w:jc w:val="both"/>
        <w:rPr>
          <w:rFonts w:ascii="Arial" w:hAnsi="Arial" w:cs="Arial"/>
        </w:rPr>
      </w:pPr>
      <w:r w:rsidRPr="00F97520">
        <w:rPr>
          <w:rFonts w:ascii="Arial" w:hAnsi="Arial" w:cs="Arial"/>
        </w:rPr>
        <w:t>-Para ambos tramos del subsidio, este se calculará de manera proporcional para los trabajadores con jornadas superiores a 30 horas semanales e inferiores al límite de la jornada ordinaria de trabajo.</w:t>
      </w:r>
    </w:p>
    <w:p w:rsidR="00CD7643" w:rsidRPr="00F97520" w:rsidRDefault="00CD7643" w:rsidP="00CD7643">
      <w:pPr>
        <w:spacing w:before="240"/>
        <w:ind w:firstLine="1701"/>
        <w:jc w:val="both"/>
        <w:rPr>
          <w:rFonts w:ascii="Arial" w:hAnsi="Arial" w:cs="Arial"/>
        </w:rPr>
      </w:pPr>
      <w:r w:rsidRPr="00F97520">
        <w:rPr>
          <w:rFonts w:ascii="Arial" w:hAnsi="Arial" w:cs="Arial"/>
        </w:rPr>
        <w:t>-Se establece que el subsidio se devengará mensualmente, y se tendrá derecho a este sólo en virtud de un contrato de trabajo. Este subsidio no será imponible, tributable, embargable ni estará afecto a descuento alguno.</w:t>
      </w:r>
    </w:p>
    <w:p w:rsidR="00CD7643" w:rsidRPr="00F97520" w:rsidRDefault="00CD7643" w:rsidP="00CD7643">
      <w:pPr>
        <w:spacing w:before="240"/>
        <w:ind w:firstLine="1701"/>
        <w:jc w:val="both"/>
        <w:rPr>
          <w:rFonts w:ascii="Arial" w:eastAsia="Arial" w:hAnsi="Arial" w:cs="Arial"/>
          <w:color w:val="3B3B3B"/>
          <w:w w:val="105"/>
          <w:lang w:eastAsia="es-CL" w:bidi="es-CL"/>
        </w:rPr>
      </w:pPr>
      <w:r w:rsidRPr="00F97520">
        <w:rPr>
          <w:rFonts w:ascii="Arial" w:hAnsi="Arial" w:cs="Arial"/>
        </w:rPr>
        <w:t xml:space="preserve">-Los trabajadores que puedan impetrar alguno de los subsidios al empleo establecidos por la ley Nº 20.338 y el artículo 21 de la ley Nº 20.595, sólo tendrán derecho al </w:t>
      </w:r>
      <w:r w:rsidRPr="00F97520">
        <w:rPr>
          <w:rFonts w:ascii="Arial" w:eastAsia="Arial" w:hAnsi="Arial" w:cs="Arial"/>
          <w:color w:val="3B3B3B"/>
          <w:w w:val="105"/>
          <w:lang w:eastAsia="es-CL" w:bidi="es-CL"/>
        </w:rPr>
        <w:t>subsidio que le otorgue un mayor beneficio.</w:t>
      </w:r>
    </w:p>
    <w:p w:rsidR="00CD7643" w:rsidRPr="00F97520" w:rsidRDefault="00CD7643" w:rsidP="00CD7643">
      <w:pPr>
        <w:spacing w:before="240"/>
        <w:ind w:firstLine="1701"/>
        <w:jc w:val="both"/>
        <w:rPr>
          <w:rFonts w:ascii="Arial" w:hAnsi="Arial" w:cs="Arial"/>
        </w:rPr>
      </w:pPr>
      <w:r w:rsidRPr="00F97520">
        <w:rPr>
          <w:rFonts w:ascii="Arial" w:hAnsi="Arial" w:cs="Arial"/>
        </w:rPr>
        <w:t>-Se mandata al Ministerio de Desarrollo Social y Familia a la  administración del subsidio, y se establecen las funciones para la administración, el procedimiento de solicitud del beneficio, y el plazo de cobro del subsidio.</w:t>
      </w:r>
    </w:p>
    <w:p w:rsidR="00CD7643" w:rsidRPr="00F97520" w:rsidRDefault="00CD7643" w:rsidP="00CD7643">
      <w:pPr>
        <w:spacing w:before="240"/>
        <w:ind w:firstLine="1701"/>
        <w:jc w:val="both"/>
        <w:rPr>
          <w:rFonts w:ascii="Arial" w:hAnsi="Arial" w:cs="Arial"/>
        </w:rPr>
      </w:pPr>
      <w:r w:rsidRPr="00F97520">
        <w:rPr>
          <w:rFonts w:ascii="Arial" w:hAnsi="Arial" w:cs="Arial"/>
        </w:rPr>
        <w:t>-Le corresponderá a la Superintendencia de Seguridad Social la supervigilancia y fiscalización del subsidio, sin perjuicio de las facultades de la Dirección del Trabajo en virtud de las normas que la rigen.</w:t>
      </w:r>
    </w:p>
    <w:p w:rsidR="00CD7643" w:rsidRPr="00F97520" w:rsidRDefault="00CD7643" w:rsidP="00CD7643">
      <w:pPr>
        <w:spacing w:before="240"/>
        <w:ind w:firstLine="1701"/>
        <w:jc w:val="both"/>
        <w:rPr>
          <w:rFonts w:ascii="Arial" w:hAnsi="Arial" w:cs="Arial"/>
        </w:rPr>
      </w:pPr>
      <w:r w:rsidRPr="00F97520">
        <w:rPr>
          <w:rFonts w:ascii="Arial" w:hAnsi="Arial" w:cs="Arial"/>
        </w:rPr>
        <w:t>- Se dispone que el hecho de que el trabajador perciba el subsidio, en ningún caso podrá significar que el empleador reduzca de manera Injustificada la remuneración bruta mensual pactada, en comparación con la remuneración pagada por éste en el período anterior a la percepción del subsidio, y se regulan las sanciones  en caso de incumplimiento a esta ley por parte del empleador o el trabajador.</w:t>
      </w:r>
    </w:p>
    <w:p w:rsidR="00CD7643" w:rsidRPr="00F97520" w:rsidRDefault="00CD7643" w:rsidP="00CD7643">
      <w:pPr>
        <w:widowControl w:val="0"/>
        <w:autoSpaceDE w:val="0"/>
        <w:autoSpaceDN w:val="0"/>
        <w:spacing w:after="0"/>
        <w:jc w:val="both"/>
        <w:rPr>
          <w:rFonts w:ascii="Arial" w:eastAsia="Arial" w:hAnsi="Arial" w:cs="Arial"/>
          <w:lang w:eastAsia="es-CL" w:bidi="es-CL"/>
        </w:rPr>
      </w:pPr>
    </w:p>
    <w:p w:rsidR="00CD7643" w:rsidRPr="00F97520" w:rsidRDefault="00CD7643" w:rsidP="00CD7643">
      <w:pPr>
        <w:widowControl w:val="0"/>
        <w:tabs>
          <w:tab w:val="left" w:pos="1743"/>
          <w:tab w:val="left" w:pos="1744"/>
        </w:tabs>
        <w:autoSpaceDE w:val="0"/>
        <w:autoSpaceDN w:val="0"/>
        <w:spacing w:before="1" w:after="0"/>
        <w:ind w:firstLine="1701"/>
        <w:jc w:val="both"/>
        <w:rPr>
          <w:rFonts w:ascii="Arial" w:eastAsia="Arial" w:hAnsi="Arial" w:cs="Arial"/>
          <w:b/>
          <w:lang w:eastAsia="es-CL" w:bidi="es-CL"/>
        </w:rPr>
      </w:pPr>
      <w:r w:rsidRPr="00F97520">
        <w:rPr>
          <w:rFonts w:ascii="Arial" w:eastAsia="Arial" w:hAnsi="Arial" w:cs="Arial"/>
          <w:b/>
          <w:color w:val="161616"/>
          <w:w w:val="110"/>
          <w:lang w:eastAsia="es-CL" w:bidi="es-CL"/>
        </w:rPr>
        <w:t>Ef</w:t>
      </w:r>
      <w:r w:rsidRPr="00F97520">
        <w:rPr>
          <w:rFonts w:ascii="Arial" w:eastAsia="Arial" w:hAnsi="Arial" w:cs="Arial"/>
          <w:b/>
          <w:color w:val="3B3B3B"/>
          <w:w w:val="110"/>
          <w:lang w:eastAsia="es-CL" w:bidi="es-CL"/>
        </w:rPr>
        <w:t>e</w:t>
      </w:r>
      <w:r w:rsidRPr="00F97520">
        <w:rPr>
          <w:rFonts w:ascii="Arial" w:eastAsia="Arial" w:hAnsi="Arial" w:cs="Arial"/>
          <w:b/>
          <w:color w:val="161616"/>
          <w:w w:val="110"/>
          <w:lang w:eastAsia="es-CL" w:bidi="es-CL"/>
        </w:rPr>
        <w:t>cto</w:t>
      </w:r>
      <w:r w:rsidRPr="00F97520">
        <w:rPr>
          <w:rFonts w:ascii="Arial" w:eastAsia="Arial" w:hAnsi="Arial" w:cs="Arial"/>
          <w:b/>
          <w:color w:val="161616"/>
          <w:spacing w:val="-4"/>
          <w:w w:val="110"/>
          <w:lang w:eastAsia="es-CL" w:bidi="es-CL"/>
        </w:rPr>
        <w:t xml:space="preserve"> </w:t>
      </w:r>
      <w:r w:rsidRPr="00F97520">
        <w:rPr>
          <w:rFonts w:ascii="Arial" w:eastAsia="Arial" w:hAnsi="Arial" w:cs="Arial"/>
          <w:b/>
          <w:color w:val="161616"/>
          <w:spacing w:val="2"/>
          <w:w w:val="110"/>
          <w:lang w:eastAsia="es-CL" w:bidi="es-CL"/>
        </w:rPr>
        <w:t>d</w:t>
      </w:r>
      <w:r w:rsidRPr="00F97520">
        <w:rPr>
          <w:rFonts w:ascii="Arial" w:eastAsia="Arial" w:hAnsi="Arial" w:cs="Arial"/>
          <w:b/>
          <w:color w:val="3B3B3B"/>
          <w:spacing w:val="2"/>
          <w:w w:val="110"/>
          <w:lang w:eastAsia="es-CL" w:bidi="es-CL"/>
        </w:rPr>
        <w:t>el</w:t>
      </w:r>
      <w:r w:rsidRPr="00F97520">
        <w:rPr>
          <w:rFonts w:ascii="Arial" w:eastAsia="Arial" w:hAnsi="Arial" w:cs="Arial"/>
          <w:b/>
          <w:color w:val="3B3B3B"/>
          <w:spacing w:val="8"/>
          <w:w w:val="110"/>
          <w:lang w:eastAsia="es-CL" w:bidi="es-CL"/>
        </w:rPr>
        <w:t xml:space="preserve"> </w:t>
      </w:r>
      <w:r w:rsidRPr="00F97520">
        <w:rPr>
          <w:rFonts w:ascii="Arial" w:eastAsia="Arial" w:hAnsi="Arial" w:cs="Arial"/>
          <w:b/>
          <w:color w:val="161616"/>
          <w:w w:val="110"/>
          <w:lang w:eastAsia="es-CL" w:bidi="es-CL"/>
        </w:rPr>
        <w:t>proyect</w:t>
      </w:r>
      <w:r w:rsidRPr="00F97520">
        <w:rPr>
          <w:rFonts w:ascii="Arial" w:eastAsia="Arial" w:hAnsi="Arial" w:cs="Arial"/>
          <w:b/>
          <w:color w:val="3B3B3B"/>
          <w:w w:val="110"/>
          <w:lang w:eastAsia="es-CL" w:bidi="es-CL"/>
        </w:rPr>
        <w:t>o</w:t>
      </w:r>
      <w:r w:rsidRPr="00F97520">
        <w:rPr>
          <w:rFonts w:ascii="Arial" w:eastAsia="Arial" w:hAnsi="Arial" w:cs="Arial"/>
          <w:b/>
          <w:color w:val="3B3B3B"/>
          <w:spacing w:val="17"/>
          <w:w w:val="110"/>
          <w:lang w:eastAsia="es-CL" w:bidi="es-CL"/>
        </w:rPr>
        <w:t xml:space="preserve"> </w:t>
      </w:r>
      <w:r w:rsidRPr="00F97520">
        <w:rPr>
          <w:rFonts w:ascii="Arial" w:eastAsia="Arial" w:hAnsi="Arial" w:cs="Arial"/>
          <w:b/>
          <w:color w:val="2A2A2A"/>
          <w:w w:val="110"/>
          <w:lang w:eastAsia="es-CL" w:bidi="es-CL"/>
        </w:rPr>
        <w:t>de</w:t>
      </w:r>
      <w:r w:rsidRPr="00F97520">
        <w:rPr>
          <w:rFonts w:ascii="Arial" w:eastAsia="Arial" w:hAnsi="Arial" w:cs="Arial"/>
          <w:b/>
          <w:color w:val="2A2A2A"/>
          <w:spacing w:val="-1"/>
          <w:w w:val="110"/>
          <w:lang w:eastAsia="es-CL" w:bidi="es-CL"/>
        </w:rPr>
        <w:t xml:space="preserve"> </w:t>
      </w:r>
      <w:r w:rsidRPr="00F97520">
        <w:rPr>
          <w:rFonts w:ascii="Arial" w:eastAsia="Arial" w:hAnsi="Arial" w:cs="Arial"/>
          <w:b/>
          <w:color w:val="161616"/>
          <w:spacing w:val="5"/>
          <w:w w:val="110"/>
          <w:lang w:eastAsia="es-CL" w:bidi="es-CL"/>
        </w:rPr>
        <w:t>l</w:t>
      </w:r>
      <w:r w:rsidRPr="00F97520">
        <w:rPr>
          <w:rFonts w:ascii="Arial" w:eastAsia="Arial" w:hAnsi="Arial" w:cs="Arial"/>
          <w:b/>
          <w:color w:val="3B3B3B"/>
          <w:spacing w:val="5"/>
          <w:w w:val="110"/>
          <w:lang w:eastAsia="es-CL" w:bidi="es-CL"/>
        </w:rPr>
        <w:t>e</w:t>
      </w:r>
      <w:r w:rsidRPr="00F97520">
        <w:rPr>
          <w:rFonts w:ascii="Arial" w:eastAsia="Arial" w:hAnsi="Arial" w:cs="Arial"/>
          <w:b/>
          <w:color w:val="161616"/>
          <w:spacing w:val="5"/>
          <w:w w:val="110"/>
          <w:lang w:eastAsia="es-CL" w:bidi="es-CL"/>
        </w:rPr>
        <w:t>y</w:t>
      </w:r>
      <w:r w:rsidRPr="00F97520">
        <w:rPr>
          <w:rFonts w:ascii="Arial" w:eastAsia="Arial" w:hAnsi="Arial" w:cs="Arial"/>
          <w:b/>
          <w:color w:val="161616"/>
          <w:spacing w:val="-4"/>
          <w:w w:val="110"/>
          <w:lang w:eastAsia="es-CL" w:bidi="es-CL"/>
        </w:rPr>
        <w:t xml:space="preserve"> </w:t>
      </w:r>
      <w:r w:rsidRPr="00F97520">
        <w:rPr>
          <w:rFonts w:ascii="Arial" w:eastAsia="Arial" w:hAnsi="Arial" w:cs="Arial"/>
          <w:b/>
          <w:color w:val="2A2A2A"/>
          <w:w w:val="110"/>
          <w:lang w:eastAsia="es-CL" w:bidi="es-CL"/>
        </w:rPr>
        <w:t>sobre</w:t>
      </w:r>
      <w:r w:rsidRPr="00F97520">
        <w:rPr>
          <w:rFonts w:ascii="Arial" w:eastAsia="Arial" w:hAnsi="Arial" w:cs="Arial"/>
          <w:b/>
          <w:color w:val="2A2A2A"/>
          <w:spacing w:val="-10"/>
          <w:w w:val="110"/>
          <w:lang w:eastAsia="es-CL" w:bidi="es-CL"/>
        </w:rPr>
        <w:t xml:space="preserve"> </w:t>
      </w:r>
      <w:r w:rsidRPr="00F97520">
        <w:rPr>
          <w:rFonts w:ascii="Arial" w:eastAsia="Arial" w:hAnsi="Arial" w:cs="Arial"/>
          <w:b/>
          <w:color w:val="2A2A2A"/>
          <w:w w:val="110"/>
          <w:lang w:eastAsia="es-CL" w:bidi="es-CL"/>
        </w:rPr>
        <w:t>el</w:t>
      </w:r>
      <w:r w:rsidRPr="00F97520">
        <w:rPr>
          <w:rFonts w:ascii="Arial" w:eastAsia="Arial" w:hAnsi="Arial" w:cs="Arial"/>
          <w:b/>
          <w:color w:val="2A2A2A"/>
          <w:spacing w:val="-3"/>
          <w:w w:val="110"/>
          <w:lang w:eastAsia="es-CL" w:bidi="es-CL"/>
        </w:rPr>
        <w:t xml:space="preserve"> </w:t>
      </w:r>
      <w:r w:rsidRPr="00F97520">
        <w:rPr>
          <w:rFonts w:ascii="Arial" w:eastAsia="Arial" w:hAnsi="Arial" w:cs="Arial"/>
          <w:b/>
          <w:color w:val="161616"/>
          <w:w w:val="110"/>
          <w:lang w:eastAsia="es-CL" w:bidi="es-CL"/>
        </w:rPr>
        <w:t>Presupuesto Fiscal</w:t>
      </w:r>
    </w:p>
    <w:p w:rsidR="00CD7643" w:rsidRPr="00F97520" w:rsidRDefault="00CD7643" w:rsidP="00CD7643">
      <w:pPr>
        <w:spacing w:before="240"/>
        <w:ind w:firstLine="1701"/>
        <w:jc w:val="both"/>
        <w:rPr>
          <w:rFonts w:ascii="Arial" w:hAnsi="Arial" w:cs="Arial"/>
        </w:rPr>
      </w:pPr>
      <w:r w:rsidRPr="00F97520">
        <w:rPr>
          <w:rFonts w:ascii="Arial" w:hAnsi="Arial" w:cs="Arial"/>
        </w:rPr>
        <w:t>Para la estimación del efecto fiscal del proyecto de ley, se tomó en consideración la siguiente información:</w:t>
      </w:r>
    </w:p>
    <w:p w:rsidR="00CD7643" w:rsidRPr="00F97520" w:rsidRDefault="00CD7643" w:rsidP="00CD7643">
      <w:pPr>
        <w:spacing w:before="240"/>
        <w:ind w:firstLine="1701"/>
        <w:jc w:val="both"/>
        <w:rPr>
          <w:rFonts w:ascii="Arial" w:hAnsi="Arial" w:cs="Arial"/>
        </w:rPr>
      </w:pPr>
      <w:r w:rsidRPr="00F97520">
        <w:rPr>
          <w:rFonts w:ascii="Arial" w:hAnsi="Arial" w:cs="Arial"/>
        </w:rPr>
        <w:t>-Se utiliza la estructura de beneficiarios y remuneración mensual observada en los registros de cotizaciones previsionales de la Superintendencia de Pensiones.</w:t>
      </w:r>
    </w:p>
    <w:p w:rsidR="00CD7643" w:rsidRPr="00F97520" w:rsidRDefault="00CD7643" w:rsidP="00CD7643">
      <w:pPr>
        <w:spacing w:before="240"/>
        <w:ind w:firstLine="1701"/>
        <w:jc w:val="both"/>
        <w:rPr>
          <w:rFonts w:ascii="Arial" w:hAnsi="Arial" w:cs="Arial"/>
        </w:rPr>
      </w:pPr>
      <w:r w:rsidRPr="00F97520">
        <w:rPr>
          <w:rFonts w:ascii="Arial" w:hAnsi="Arial" w:cs="Arial"/>
        </w:rPr>
        <w:t>-Se asume una tasa de inflación anual de 3%.</w:t>
      </w:r>
    </w:p>
    <w:p w:rsidR="00CD7643" w:rsidRPr="00F97520" w:rsidRDefault="00CD7643" w:rsidP="00CD7643">
      <w:pPr>
        <w:spacing w:before="240"/>
        <w:ind w:firstLine="1701"/>
        <w:jc w:val="both"/>
        <w:rPr>
          <w:rFonts w:ascii="Arial" w:hAnsi="Arial" w:cs="Arial"/>
        </w:rPr>
      </w:pPr>
      <w:r w:rsidRPr="00F97520">
        <w:rPr>
          <w:rFonts w:ascii="Arial" w:hAnsi="Arial" w:cs="Arial"/>
        </w:rPr>
        <w:t>-Se asume un crecimiento anual de 1, 5% real en el salarlo mínimo, y que se reajusta en marzo de cada año. Para el resto de los trabajadores, se asume un crecimiento real de los salarios de un 0%.</w:t>
      </w:r>
    </w:p>
    <w:p w:rsidR="00CD7643" w:rsidRPr="00F97520" w:rsidRDefault="00CD7643" w:rsidP="00CD7643">
      <w:pPr>
        <w:spacing w:before="240"/>
        <w:ind w:firstLine="1701"/>
        <w:jc w:val="both"/>
        <w:rPr>
          <w:rFonts w:ascii="Arial" w:hAnsi="Arial" w:cs="Arial"/>
        </w:rPr>
      </w:pPr>
      <w:r w:rsidRPr="00F97520">
        <w:rPr>
          <w:rFonts w:ascii="Arial" w:hAnsi="Arial" w:cs="Arial"/>
        </w:rPr>
        <w:t>-Se asume un crecimiento de la población ocupada de 1% anual.</w:t>
      </w:r>
    </w:p>
    <w:p w:rsidR="00CD7643" w:rsidRPr="00F97520" w:rsidRDefault="00CD7643" w:rsidP="00CD7643">
      <w:pPr>
        <w:spacing w:before="240"/>
        <w:ind w:firstLine="1701"/>
        <w:jc w:val="both"/>
        <w:rPr>
          <w:rFonts w:ascii="Arial" w:hAnsi="Arial" w:cs="Arial"/>
        </w:rPr>
      </w:pPr>
      <w:r w:rsidRPr="00F97520">
        <w:rPr>
          <w:rFonts w:ascii="Arial" w:hAnsi="Arial" w:cs="Arial"/>
        </w:rPr>
        <w:lastRenderedPageBreak/>
        <w:t>-Se asume que el 87,7% de los trabajadores tiene una jornada de 45 horas semanales.</w:t>
      </w:r>
    </w:p>
    <w:p w:rsidR="00CD7643" w:rsidRPr="00F97520" w:rsidRDefault="00CD7643" w:rsidP="00CD7643">
      <w:pPr>
        <w:spacing w:before="240"/>
        <w:ind w:firstLine="1701"/>
        <w:jc w:val="both"/>
        <w:rPr>
          <w:rFonts w:ascii="Arial" w:hAnsi="Arial" w:cs="Arial"/>
        </w:rPr>
      </w:pPr>
      <w:r w:rsidRPr="00F97520">
        <w:rPr>
          <w:rFonts w:ascii="Arial" w:hAnsi="Arial" w:cs="Arial"/>
        </w:rPr>
        <w:t>En base a esta Información, la tabla 1 presenta el costo fiscal del otorgamiento del subsidio.</w:t>
      </w:r>
    </w:p>
    <w:p w:rsidR="00CD7643" w:rsidRPr="00F97520" w:rsidRDefault="00CD7643" w:rsidP="00CD7643">
      <w:pPr>
        <w:spacing w:before="240"/>
        <w:ind w:firstLine="1701"/>
        <w:jc w:val="both"/>
        <w:rPr>
          <w:rFonts w:ascii="Arial" w:hAnsi="Arial" w:cs="Arial"/>
        </w:rPr>
      </w:pPr>
    </w:p>
    <w:p w:rsidR="00CD7643" w:rsidRPr="00F97520" w:rsidRDefault="00CD7643" w:rsidP="00CD7643">
      <w:pPr>
        <w:spacing w:before="240"/>
        <w:ind w:firstLine="1701"/>
        <w:jc w:val="both"/>
        <w:rPr>
          <w:rFonts w:ascii="Arial" w:hAnsi="Arial" w:cs="Arial"/>
        </w:rPr>
      </w:pPr>
    </w:p>
    <w:p w:rsidR="00CD7643" w:rsidRPr="00F97520" w:rsidRDefault="00CD7643" w:rsidP="00CD7643">
      <w:pPr>
        <w:spacing w:before="240"/>
        <w:ind w:firstLine="1701"/>
        <w:jc w:val="both"/>
        <w:rPr>
          <w:rFonts w:ascii="Arial" w:hAnsi="Arial" w:cs="Arial"/>
        </w:rPr>
      </w:pPr>
    </w:p>
    <w:p w:rsidR="00CD7643" w:rsidRPr="00F97520" w:rsidRDefault="00CD7643" w:rsidP="00CD7643">
      <w:pPr>
        <w:spacing w:before="240"/>
        <w:ind w:firstLine="1701"/>
        <w:jc w:val="both"/>
        <w:rPr>
          <w:rFonts w:ascii="Arial" w:hAnsi="Arial" w:cs="Arial"/>
        </w:rPr>
      </w:pPr>
    </w:p>
    <w:p w:rsidR="00CD7643" w:rsidRPr="00F97520" w:rsidRDefault="00CD7643" w:rsidP="00CD7643">
      <w:pPr>
        <w:spacing w:before="240"/>
        <w:ind w:firstLine="1701"/>
        <w:jc w:val="both"/>
        <w:rPr>
          <w:rFonts w:ascii="Arial" w:hAnsi="Arial" w:cs="Arial"/>
        </w:rPr>
      </w:pPr>
    </w:p>
    <w:p w:rsidR="00CD7643" w:rsidRPr="00F97520" w:rsidRDefault="00CD7643" w:rsidP="00CD7643">
      <w:pPr>
        <w:spacing w:before="240"/>
        <w:ind w:firstLine="1701"/>
        <w:jc w:val="both"/>
        <w:rPr>
          <w:rFonts w:ascii="Arial" w:hAnsi="Arial" w:cs="Arial"/>
        </w:rPr>
      </w:pPr>
      <w:r w:rsidRPr="00F97520">
        <w:rPr>
          <w:rFonts w:ascii="Arial" w:hAnsi="Arial" w:cs="Arial"/>
        </w:rPr>
        <w:t>Tabla 1: Costo fiscal del Subsidio</w:t>
      </w:r>
    </w:p>
    <w:p w:rsidR="00CD7643" w:rsidRPr="00F97520" w:rsidRDefault="00CD7643" w:rsidP="00CD7643">
      <w:pPr>
        <w:spacing w:before="240"/>
        <w:ind w:firstLine="1701"/>
        <w:jc w:val="both"/>
        <w:rPr>
          <w:rFonts w:ascii="Arial" w:hAnsi="Arial" w:cs="Arial"/>
        </w:rPr>
      </w:pPr>
    </w:p>
    <w:p w:rsidR="00CD7643" w:rsidRPr="00F97520" w:rsidRDefault="00F97520" w:rsidP="00CD7643">
      <w:pPr>
        <w:spacing w:before="240"/>
        <w:ind w:firstLine="1701"/>
        <w:jc w:val="both"/>
        <w:rPr>
          <w:rFonts w:ascii="Arial" w:hAnsi="Arial" w:cs="Arial"/>
        </w:rPr>
      </w:pPr>
      <w:r>
        <w:rPr>
          <w:rFonts w:ascii="Arial" w:hAnsi="Arial" w:cs="Arial"/>
          <w:noProof/>
          <w:lang w:eastAsia="es-ES"/>
        </w:rPr>
        <w:drawing>
          <wp:inline distT="0" distB="0" distL="0" distR="0">
            <wp:extent cx="3379470" cy="240157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srcRect/>
                    <a:stretch>
                      <a:fillRect/>
                    </a:stretch>
                  </pic:blipFill>
                  <pic:spPr bwMode="auto">
                    <a:xfrm>
                      <a:off x="0" y="0"/>
                      <a:ext cx="3379470" cy="2401570"/>
                    </a:xfrm>
                    <a:prstGeom prst="rect">
                      <a:avLst/>
                    </a:prstGeom>
                    <a:noFill/>
                    <a:ln w="9525">
                      <a:noFill/>
                      <a:miter lim="800000"/>
                      <a:headEnd/>
                      <a:tailEnd/>
                    </a:ln>
                  </pic:spPr>
                </pic:pic>
              </a:graphicData>
            </a:graphic>
          </wp:inline>
        </w:drawing>
      </w:r>
    </w:p>
    <w:p w:rsidR="00CD7643" w:rsidRPr="00F97520" w:rsidRDefault="00CD7643" w:rsidP="00CD7643">
      <w:pPr>
        <w:spacing w:before="240"/>
        <w:ind w:firstLine="1701"/>
        <w:jc w:val="both"/>
        <w:rPr>
          <w:rFonts w:ascii="Arial" w:hAnsi="Arial" w:cs="Arial"/>
        </w:rPr>
      </w:pPr>
    </w:p>
    <w:p w:rsidR="00CD7643" w:rsidRPr="00F97520" w:rsidRDefault="00CD7643" w:rsidP="00CD7643">
      <w:pPr>
        <w:spacing w:before="240"/>
        <w:ind w:firstLine="1701"/>
        <w:jc w:val="both"/>
        <w:rPr>
          <w:rFonts w:ascii="Arial" w:hAnsi="Arial" w:cs="Arial"/>
        </w:rPr>
      </w:pPr>
      <w:r w:rsidRPr="00F97520">
        <w:rPr>
          <w:rFonts w:ascii="Arial" w:hAnsi="Arial" w:cs="Arial"/>
        </w:rPr>
        <w:t>De acuerdo con lo anterior, el proyecto de ley irrogará un mayor gasto de $116.168 millones para el año 2020, y de $115.570 para el año 2021.</w:t>
      </w:r>
    </w:p>
    <w:p w:rsidR="00CD7643" w:rsidRPr="00F97520" w:rsidRDefault="00CD7643" w:rsidP="00CD7643">
      <w:pPr>
        <w:spacing w:before="240"/>
        <w:ind w:firstLine="1701"/>
        <w:jc w:val="both"/>
        <w:rPr>
          <w:rFonts w:ascii="Arial" w:hAnsi="Arial" w:cs="Arial"/>
        </w:rPr>
      </w:pPr>
    </w:p>
    <w:p w:rsidR="00CD7643" w:rsidRPr="00F97520" w:rsidRDefault="00CD7643" w:rsidP="00CD7643">
      <w:pPr>
        <w:spacing w:before="240"/>
        <w:ind w:firstLine="1701"/>
        <w:jc w:val="both"/>
        <w:rPr>
          <w:rFonts w:ascii="Arial" w:hAnsi="Arial" w:cs="Arial"/>
        </w:rPr>
      </w:pPr>
      <w:r w:rsidRPr="00F97520">
        <w:rPr>
          <w:rFonts w:ascii="Arial" w:hAnsi="Arial" w:cs="Arial"/>
        </w:rPr>
        <w:t>El mayor gasto fiscal que represente la presente ley durante su primer año presupuestarlo de vigencia, se financiará con cargo al presupuesto del Ministerio de Desarrollo Social y Familia, y en lo que faltare con recursos provenientes de la partida presupuestarla Tesoro Público</w:t>
      </w:r>
      <w:r w:rsidRPr="00F97520">
        <w:rPr>
          <w:rFonts w:ascii="Arial" w:hAnsi="Arial" w:cs="Arial"/>
          <w:vertAlign w:val="superscript"/>
        </w:rPr>
        <w:footnoteReference w:id="1"/>
      </w:r>
      <w:r w:rsidRPr="00F97520">
        <w:rPr>
          <w:rFonts w:ascii="Arial" w:hAnsi="Arial" w:cs="Arial"/>
        </w:rPr>
        <w:t>.</w:t>
      </w:r>
    </w:p>
    <w:p w:rsidR="00CD7643" w:rsidRPr="00F97520" w:rsidRDefault="00CD7643" w:rsidP="00CD7643">
      <w:pPr>
        <w:spacing w:before="240"/>
        <w:ind w:firstLine="1701"/>
        <w:jc w:val="both"/>
        <w:rPr>
          <w:rFonts w:ascii="Arial" w:hAnsi="Arial" w:cs="Arial"/>
          <w:u w:val="single"/>
        </w:rPr>
      </w:pPr>
      <w:r w:rsidRPr="00F97520">
        <w:rPr>
          <w:rFonts w:ascii="Arial" w:hAnsi="Arial" w:cs="Arial"/>
          <w:u w:val="single"/>
        </w:rPr>
        <w:t>Segundo informe financiero</w:t>
      </w:r>
    </w:p>
    <w:p w:rsidR="00CD7643" w:rsidRPr="00F97520" w:rsidRDefault="00CD7643" w:rsidP="00CD7643">
      <w:pPr>
        <w:spacing w:before="240"/>
        <w:ind w:firstLine="1701"/>
        <w:jc w:val="both"/>
        <w:rPr>
          <w:rFonts w:ascii="Arial" w:hAnsi="Arial" w:cs="Arial"/>
        </w:rPr>
      </w:pPr>
      <w:r w:rsidRPr="00F97520">
        <w:rPr>
          <w:rFonts w:ascii="Arial" w:hAnsi="Arial" w:cs="Arial"/>
        </w:rPr>
        <w:lastRenderedPageBreak/>
        <w:t>Fue presentado el 27 de noviembre del año en curso, a propósito de indicaciones hechas presentes  por el Ejecutivo en la Comisión de Trabajo y Seguridad Social, con dos objetivos:</w:t>
      </w:r>
    </w:p>
    <w:p w:rsidR="00CD7643" w:rsidRPr="00F97520" w:rsidRDefault="00CD7643" w:rsidP="00CD7643">
      <w:pPr>
        <w:widowControl w:val="0"/>
        <w:numPr>
          <w:ilvl w:val="1"/>
          <w:numId w:val="42"/>
        </w:numPr>
        <w:tabs>
          <w:tab w:val="left" w:pos="921"/>
        </w:tabs>
        <w:autoSpaceDE w:val="0"/>
        <w:autoSpaceDN w:val="0"/>
        <w:spacing w:after="0"/>
        <w:ind w:right="175" w:firstLine="1701"/>
        <w:jc w:val="both"/>
        <w:rPr>
          <w:rFonts w:ascii="Arial" w:hAnsi="Arial" w:cs="Arial"/>
        </w:rPr>
      </w:pPr>
      <w:r w:rsidRPr="00F97520">
        <w:rPr>
          <w:rFonts w:ascii="Arial" w:hAnsi="Arial" w:cs="Arial"/>
        </w:rPr>
        <w:t>Se modifican las normas de obtención del subsidio para los beneficiarios del Bono al Trabajo de la Mujer y del Subsidio al Empleo Joven, estableciendo que estos sólo tendrán derecho al pago mensual del subsidio que crea esta ley. Sin perjuicio de lo anterior, se dispone el pago de excedentes para los casos en que alguno de estos subsidios sea mayor al que crea la presente ley.</w:t>
      </w:r>
    </w:p>
    <w:p w:rsidR="00CD7643" w:rsidRPr="00F97520" w:rsidRDefault="00CD7643" w:rsidP="00CD7643">
      <w:pPr>
        <w:widowControl w:val="0"/>
        <w:autoSpaceDE w:val="0"/>
        <w:autoSpaceDN w:val="0"/>
        <w:adjustRightInd w:val="0"/>
        <w:spacing w:before="11" w:after="0"/>
        <w:ind w:firstLine="1701"/>
        <w:rPr>
          <w:rFonts w:ascii="Arial" w:hAnsi="Arial" w:cs="Arial"/>
        </w:rPr>
      </w:pPr>
    </w:p>
    <w:p w:rsidR="00CD7643" w:rsidRPr="00F97520" w:rsidRDefault="00CD7643" w:rsidP="00CD7643">
      <w:pPr>
        <w:widowControl w:val="0"/>
        <w:numPr>
          <w:ilvl w:val="1"/>
          <w:numId w:val="42"/>
        </w:numPr>
        <w:tabs>
          <w:tab w:val="left" w:pos="1000"/>
        </w:tabs>
        <w:autoSpaceDE w:val="0"/>
        <w:autoSpaceDN w:val="0"/>
        <w:spacing w:after="0"/>
        <w:ind w:right="182" w:firstLine="1701"/>
        <w:jc w:val="both"/>
        <w:rPr>
          <w:rFonts w:ascii="Arial" w:hAnsi="Arial" w:cs="Arial"/>
        </w:rPr>
      </w:pPr>
      <w:r w:rsidRPr="00F97520">
        <w:rPr>
          <w:rFonts w:ascii="Arial" w:hAnsi="Arial" w:cs="Arial"/>
        </w:rPr>
        <w:t xml:space="preserve">Se reemplaza el artículo 11 para perfeccionar las normas que sancionan la reducción de remuneraciones, términos de contrato, o determinación de. </w:t>
      </w:r>
      <w:proofErr w:type="gramStart"/>
      <w:r w:rsidRPr="00F97520">
        <w:rPr>
          <w:rFonts w:ascii="Arial" w:hAnsi="Arial" w:cs="Arial"/>
        </w:rPr>
        <w:t>salarios</w:t>
      </w:r>
      <w:proofErr w:type="gramEnd"/>
      <w:r w:rsidRPr="00F97520">
        <w:rPr>
          <w:rFonts w:ascii="Arial" w:hAnsi="Arial" w:cs="Arial"/>
        </w:rPr>
        <w:t xml:space="preserve"> en atención al monto del beneficio que crea el proyecto de ley.</w:t>
      </w:r>
    </w:p>
    <w:p w:rsidR="00CD7643" w:rsidRPr="00F97520" w:rsidRDefault="00CD7643" w:rsidP="00CD7643">
      <w:pPr>
        <w:widowControl w:val="0"/>
        <w:autoSpaceDE w:val="0"/>
        <w:autoSpaceDN w:val="0"/>
        <w:adjustRightInd w:val="0"/>
        <w:spacing w:after="0"/>
        <w:ind w:firstLine="1701"/>
        <w:rPr>
          <w:rFonts w:ascii="Arial" w:hAnsi="Arial" w:cs="Arial"/>
        </w:rPr>
      </w:pPr>
    </w:p>
    <w:p w:rsidR="00CD7643" w:rsidRPr="00F97520" w:rsidRDefault="00CD7643" w:rsidP="00CD7643">
      <w:pPr>
        <w:widowControl w:val="0"/>
        <w:tabs>
          <w:tab w:val="left" w:pos="784"/>
          <w:tab w:val="left" w:pos="785"/>
        </w:tabs>
        <w:autoSpaceDE w:val="0"/>
        <w:autoSpaceDN w:val="0"/>
        <w:spacing w:before="1" w:after="0"/>
        <w:ind w:firstLine="1701"/>
        <w:outlineLvl w:val="0"/>
        <w:rPr>
          <w:rFonts w:ascii="Arial" w:hAnsi="Arial" w:cs="Arial"/>
          <w:b/>
        </w:rPr>
      </w:pPr>
      <w:r w:rsidRPr="00F97520">
        <w:rPr>
          <w:rFonts w:ascii="Arial" w:hAnsi="Arial" w:cs="Arial"/>
          <w:b/>
        </w:rPr>
        <w:t>Efecto las indicaciones sobre el Presupuesto Fiscal</w:t>
      </w:r>
    </w:p>
    <w:p w:rsidR="00CD7643" w:rsidRPr="00F97520" w:rsidRDefault="00CD7643" w:rsidP="00CD7643">
      <w:pPr>
        <w:widowControl w:val="0"/>
        <w:autoSpaceDE w:val="0"/>
        <w:autoSpaceDN w:val="0"/>
        <w:adjustRightInd w:val="0"/>
        <w:spacing w:before="6" w:after="0"/>
        <w:ind w:firstLine="1701"/>
        <w:rPr>
          <w:rFonts w:ascii="Arial" w:hAnsi="Arial" w:cs="Arial"/>
        </w:rPr>
      </w:pPr>
    </w:p>
    <w:p w:rsidR="00CD7643" w:rsidRPr="00F97520" w:rsidRDefault="00CD7643" w:rsidP="00CD7643">
      <w:pPr>
        <w:ind w:right="163" w:firstLine="1701"/>
        <w:jc w:val="both"/>
        <w:rPr>
          <w:rFonts w:ascii="Arial" w:hAnsi="Arial" w:cs="Arial"/>
        </w:rPr>
      </w:pPr>
      <w:r w:rsidRPr="00F97520">
        <w:rPr>
          <w:rFonts w:ascii="Arial" w:hAnsi="Arial" w:cs="Arial"/>
        </w:rPr>
        <w:t>En consideración a que los cambios a la regulación del subsidio para quienes reciben el Bono al Trabajo de la Mujer y el Subsidio al Empleo Joven preservan el efecto fiscal sobre cada uno de estos subsidios, las indicaciones no irrogarán un mayor gasto fiscal.</w:t>
      </w:r>
    </w:p>
    <w:p w:rsidR="00CD7643" w:rsidRPr="00F97520" w:rsidRDefault="007414BE" w:rsidP="00CD7643">
      <w:pPr>
        <w:tabs>
          <w:tab w:val="left" w:pos="2268"/>
        </w:tabs>
        <w:ind w:firstLine="1701"/>
        <w:jc w:val="both"/>
        <w:rPr>
          <w:rFonts w:ascii="Arial" w:hAnsi="Arial" w:cs="Arial"/>
          <w:spacing w:val="-3"/>
          <w:u w:val="single"/>
        </w:rPr>
      </w:pPr>
      <w:r w:rsidRPr="00F97520">
        <w:rPr>
          <w:rFonts w:ascii="Arial" w:hAnsi="Arial" w:cs="Arial"/>
          <w:spacing w:val="-3"/>
          <w:u w:val="single"/>
        </w:rPr>
        <w:t>Tercer informe financiero</w:t>
      </w:r>
    </w:p>
    <w:p w:rsidR="001C7AC3" w:rsidRPr="00F97520" w:rsidRDefault="001C7AC3" w:rsidP="001C7AC3">
      <w:pPr>
        <w:tabs>
          <w:tab w:val="left" w:pos="2268"/>
        </w:tabs>
        <w:ind w:firstLine="1701"/>
        <w:jc w:val="both"/>
        <w:rPr>
          <w:rFonts w:ascii="Arial" w:hAnsi="Arial" w:cs="Arial"/>
          <w:spacing w:val="-3"/>
        </w:rPr>
      </w:pPr>
      <w:r w:rsidRPr="00F97520">
        <w:rPr>
          <w:rFonts w:ascii="Arial" w:hAnsi="Arial" w:cs="Arial"/>
          <w:spacing w:val="-3"/>
        </w:rPr>
        <w:t>Este informe N° 211 fue presentado a propósito de las indicaciones del Ejecutivo ingresadas el 3 de diciembre de 2019. Para la estimación del efecto fiscal del presente proyecto de ley, se tomó en consideración la siguiente información:</w:t>
      </w:r>
    </w:p>
    <w:p w:rsidR="001C7AC3" w:rsidRPr="00F97520" w:rsidRDefault="001C7AC3" w:rsidP="001C7AC3">
      <w:pPr>
        <w:tabs>
          <w:tab w:val="left" w:pos="2268"/>
        </w:tabs>
        <w:ind w:firstLine="1701"/>
        <w:jc w:val="both"/>
        <w:rPr>
          <w:rFonts w:ascii="Arial" w:hAnsi="Arial" w:cs="Arial"/>
          <w:spacing w:val="-3"/>
        </w:rPr>
      </w:pPr>
      <w:r w:rsidRPr="00F97520">
        <w:rPr>
          <w:rFonts w:ascii="Arial" w:hAnsi="Arial" w:cs="Arial"/>
          <w:spacing w:val="-3"/>
        </w:rPr>
        <w:t>•</w:t>
      </w:r>
      <w:r w:rsidRPr="00F97520">
        <w:rPr>
          <w:rFonts w:ascii="Arial" w:hAnsi="Arial" w:cs="Arial"/>
          <w:spacing w:val="-3"/>
        </w:rPr>
        <w:tab/>
        <w:t>Se utiliza la estructura de beneficiarios y remuneración mensual observada en los registros de cotizaciones previsionales de la Superintendencia de Pensiones.</w:t>
      </w:r>
    </w:p>
    <w:p w:rsidR="001C7AC3" w:rsidRPr="00F97520" w:rsidRDefault="001C7AC3" w:rsidP="001C7AC3">
      <w:pPr>
        <w:tabs>
          <w:tab w:val="left" w:pos="2268"/>
        </w:tabs>
        <w:ind w:firstLine="1701"/>
        <w:jc w:val="both"/>
        <w:rPr>
          <w:rFonts w:ascii="Arial" w:hAnsi="Arial" w:cs="Arial"/>
          <w:spacing w:val="-3"/>
        </w:rPr>
      </w:pPr>
      <w:r w:rsidRPr="00F97520">
        <w:rPr>
          <w:rFonts w:ascii="Arial" w:hAnsi="Arial" w:cs="Arial"/>
          <w:spacing w:val="-3"/>
        </w:rPr>
        <w:t>•</w:t>
      </w:r>
      <w:r w:rsidRPr="00F97520">
        <w:rPr>
          <w:rFonts w:ascii="Arial" w:hAnsi="Arial" w:cs="Arial"/>
          <w:spacing w:val="-3"/>
        </w:rPr>
        <w:tab/>
        <w:t>Se asume una tasa de inflación anual de 3%.</w:t>
      </w:r>
    </w:p>
    <w:p w:rsidR="001C7AC3" w:rsidRPr="00F97520" w:rsidRDefault="001C7AC3" w:rsidP="001C7AC3">
      <w:pPr>
        <w:tabs>
          <w:tab w:val="left" w:pos="2268"/>
        </w:tabs>
        <w:ind w:firstLine="1701"/>
        <w:jc w:val="both"/>
        <w:rPr>
          <w:rFonts w:ascii="Arial" w:hAnsi="Arial" w:cs="Arial"/>
          <w:spacing w:val="-3"/>
        </w:rPr>
      </w:pPr>
      <w:r w:rsidRPr="00F97520">
        <w:rPr>
          <w:rFonts w:ascii="Arial" w:hAnsi="Arial" w:cs="Arial"/>
          <w:spacing w:val="-3"/>
        </w:rPr>
        <w:t>•</w:t>
      </w:r>
      <w:r w:rsidRPr="00F97520">
        <w:rPr>
          <w:rFonts w:ascii="Arial" w:hAnsi="Arial" w:cs="Arial"/>
          <w:spacing w:val="-3"/>
        </w:rPr>
        <w:tab/>
        <w:t>Se asume un crecimiento anual de 1,5% real en el salario mínimo, y que se reajusta en marzo de cada año. Para el resto de los trabajadores, se asume un crecimiento real de los salarios de un 0%.</w:t>
      </w:r>
    </w:p>
    <w:p w:rsidR="001C7AC3" w:rsidRPr="00F97520" w:rsidRDefault="001C7AC3" w:rsidP="001C7AC3">
      <w:pPr>
        <w:tabs>
          <w:tab w:val="left" w:pos="2268"/>
        </w:tabs>
        <w:ind w:firstLine="1701"/>
        <w:jc w:val="both"/>
        <w:rPr>
          <w:rFonts w:ascii="Arial" w:hAnsi="Arial" w:cs="Arial"/>
          <w:spacing w:val="-3"/>
        </w:rPr>
      </w:pPr>
      <w:r w:rsidRPr="00F97520">
        <w:rPr>
          <w:rFonts w:ascii="Arial" w:hAnsi="Arial" w:cs="Arial"/>
          <w:spacing w:val="-3"/>
        </w:rPr>
        <w:t>•</w:t>
      </w:r>
      <w:r w:rsidRPr="00F97520">
        <w:rPr>
          <w:rFonts w:ascii="Arial" w:hAnsi="Arial" w:cs="Arial"/>
          <w:spacing w:val="-3"/>
        </w:rPr>
        <w:tab/>
        <w:t>Se asume un crecimiento de la población ocupada de 1% anual.</w:t>
      </w:r>
    </w:p>
    <w:p w:rsidR="001C7AC3" w:rsidRPr="00F97520" w:rsidRDefault="001C7AC3" w:rsidP="001C7AC3">
      <w:pPr>
        <w:tabs>
          <w:tab w:val="left" w:pos="2268"/>
        </w:tabs>
        <w:ind w:firstLine="1701"/>
        <w:jc w:val="both"/>
        <w:rPr>
          <w:rFonts w:ascii="Arial" w:hAnsi="Arial" w:cs="Arial"/>
          <w:spacing w:val="-3"/>
        </w:rPr>
      </w:pPr>
      <w:r w:rsidRPr="00F97520">
        <w:rPr>
          <w:rFonts w:ascii="Arial" w:hAnsi="Arial" w:cs="Arial"/>
          <w:spacing w:val="-3"/>
        </w:rPr>
        <w:t>•</w:t>
      </w:r>
      <w:r w:rsidRPr="00F97520">
        <w:rPr>
          <w:rFonts w:ascii="Arial" w:hAnsi="Arial" w:cs="Arial"/>
          <w:spacing w:val="-3"/>
        </w:rPr>
        <w:tab/>
        <w:t>Se asume que el 87, 7% de los trabajadores tiene una jornada de 45 horas semanales.</w:t>
      </w:r>
    </w:p>
    <w:p w:rsidR="001C7AC3" w:rsidRPr="00F97520" w:rsidRDefault="001C7AC3" w:rsidP="001C7AC3">
      <w:pPr>
        <w:tabs>
          <w:tab w:val="left" w:pos="2268"/>
        </w:tabs>
        <w:ind w:firstLine="1701"/>
        <w:jc w:val="both"/>
        <w:rPr>
          <w:rFonts w:ascii="Arial" w:hAnsi="Arial" w:cs="Arial"/>
          <w:spacing w:val="-3"/>
        </w:rPr>
      </w:pPr>
      <w:r w:rsidRPr="00F97520">
        <w:rPr>
          <w:rFonts w:ascii="Arial" w:hAnsi="Arial" w:cs="Arial"/>
          <w:spacing w:val="-3"/>
        </w:rPr>
        <w:t>En base a esta información, la tabla 1 presenta el costo fiscal del otorgamiento del subsidio.</w:t>
      </w:r>
    </w:p>
    <w:p w:rsidR="001C7AC3" w:rsidRPr="00F97520" w:rsidRDefault="001C7AC3" w:rsidP="001C7AC3">
      <w:pPr>
        <w:spacing w:before="8"/>
        <w:ind w:left="3417" w:right="3420"/>
        <w:jc w:val="center"/>
        <w:rPr>
          <w:b/>
        </w:rPr>
      </w:pPr>
      <w:r w:rsidRPr="00F97520">
        <w:rPr>
          <w:b/>
          <w:color w:val="0A0A0A"/>
          <w:w w:val="115"/>
        </w:rPr>
        <w:t xml:space="preserve">Tabla 1: Costo fiscal </w:t>
      </w:r>
      <w:r w:rsidRPr="00F97520">
        <w:rPr>
          <w:b/>
          <w:color w:val="1A1A1A"/>
          <w:w w:val="115"/>
        </w:rPr>
        <w:t xml:space="preserve">del </w:t>
      </w:r>
      <w:r w:rsidRPr="00F97520">
        <w:rPr>
          <w:b/>
          <w:color w:val="0A0A0A"/>
          <w:w w:val="115"/>
        </w:rPr>
        <w:t>Subsidio</w:t>
      </w:r>
    </w:p>
    <w:p w:rsidR="001C7AC3" w:rsidRPr="00F97520" w:rsidRDefault="001C7AC3" w:rsidP="001C7AC3">
      <w:pPr>
        <w:spacing w:before="6"/>
        <w:rPr>
          <w:b/>
        </w:rPr>
      </w:pPr>
    </w:p>
    <w:tbl>
      <w:tblPr>
        <w:tblW w:w="0" w:type="auto"/>
        <w:tblInd w:w="204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tblPr>
      <w:tblGrid>
        <w:gridCol w:w="1955"/>
        <w:gridCol w:w="2176"/>
        <w:gridCol w:w="1955"/>
      </w:tblGrid>
      <w:tr w:rsidR="001C7AC3" w:rsidRPr="00F97520" w:rsidTr="00570316">
        <w:trPr>
          <w:trHeight w:val="1249"/>
        </w:trPr>
        <w:tc>
          <w:tcPr>
            <w:tcW w:w="1955" w:type="dxa"/>
            <w:tcBorders>
              <w:bottom w:val="single" w:sz="8" w:space="0" w:color="000000"/>
            </w:tcBorders>
            <w:shd w:val="clear" w:color="auto" w:fill="auto"/>
          </w:tcPr>
          <w:p w:rsidR="001C7AC3" w:rsidRPr="00F97520" w:rsidRDefault="001C7AC3" w:rsidP="00570316">
            <w:pPr>
              <w:spacing w:line="240" w:lineRule="auto"/>
              <w:rPr>
                <w:rFonts w:ascii="Arial"/>
                <w:b/>
              </w:rPr>
            </w:pPr>
          </w:p>
          <w:p w:rsidR="001C7AC3" w:rsidRPr="00F97520" w:rsidRDefault="001C7AC3" w:rsidP="00570316">
            <w:pPr>
              <w:spacing w:line="240" w:lineRule="auto"/>
              <w:rPr>
                <w:rFonts w:ascii="Arial"/>
                <w:b/>
              </w:rPr>
            </w:pPr>
          </w:p>
          <w:p w:rsidR="001C7AC3" w:rsidRPr="00F97520" w:rsidRDefault="001C7AC3" w:rsidP="00570316">
            <w:pPr>
              <w:spacing w:line="240" w:lineRule="auto"/>
              <w:rPr>
                <w:rFonts w:ascii="Arial"/>
                <w:b/>
              </w:rPr>
            </w:pPr>
          </w:p>
          <w:p w:rsidR="001C7AC3" w:rsidRPr="00F97520" w:rsidRDefault="001C7AC3" w:rsidP="00570316">
            <w:pPr>
              <w:spacing w:line="240" w:lineRule="auto"/>
              <w:rPr>
                <w:rFonts w:ascii="Arial"/>
                <w:b/>
              </w:rPr>
            </w:pPr>
          </w:p>
          <w:p w:rsidR="001C7AC3" w:rsidRPr="00F97520" w:rsidRDefault="001C7AC3" w:rsidP="00570316">
            <w:pPr>
              <w:spacing w:before="118" w:line="192" w:lineRule="exact"/>
              <w:ind w:left="76"/>
              <w:rPr>
                <w:rFonts w:ascii="Arial" w:hAnsi="Arial"/>
                <w:b/>
              </w:rPr>
            </w:pPr>
            <w:proofErr w:type="spellStart"/>
            <w:r w:rsidRPr="00F97520">
              <w:rPr>
                <w:rFonts w:ascii="Arial" w:hAnsi="Arial"/>
                <w:b/>
                <w:color w:val="0A0A0A"/>
                <w:w w:val="110"/>
              </w:rPr>
              <w:t>Año</w:t>
            </w:r>
            <w:proofErr w:type="spellEnd"/>
          </w:p>
        </w:tc>
        <w:tc>
          <w:tcPr>
            <w:tcW w:w="2176" w:type="dxa"/>
            <w:tcBorders>
              <w:top w:val="single" w:sz="8" w:space="0" w:color="000000"/>
            </w:tcBorders>
            <w:shd w:val="clear" w:color="auto" w:fill="auto"/>
          </w:tcPr>
          <w:p w:rsidR="001C7AC3" w:rsidRPr="00F97520" w:rsidRDefault="001C7AC3" w:rsidP="00570316">
            <w:pPr>
              <w:spacing w:line="240" w:lineRule="auto"/>
              <w:rPr>
                <w:rFonts w:ascii="Arial"/>
                <w:b/>
              </w:rPr>
            </w:pPr>
          </w:p>
          <w:p w:rsidR="001C7AC3" w:rsidRPr="00F97520" w:rsidRDefault="001C7AC3" w:rsidP="00570316">
            <w:pPr>
              <w:spacing w:line="240" w:lineRule="auto"/>
              <w:rPr>
                <w:rFonts w:ascii="Arial"/>
                <w:b/>
              </w:rPr>
            </w:pPr>
          </w:p>
          <w:p w:rsidR="001C7AC3" w:rsidRPr="00F97520" w:rsidRDefault="001C7AC3" w:rsidP="00570316">
            <w:pPr>
              <w:spacing w:line="240" w:lineRule="auto"/>
              <w:rPr>
                <w:rFonts w:ascii="Arial"/>
                <w:b/>
              </w:rPr>
            </w:pPr>
          </w:p>
          <w:p w:rsidR="001C7AC3" w:rsidRPr="00F97520" w:rsidRDefault="001C7AC3" w:rsidP="00570316">
            <w:pPr>
              <w:spacing w:line="240" w:lineRule="auto"/>
              <w:rPr>
                <w:rFonts w:ascii="Arial"/>
                <w:b/>
              </w:rPr>
            </w:pPr>
          </w:p>
          <w:p w:rsidR="001C7AC3" w:rsidRPr="00F97520" w:rsidRDefault="001C7AC3" w:rsidP="00570316">
            <w:pPr>
              <w:spacing w:before="118" w:line="192" w:lineRule="exact"/>
              <w:ind w:left="487" w:right="431"/>
              <w:jc w:val="center"/>
              <w:rPr>
                <w:rFonts w:ascii="Arial"/>
                <w:b/>
              </w:rPr>
            </w:pPr>
            <w:proofErr w:type="spellStart"/>
            <w:r w:rsidRPr="00F97520">
              <w:rPr>
                <w:rFonts w:ascii="Arial"/>
                <w:b/>
                <w:color w:val="0A0A0A"/>
                <w:w w:val="105"/>
              </w:rPr>
              <w:t>Beneficiarios</w:t>
            </w:r>
            <w:proofErr w:type="spellEnd"/>
          </w:p>
        </w:tc>
        <w:tc>
          <w:tcPr>
            <w:tcW w:w="1955" w:type="dxa"/>
            <w:shd w:val="clear" w:color="auto" w:fill="auto"/>
          </w:tcPr>
          <w:p w:rsidR="001C7AC3" w:rsidRPr="00F97520" w:rsidRDefault="001C7AC3" w:rsidP="00570316">
            <w:pPr>
              <w:spacing w:line="240" w:lineRule="auto"/>
              <w:rPr>
                <w:rFonts w:ascii="Arial"/>
                <w:b/>
              </w:rPr>
            </w:pPr>
          </w:p>
          <w:p w:rsidR="001C7AC3" w:rsidRPr="00F97520" w:rsidRDefault="001C7AC3" w:rsidP="00570316">
            <w:pPr>
              <w:spacing w:before="3" w:line="240" w:lineRule="auto"/>
              <w:rPr>
                <w:rFonts w:ascii="Arial"/>
                <w:b/>
              </w:rPr>
            </w:pPr>
          </w:p>
          <w:p w:rsidR="001C7AC3" w:rsidRPr="00F97520" w:rsidRDefault="001C7AC3" w:rsidP="00570316">
            <w:pPr>
              <w:spacing w:line="240" w:lineRule="auto"/>
              <w:ind w:left="111" w:right="55"/>
              <w:jc w:val="center"/>
              <w:rPr>
                <w:rFonts w:ascii="Arial"/>
                <w:b/>
              </w:rPr>
            </w:pPr>
            <w:r w:rsidRPr="00F97520">
              <w:rPr>
                <w:rFonts w:ascii="Arial"/>
                <w:b/>
                <w:color w:val="0A0A0A"/>
                <w:w w:val="110"/>
              </w:rPr>
              <w:lastRenderedPageBreak/>
              <w:t>Costo Total</w:t>
            </w:r>
          </w:p>
          <w:p w:rsidR="001C7AC3" w:rsidRPr="00F97520" w:rsidRDefault="001C7AC3" w:rsidP="00570316">
            <w:pPr>
              <w:spacing w:before="53" w:line="240" w:lineRule="auto"/>
              <w:ind w:left="116" w:right="55"/>
              <w:jc w:val="center"/>
              <w:rPr>
                <w:rFonts w:ascii="Arial"/>
                <w:b/>
              </w:rPr>
            </w:pPr>
            <w:r w:rsidRPr="00F97520">
              <w:rPr>
                <w:rFonts w:ascii="Arial"/>
                <w:b/>
                <w:color w:val="0A0A0A"/>
                <w:w w:val="105"/>
              </w:rPr>
              <w:t>{millones de pesos</w:t>
            </w:r>
          </w:p>
          <w:p w:rsidR="001C7AC3" w:rsidRPr="00F97520" w:rsidRDefault="001C7AC3" w:rsidP="00570316">
            <w:pPr>
              <w:spacing w:before="43" w:line="210" w:lineRule="exact"/>
              <w:ind w:left="106" w:right="55"/>
              <w:jc w:val="center"/>
              <w:rPr>
                <w:b/>
              </w:rPr>
            </w:pPr>
            <w:r w:rsidRPr="00F97520">
              <w:rPr>
                <w:rFonts w:ascii="Arial"/>
                <w:color w:val="0A0A0A"/>
                <w:w w:val="110"/>
              </w:rPr>
              <w:t xml:space="preserve">de </w:t>
            </w:r>
            <w:r w:rsidRPr="00F97520">
              <w:rPr>
                <w:b/>
                <w:color w:val="1A1A1A"/>
                <w:w w:val="110"/>
              </w:rPr>
              <w:t>2019)</w:t>
            </w:r>
          </w:p>
        </w:tc>
      </w:tr>
      <w:tr w:rsidR="001C7AC3" w:rsidRPr="00F97520" w:rsidTr="00570316">
        <w:trPr>
          <w:trHeight w:val="287"/>
        </w:trPr>
        <w:tc>
          <w:tcPr>
            <w:tcW w:w="1955" w:type="dxa"/>
            <w:tcBorders>
              <w:top w:val="single" w:sz="8" w:space="0" w:color="000000"/>
              <w:left w:val="single" w:sz="8" w:space="0" w:color="000000"/>
            </w:tcBorders>
            <w:shd w:val="clear" w:color="auto" w:fill="auto"/>
          </w:tcPr>
          <w:p w:rsidR="001C7AC3" w:rsidRPr="00F97520" w:rsidRDefault="001C7AC3" w:rsidP="00570316">
            <w:pPr>
              <w:ind w:left="86"/>
            </w:pPr>
            <w:r w:rsidRPr="00F97520">
              <w:rPr>
                <w:color w:val="1A1A1A"/>
                <w:w w:val="110"/>
              </w:rPr>
              <w:lastRenderedPageBreak/>
              <w:t>2020</w:t>
            </w:r>
          </w:p>
        </w:tc>
        <w:tc>
          <w:tcPr>
            <w:tcW w:w="2176" w:type="dxa"/>
            <w:tcBorders>
              <w:bottom w:val="single" w:sz="8" w:space="0" w:color="000000"/>
            </w:tcBorders>
            <w:shd w:val="clear" w:color="auto" w:fill="auto"/>
          </w:tcPr>
          <w:p w:rsidR="001C7AC3" w:rsidRPr="00F97520" w:rsidRDefault="001C7AC3" w:rsidP="00570316">
            <w:pPr>
              <w:ind w:left="487" w:right="410"/>
              <w:jc w:val="center"/>
            </w:pPr>
            <w:r w:rsidRPr="00F97520">
              <w:rPr>
                <w:color w:val="1A1A1A"/>
                <w:w w:val="110"/>
              </w:rPr>
              <w:t>668.511</w:t>
            </w:r>
          </w:p>
        </w:tc>
        <w:tc>
          <w:tcPr>
            <w:tcW w:w="1955" w:type="dxa"/>
            <w:tcBorders>
              <w:bottom w:val="single" w:sz="8" w:space="0" w:color="000000"/>
            </w:tcBorders>
            <w:shd w:val="clear" w:color="auto" w:fill="auto"/>
          </w:tcPr>
          <w:p w:rsidR="001C7AC3" w:rsidRPr="00F97520" w:rsidRDefault="001C7AC3" w:rsidP="00570316">
            <w:pPr>
              <w:ind w:right="558"/>
              <w:jc w:val="right"/>
            </w:pPr>
            <w:r w:rsidRPr="00F97520">
              <w:rPr>
                <w:color w:val="1A1A1A"/>
                <w:w w:val="110"/>
              </w:rPr>
              <w:t>166.184</w:t>
            </w:r>
          </w:p>
        </w:tc>
      </w:tr>
      <w:tr w:rsidR="001C7AC3" w:rsidRPr="00F97520" w:rsidTr="00570316">
        <w:trPr>
          <w:trHeight w:val="297"/>
        </w:trPr>
        <w:tc>
          <w:tcPr>
            <w:tcW w:w="1955" w:type="dxa"/>
            <w:tcBorders>
              <w:left w:val="single" w:sz="8" w:space="0" w:color="000000"/>
            </w:tcBorders>
            <w:shd w:val="clear" w:color="auto" w:fill="auto"/>
          </w:tcPr>
          <w:p w:rsidR="001C7AC3" w:rsidRPr="00F97520" w:rsidRDefault="001C7AC3" w:rsidP="00570316">
            <w:pPr>
              <w:spacing w:before="68"/>
              <w:ind w:left="86"/>
            </w:pPr>
            <w:r w:rsidRPr="00F97520">
              <w:rPr>
                <w:color w:val="1A1A1A"/>
                <w:w w:val="115"/>
              </w:rPr>
              <w:t>2021</w:t>
            </w:r>
          </w:p>
        </w:tc>
        <w:tc>
          <w:tcPr>
            <w:tcW w:w="2176" w:type="dxa"/>
            <w:tcBorders>
              <w:top w:val="single" w:sz="8" w:space="0" w:color="000000"/>
            </w:tcBorders>
            <w:shd w:val="clear" w:color="auto" w:fill="auto"/>
          </w:tcPr>
          <w:p w:rsidR="001C7AC3" w:rsidRPr="00F97520" w:rsidRDefault="001C7AC3" w:rsidP="00570316">
            <w:pPr>
              <w:spacing w:before="68"/>
              <w:ind w:left="486" w:right="431"/>
              <w:jc w:val="center"/>
            </w:pPr>
            <w:r w:rsidRPr="00F97520">
              <w:rPr>
                <w:color w:val="1A1A1A"/>
                <w:w w:val="115"/>
              </w:rPr>
              <w:t>492</w:t>
            </w:r>
            <w:r w:rsidRPr="00F97520">
              <w:rPr>
                <w:color w:val="3A3A3A"/>
                <w:w w:val="115"/>
              </w:rPr>
              <w:t>.</w:t>
            </w:r>
            <w:r w:rsidRPr="00F97520">
              <w:rPr>
                <w:color w:val="1A1A1A"/>
                <w:w w:val="115"/>
              </w:rPr>
              <w:t>891</w:t>
            </w:r>
          </w:p>
        </w:tc>
        <w:tc>
          <w:tcPr>
            <w:tcW w:w="1955" w:type="dxa"/>
            <w:tcBorders>
              <w:top w:val="single" w:sz="8" w:space="0" w:color="000000"/>
            </w:tcBorders>
            <w:shd w:val="clear" w:color="auto" w:fill="auto"/>
          </w:tcPr>
          <w:p w:rsidR="001C7AC3" w:rsidRPr="00F97520" w:rsidRDefault="001C7AC3" w:rsidP="00570316">
            <w:pPr>
              <w:spacing w:before="68"/>
              <w:ind w:right="565"/>
              <w:jc w:val="right"/>
            </w:pPr>
            <w:r w:rsidRPr="00F97520">
              <w:rPr>
                <w:color w:val="1A1A1A"/>
                <w:w w:val="105"/>
              </w:rPr>
              <w:t>168.438</w:t>
            </w:r>
          </w:p>
        </w:tc>
      </w:tr>
      <w:tr w:rsidR="001C7AC3" w:rsidRPr="00F97520" w:rsidTr="00570316">
        <w:trPr>
          <w:trHeight w:val="287"/>
        </w:trPr>
        <w:tc>
          <w:tcPr>
            <w:tcW w:w="1955" w:type="dxa"/>
            <w:tcBorders>
              <w:left w:val="single" w:sz="8" w:space="0" w:color="000000"/>
            </w:tcBorders>
            <w:shd w:val="clear" w:color="auto" w:fill="auto"/>
          </w:tcPr>
          <w:p w:rsidR="001C7AC3" w:rsidRPr="00F97520" w:rsidRDefault="001C7AC3" w:rsidP="00570316">
            <w:pPr>
              <w:ind w:left="86"/>
            </w:pPr>
            <w:r w:rsidRPr="00F97520">
              <w:rPr>
                <w:color w:val="1A1A1A"/>
                <w:w w:val="110"/>
              </w:rPr>
              <w:t>2022</w:t>
            </w:r>
          </w:p>
        </w:tc>
        <w:tc>
          <w:tcPr>
            <w:tcW w:w="2176" w:type="dxa"/>
            <w:shd w:val="clear" w:color="auto" w:fill="auto"/>
          </w:tcPr>
          <w:p w:rsidR="001C7AC3" w:rsidRPr="00F97520" w:rsidRDefault="001C7AC3" w:rsidP="00570316">
            <w:pPr>
              <w:ind w:left="487" w:right="430"/>
              <w:jc w:val="center"/>
            </w:pPr>
            <w:r w:rsidRPr="00F97520">
              <w:rPr>
                <w:color w:val="1A1A1A"/>
                <w:w w:val="110"/>
              </w:rPr>
              <w:t>444</w:t>
            </w:r>
            <w:r w:rsidRPr="00F97520">
              <w:rPr>
                <w:color w:val="3A3A3A"/>
                <w:w w:val="110"/>
              </w:rPr>
              <w:t>.</w:t>
            </w:r>
            <w:r w:rsidRPr="00F97520">
              <w:rPr>
                <w:color w:val="1A1A1A"/>
                <w:w w:val="110"/>
              </w:rPr>
              <w:t>222</w:t>
            </w:r>
          </w:p>
        </w:tc>
        <w:tc>
          <w:tcPr>
            <w:tcW w:w="1955" w:type="dxa"/>
            <w:shd w:val="clear" w:color="auto" w:fill="auto"/>
          </w:tcPr>
          <w:p w:rsidR="001C7AC3" w:rsidRPr="00F97520" w:rsidRDefault="001C7AC3" w:rsidP="00570316">
            <w:pPr>
              <w:spacing w:before="68" w:line="200" w:lineRule="exact"/>
              <w:ind w:right="566"/>
              <w:jc w:val="right"/>
            </w:pPr>
            <w:r w:rsidRPr="00F97520">
              <w:rPr>
                <w:color w:val="1A1A1A"/>
                <w:w w:val="110"/>
              </w:rPr>
              <w:t>134</w:t>
            </w:r>
            <w:r w:rsidRPr="00F97520">
              <w:rPr>
                <w:color w:val="3A3A3A"/>
                <w:w w:val="110"/>
              </w:rPr>
              <w:t>.</w:t>
            </w:r>
            <w:r w:rsidRPr="00F97520">
              <w:rPr>
                <w:color w:val="1A1A1A"/>
                <w:w w:val="110"/>
              </w:rPr>
              <w:t>317</w:t>
            </w:r>
          </w:p>
        </w:tc>
      </w:tr>
      <w:tr w:rsidR="001C7AC3" w:rsidRPr="00F97520" w:rsidTr="00570316">
        <w:trPr>
          <w:trHeight w:val="306"/>
        </w:trPr>
        <w:tc>
          <w:tcPr>
            <w:tcW w:w="1955" w:type="dxa"/>
            <w:shd w:val="clear" w:color="auto" w:fill="auto"/>
          </w:tcPr>
          <w:p w:rsidR="001C7AC3" w:rsidRPr="00F97520" w:rsidRDefault="001C7AC3" w:rsidP="00570316">
            <w:pPr>
              <w:spacing w:before="68" w:line="219" w:lineRule="exact"/>
              <w:ind w:left="81"/>
            </w:pPr>
            <w:r w:rsidRPr="00F97520">
              <w:rPr>
                <w:color w:val="1A1A1A"/>
                <w:w w:val="110"/>
              </w:rPr>
              <w:t>2023</w:t>
            </w:r>
          </w:p>
        </w:tc>
        <w:tc>
          <w:tcPr>
            <w:tcW w:w="2176" w:type="dxa"/>
            <w:shd w:val="clear" w:color="auto" w:fill="auto"/>
          </w:tcPr>
          <w:p w:rsidR="001C7AC3" w:rsidRPr="00F97520" w:rsidRDefault="001C7AC3" w:rsidP="00570316">
            <w:pPr>
              <w:spacing w:before="68" w:line="219" w:lineRule="exact"/>
              <w:ind w:left="480" w:right="431"/>
              <w:jc w:val="center"/>
            </w:pPr>
            <w:r w:rsidRPr="00F97520">
              <w:rPr>
                <w:color w:val="1A1A1A"/>
                <w:w w:val="110"/>
              </w:rPr>
              <w:t>408.809</w:t>
            </w:r>
          </w:p>
        </w:tc>
        <w:tc>
          <w:tcPr>
            <w:tcW w:w="1955" w:type="dxa"/>
            <w:shd w:val="clear" w:color="auto" w:fill="auto"/>
          </w:tcPr>
          <w:p w:rsidR="001C7AC3" w:rsidRPr="00F97520" w:rsidRDefault="001C7AC3" w:rsidP="00570316">
            <w:pPr>
              <w:spacing w:before="68" w:line="219" w:lineRule="exact"/>
              <w:ind w:right="616"/>
              <w:jc w:val="right"/>
            </w:pPr>
            <w:r w:rsidRPr="00F97520">
              <w:rPr>
                <w:color w:val="1A1A1A"/>
                <w:w w:val="105"/>
              </w:rPr>
              <w:t>99.649</w:t>
            </w:r>
          </w:p>
        </w:tc>
      </w:tr>
      <w:tr w:rsidR="001C7AC3" w:rsidRPr="00F97520" w:rsidTr="00570316">
        <w:trPr>
          <w:trHeight w:val="297"/>
        </w:trPr>
        <w:tc>
          <w:tcPr>
            <w:tcW w:w="1955" w:type="dxa"/>
            <w:tcBorders>
              <w:bottom w:val="single" w:sz="8" w:space="0" w:color="000000"/>
            </w:tcBorders>
            <w:shd w:val="clear" w:color="auto" w:fill="auto"/>
          </w:tcPr>
          <w:p w:rsidR="001C7AC3" w:rsidRPr="00F97520" w:rsidRDefault="001C7AC3" w:rsidP="00570316">
            <w:pPr>
              <w:spacing w:line="219" w:lineRule="exact"/>
              <w:ind w:left="81"/>
            </w:pPr>
            <w:r w:rsidRPr="00F97520">
              <w:rPr>
                <w:color w:val="1A1A1A"/>
                <w:w w:val="110"/>
              </w:rPr>
              <w:t>2024</w:t>
            </w:r>
          </w:p>
        </w:tc>
        <w:tc>
          <w:tcPr>
            <w:tcW w:w="2176" w:type="dxa"/>
            <w:tcBorders>
              <w:bottom w:val="single" w:sz="8" w:space="0" w:color="000000"/>
            </w:tcBorders>
            <w:shd w:val="clear" w:color="auto" w:fill="auto"/>
          </w:tcPr>
          <w:p w:rsidR="001C7AC3" w:rsidRPr="00F97520" w:rsidRDefault="001C7AC3" w:rsidP="00570316">
            <w:pPr>
              <w:spacing w:line="219" w:lineRule="exact"/>
              <w:ind w:left="481" w:right="431"/>
              <w:jc w:val="center"/>
            </w:pPr>
            <w:r w:rsidRPr="00F97520">
              <w:rPr>
                <w:color w:val="1A1A1A"/>
                <w:w w:val="110"/>
              </w:rPr>
              <w:t>374</w:t>
            </w:r>
            <w:r w:rsidRPr="00F97520">
              <w:rPr>
                <w:color w:val="3A3A3A"/>
                <w:w w:val="110"/>
              </w:rPr>
              <w:t>.</w:t>
            </w:r>
            <w:r w:rsidRPr="00F97520">
              <w:rPr>
                <w:color w:val="1A1A1A"/>
                <w:w w:val="110"/>
              </w:rPr>
              <w:t>876</w:t>
            </w:r>
          </w:p>
        </w:tc>
        <w:tc>
          <w:tcPr>
            <w:tcW w:w="1955" w:type="dxa"/>
            <w:shd w:val="clear" w:color="auto" w:fill="auto"/>
          </w:tcPr>
          <w:p w:rsidR="001C7AC3" w:rsidRPr="00F97520" w:rsidRDefault="001C7AC3" w:rsidP="00570316">
            <w:pPr>
              <w:spacing w:line="219" w:lineRule="exact"/>
              <w:ind w:right="617"/>
              <w:jc w:val="right"/>
            </w:pPr>
            <w:r w:rsidRPr="00F97520">
              <w:rPr>
                <w:color w:val="1A1A1A"/>
                <w:w w:val="105"/>
              </w:rPr>
              <w:t>65.526</w:t>
            </w:r>
          </w:p>
        </w:tc>
      </w:tr>
      <w:tr w:rsidR="001C7AC3" w:rsidRPr="00F97520" w:rsidTr="00570316">
        <w:trPr>
          <w:trHeight w:val="287"/>
        </w:trPr>
        <w:tc>
          <w:tcPr>
            <w:tcW w:w="1955" w:type="dxa"/>
            <w:tcBorders>
              <w:top w:val="single" w:sz="8" w:space="0" w:color="000000"/>
            </w:tcBorders>
            <w:shd w:val="clear" w:color="auto" w:fill="auto"/>
          </w:tcPr>
          <w:p w:rsidR="001C7AC3" w:rsidRPr="00F97520" w:rsidRDefault="001C7AC3" w:rsidP="00570316">
            <w:pPr>
              <w:ind w:left="81"/>
            </w:pPr>
            <w:r w:rsidRPr="00F97520">
              <w:rPr>
                <w:color w:val="1A1A1A"/>
                <w:w w:val="110"/>
              </w:rPr>
              <w:t>2025</w:t>
            </w:r>
          </w:p>
        </w:tc>
        <w:tc>
          <w:tcPr>
            <w:tcW w:w="2176" w:type="dxa"/>
            <w:tcBorders>
              <w:top w:val="single" w:sz="8" w:space="0" w:color="000000"/>
            </w:tcBorders>
            <w:shd w:val="clear" w:color="auto" w:fill="auto"/>
          </w:tcPr>
          <w:p w:rsidR="001C7AC3" w:rsidRPr="00F97520" w:rsidRDefault="001C7AC3" w:rsidP="00570316">
            <w:pPr>
              <w:ind w:left="487" w:right="429"/>
              <w:jc w:val="center"/>
            </w:pPr>
            <w:r w:rsidRPr="00F97520">
              <w:rPr>
                <w:color w:val="0A0A0A"/>
                <w:w w:val="110"/>
              </w:rPr>
              <w:t>345.112</w:t>
            </w:r>
          </w:p>
        </w:tc>
        <w:tc>
          <w:tcPr>
            <w:tcW w:w="1955" w:type="dxa"/>
            <w:shd w:val="clear" w:color="auto" w:fill="auto"/>
          </w:tcPr>
          <w:p w:rsidR="001C7AC3" w:rsidRPr="00F97520" w:rsidRDefault="001C7AC3" w:rsidP="00570316">
            <w:pPr>
              <w:ind w:right="624"/>
              <w:jc w:val="right"/>
            </w:pPr>
            <w:r w:rsidRPr="00F97520">
              <w:rPr>
                <w:color w:val="1A1A1A"/>
                <w:w w:val="105"/>
              </w:rPr>
              <w:t>29.962</w:t>
            </w:r>
          </w:p>
        </w:tc>
      </w:tr>
      <w:tr w:rsidR="001C7AC3" w:rsidRPr="00F97520" w:rsidTr="00570316">
        <w:trPr>
          <w:trHeight w:val="297"/>
        </w:trPr>
        <w:tc>
          <w:tcPr>
            <w:tcW w:w="1955" w:type="dxa"/>
            <w:shd w:val="clear" w:color="auto" w:fill="auto"/>
          </w:tcPr>
          <w:p w:rsidR="001C7AC3" w:rsidRPr="00F97520" w:rsidRDefault="001C7AC3" w:rsidP="00570316">
            <w:pPr>
              <w:spacing w:before="68"/>
              <w:ind w:left="81"/>
            </w:pPr>
            <w:r w:rsidRPr="00F97520">
              <w:rPr>
                <w:color w:val="1A1A1A"/>
                <w:w w:val="110"/>
              </w:rPr>
              <w:t>2026</w:t>
            </w:r>
          </w:p>
        </w:tc>
        <w:tc>
          <w:tcPr>
            <w:tcW w:w="2176" w:type="dxa"/>
            <w:shd w:val="clear" w:color="auto" w:fill="auto"/>
          </w:tcPr>
          <w:p w:rsidR="001C7AC3" w:rsidRPr="00F97520" w:rsidRDefault="001C7AC3" w:rsidP="00570316">
            <w:pPr>
              <w:spacing w:line="219" w:lineRule="exact"/>
              <w:ind w:left="481" w:right="431"/>
              <w:jc w:val="center"/>
            </w:pPr>
            <w:r w:rsidRPr="00F97520">
              <w:rPr>
                <w:color w:val="1A1A1A"/>
                <w:w w:val="110"/>
              </w:rPr>
              <w:t>43.444</w:t>
            </w:r>
          </w:p>
        </w:tc>
        <w:tc>
          <w:tcPr>
            <w:tcW w:w="1955" w:type="dxa"/>
            <w:shd w:val="clear" w:color="auto" w:fill="auto"/>
          </w:tcPr>
          <w:p w:rsidR="001C7AC3" w:rsidRPr="00F97520" w:rsidRDefault="001C7AC3" w:rsidP="00570316">
            <w:pPr>
              <w:spacing w:line="219" w:lineRule="exact"/>
              <w:ind w:right="611"/>
              <w:jc w:val="right"/>
            </w:pPr>
            <w:r w:rsidRPr="00F97520">
              <w:rPr>
                <w:color w:val="0A0A0A"/>
                <w:w w:val="110"/>
              </w:rPr>
              <w:t>16.084</w:t>
            </w:r>
          </w:p>
        </w:tc>
      </w:tr>
      <w:tr w:rsidR="001C7AC3" w:rsidRPr="00F97520" w:rsidTr="00570316">
        <w:trPr>
          <w:trHeight w:val="311"/>
        </w:trPr>
        <w:tc>
          <w:tcPr>
            <w:tcW w:w="1955" w:type="dxa"/>
            <w:tcBorders>
              <w:bottom w:val="single" w:sz="8" w:space="0" w:color="000000"/>
            </w:tcBorders>
            <w:shd w:val="clear" w:color="auto" w:fill="auto"/>
          </w:tcPr>
          <w:p w:rsidR="001C7AC3" w:rsidRPr="00F97520" w:rsidRDefault="001C7AC3" w:rsidP="00570316">
            <w:pPr>
              <w:spacing w:before="68" w:line="224" w:lineRule="exact"/>
              <w:ind w:left="81"/>
            </w:pPr>
            <w:r w:rsidRPr="00F97520">
              <w:rPr>
                <w:color w:val="1A1A1A"/>
                <w:w w:val="110"/>
              </w:rPr>
              <w:t>2027</w:t>
            </w:r>
          </w:p>
        </w:tc>
        <w:tc>
          <w:tcPr>
            <w:tcW w:w="2176" w:type="dxa"/>
            <w:tcBorders>
              <w:bottom w:val="single" w:sz="8" w:space="0" w:color="000000"/>
            </w:tcBorders>
            <w:shd w:val="clear" w:color="auto" w:fill="auto"/>
          </w:tcPr>
          <w:p w:rsidR="001C7AC3" w:rsidRPr="00F97520" w:rsidRDefault="001C7AC3" w:rsidP="00570316">
            <w:pPr>
              <w:spacing w:before="68" w:line="224" w:lineRule="exact"/>
              <w:ind w:left="487" w:right="425"/>
              <w:jc w:val="center"/>
            </w:pPr>
            <w:r w:rsidRPr="00F97520">
              <w:rPr>
                <w:color w:val="1A1A1A"/>
                <w:w w:val="110"/>
              </w:rPr>
              <w:t>25</w:t>
            </w:r>
            <w:r w:rsidRPr="00F97520">
              <w:rPr>
                <w:color w:val="3A3A3A"/>
                <w:w w:val="110"/>
              </w:rPr>
              <w:t>.</w:t>
            </w:r>
            <w:r w:rsidRPr="00F97520">
              <w:rPr>
                <w:color w:val="1A1A1A"/>
                <w:w w:val="110"/>
              </w:rPr>
              <w:t>389</w:t>
            </w:r>
          </w:p>
        </w:tc>
        <w:tc>
          <w:tcPr>
            <w:tcW w:w="1955" w:type="dxa"/>
            <w:tcBorders>
              <w:bottom w:val="single" w:sz="8" w:space="0" w:color="000000"/>
            </w:tcBorders>
            <w:shd w:val="clear" w:color="auto" w:fill="auto"/>
          </w:tcPr>
          <w:p w:rsidR="001C7AC3" w:rsidRPr="00F97520" w:rsidRDefault="001C7AC3" w:rsidP="00570316">
            <w:pPr>
              <w:spacing w:before="68" w:line="224" w:lineRule="exact"/>
              <w:ind w:left="103" w:right="55"/>
              <w:jc w:val="center"/>
            </w:pPr>
            <w:r w:rsidRPr="00F97520">
              <w:rPr>
                <w:color w:val="1A1A1A"/>
                <w:w w:val="110"/>
              </w:rPr>
              <w:t>8.097</w:t>
            </w:r>
          </w:p>
        </w:tc>
      </w:tr>
      <w:tr w:rsidR="001C7AC3" w:rsidRPr="00F97520" w:rsidTr="00570316">
        <w:trPr>
          <w:trHeight w:val="292"/>
        </w:trPr>
        <w:tc>
          <w:tcPr>
            <w:tcW w:w="1955" w:type="dxa"/>
            <w:tcBorders>
              <w:top w:val="single" w:sz="8" w:space="0" w:color="000000"/>
            </w:tcBorders>
            <w:shd w:val="clear" w:color="auto" w:fill="auto"/>
          </w:tcPr>
          <w:p w:rsidR="001C7AC3" w:rsidRPr="00F97520" w:rsidRDefault="001C7AC3" w:rsidP="00570316">
            <w:pPr>
              <w:spacing w:before="63"/>
              <w:ind w:left="91"/>
            </w:pPr>
            <w:r w:rsidRPr="00F97520">
              <w:rPr>
                <w:color w:val="1A1A1A"/>
                <w:w w:val="105"/>
              </w:rPr>
              <w:t>2028</w:t>
            </w:r>
          </w:p>
        </w:tc>
        <w:tc>
          <w:tcPr>
            <w:tcW w:w="2176" w:type="dxa"/>
            <w:tcBorders>
              <w:top w:val="single" w:sz="8" w:space="0" w:color="000000"/>
            </w:tcBorders>
            <w:shd w:val="clear" w:color="auto" w:fill="auto"/>
          </w:tcPr>
          <w:p w:rsidR="001C7AC3" w:rsidRPr="00F97520" w:rsidRDefault="001C7AC3" w:rsidP="00570316">
            <w:pPr>
              <w:spacing w:before="63"/>
              <w:ind w:left="487" w:right="425"/>
              <w:jc w:val="center"/>
            </w:pPr>
            <w:r w:rsidRPr="00F97520">
              <w:rPr>
                <w:color w:val="1A1A1A"/>
                <w:w w:val="110"/>
              </w:rPr>
              <w:t>8.790</w:t>
            </w:r>
          </w:p>
        </w:tc>
        <w:tc>
          <w:tcPr>
            <w:tcW w:w="1955" w:type="dxa"/>
            <w:tcBorders>
              <w:top w:val="single" w:sz="8" w:space="0" w:color="000000"/>
            </w:tcBorders>
            <w:shd w:val="clear" w:color="auto" w:fill="auto"/>
          </w:tcPr>
          <w:p w:rsidR="001C7AC3" w:rsidRPr="00F97520" w:rsidRDefault="001C7AC3" w:rsidP="00570316">
            <w:pPr>
              <w:spacing w:before="63"/>
              <w:ind w:left="115" w:right="55"/>
              <w:jc w:val="center"/>
            </w:pPr>
            <w:r w:rsidRPr="00F97520">
              <w:rPr>
                <w:color w:val="1A1A1A"/>
                <w:w w:val="110"/>
              </w:rPr>
              <w:t>627</w:t>
            </w:r>
          </w:p>
        </w:tc>
      </w:tr>
    </w:tbl>
    <w:p w:rsidR="001C7AC3" w:rsidRPr="00F97520" w:rsidRDefault="001C7AC3" w:rsidP="001C7AC3">
      <w:pPr>
        <w:spacing w:before="9"/>
        <w:rPr>
          <w:b/>
        </w:rPr>
      </w:pPr>
    </w:p>
    <w:p w:rsidR="001C7AC3" w:rsidRPr="00F97520" w:rsidRDefault="001C7AC3" w:rsidP="001C7AC3">
      <w:pPr>
        <w:tabs>
          <w:tab w:val="left" w:pos="2268"/>
        </w:tabs>
        <w:ind w:firstLine="1701"/>
        <w:jc w:val="both"/>
        <w:rPr>
          <w:rFonts w:ascii="Arial" w:hAnsi="Arial" w:cs="Arial"/>
          <w:spacing w:val="-3"/>
        </w:rPr>
      </w:pPr>
      <w:r w:rsidRPr="00F97520">
        <w:rPr>
          <w:rFonts w:ascii="Arial" w:hAnsi="Arial" w:cs="Arial"/>
          <w:spacing w:val="-3"/>
        </w:rPr>
        <w:t xml:space="preserve">De acuerdo con lo anterior, el proyecto de ley irrogará un mayor gasto de $166.184 millones para el año 2020, y de $168.438 millones para el año 2021. </w:t>
      </w:r>
    </w:p>
    <w:p w:rsidR="007414BE" w:rsidRPr="00F97520" w:rsidRDefault="001C7AC3" w:rsidP="001C7AC3">
      <w:pPr>
        <w:tabs>
          <w:tab w:val="left" w:pos="2268"/>
        </w:tabs>
        <w:ind w:firstLine="1701"/>
        <w:jc w:val="both"/>
        <w:rPr>
          <w:rFonts w:ascii="Arial" w:hAnsi="Arial" w:cs="Arial"/>
          <w:spacing w:val="-3"/>
        </w:rPr>
      </w:pPr>
      <w:r w:rsidRPr="00F97520">
        <w:rPr>
          <w:rFonts w:ascii="Arial" w:hAnsi="Arial" w:cs="Arial"/>
          <w:spacing w:val="-3"/>
        </w:rPr>
        <w:t>El mayor gasto fiscal que represente la presente ley durante su primer año presupuestario de vigencia, se financiará con cargo al presupuesto del Ministerio de Desarrollo Social y Familia, y en lo que faltare con recursos provenientes de la partida presupuestaria Tesoro Público.</w:t>
      </w:r>
    </w:p>
    <w:p w:rsidR="00EE29E7" w:rsidRPr="00F97520" w:rsidRDefault="00EE29E7" w:rsidP="00EE29E7">
      <w:pPr>
        <w:tabs>
          <w:tab w:val="left" w:pos="2268"/>
        </w:tabs>
        <w:jc w:val="both"/>
        <w:rPr>
          <w:rFonts w:ascii="Arial" w:hAnsi="Arial" w:cs="Arial"/>
          <w:b/>
        </w:rPr>
      </w:pPr>
      <w:r w:rsidRPr="00F97520">
        <w:rPr>
          <w:rFonts w:ascii="Arial" w:hAnsi="Arial" w:cs="Arial"/>
          <w:b/>
          <w:spacing w:val="-3"/>
        </w:rPr>
        <w:t>I</w:t>
      </w:r>
      <w:r w:rsidR="00CD7643" w:rsidRPr="00F97520">
        <w:rPr>
          <w:rFonts w:ascii="Arial" w:hAnsi="Arial" w:cs="Arial"/>
          <w:b/>
          <w:spacing w:val="-3"/>
        </w:rPr>
        <w:t>V</w:t>
      </w:r>
      <w:r w:rsidRPr="00F97520">
        <w:rPr>
          <w:rFonts w:ascii="Arial" w:hAnsi="Arial" w:cs="Arial"/>
          <w:b/>
          <w:spacing w:val="-3"/>
        </w:rPr>
        <w:t>-SÍNTESIS DE LA DISCUSIÓN EN LA COMISIÓN Y ACUERDOS ADOPTADOS</w:t>
      </w:r>
    </w:p>
    <w:p w:rsidR="002257C0" w:rsidRPr="00F97520" w:rsidRDefault="00A7432A" w:rsidP="00EE29E7">
      <w:pPr>
        <w:widowControl w:val="0"/>
        <w:overflowPunct w:val="0"/>
        <w:autoSpaceDE w:val="0"/>
        <w:autoSpaceDN w:val="0"/>
        <w:adjustRightInd w:val="0"/>
        <w:ind w:firstLine="1701"/>
        <w:jc w:val="both"/>
        <w:rPr>
          <w:rFonts w:ascii="Arial" w:hAnsi="Arial" w:cs="Arial"/>
          <w:u w:val="single"/>
        </w:rPr>
      </w:pPr>
      <w:r w:rsidRPr="00F97520">
        <w:rPr>
          <w:rFonts w:ascii="Arial" w:hAnsi="Arial" w:cs="Arial"/>
          <w:u w:val="single"/>
        </w:rPr>
        <w:t>-</w:t>
      </w:r>
      <w:r w:rsidR="00200AC9" w:rsidRPr="00F97520">
        <w:rPr>
          <w:rFonts w:ascii="Arial" w:hAnsi="Arial" w:cs="Arial"/>
          <w:u w:val="single"/>
        </w:rPr>
        <w:t>Discusión</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 xml:space="preserve">El diputado Jackson afirmó que al ser el subsidio a que se refiere el proyecto un beneficio directo al trabajador, no tendrá incidencia en el aumento o disminución de los despidos. Agregó que la discusión en torno al salario mínimo redunda en la consideración política sobre el valor social que se le asigna al trabajo, que es más alto que el que se paga actualmente. Instó a discutir sobre la gradualidad, sobre la posibilidad de distinguir entre grandes y pequeñas empresas y sobre la suficiencia del monto. </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El diputado Ramírez afirmó que están tan mal hechos los cambios aprobados en la Comisión de Trabajo, que implica</w:t>
      </w:r>
      <w:r w:rsidR="00700531" w:rsidRPr="00F97520">
        <w:rPr>
          <w:rFonts w:ascii="Arial" w:eastAsia="Times New Roman" w:hAnsi="Arial" w:cs="Arial"/>
          <w:lang w:val="es-ES_tradnl" w:eastAsia="es-ES"/>
        </w:rPr>
        <w:t>n</w:t>
      </w:r>
      <w:r w:rsidRPr="00F97520">
        <w:rPr>
          <w:rFonts w:ascii="Arial" w:eastAsia="Times New Roman" w:hAnsi="Arial" w:cs="Arial"/>
          <w:lang w:val="es-ES_tradnl" w:eastAsia="es-ES"/>
        </w:rPr>
        <w:t xml:space="preserve"> que personas que ganen más de 500 mil pesos brutos tendrán que devolver plata al Estado. </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El Ministro Ward manifestó que el Ejecutivo no está dispuesto a mezclar este proyecto de ley, que establece un subsidio, con el proyecto de reajuste al salario mínimo</w:t>
      </w:r>
      <w:r w:rsidR="00A76715" w:rsidRPr="00F97520">
        <w:rPr>
          <w:rFonts w:ascii="Arial" w:eastAsia="Times New Roman" w:hAnsi="Arial" w:cs="Arial"/>
          <w:lang w:val="es-ES_tradnl" w:eastAsia="es-ES"/>
        </w:rPr>
        <w:t>, como algunos integrantes hicieron presente</w:t>
      </w:r>
      <w:r w:rsidRPr="00F97520">
        <w:rPr>
          <w:rFonts w:ascii="Arial" w:eastAsia="Times New Roman" w:hAnsi="Arial" w:cs="Arial"/>
          <w:lang w:val="es-ES_tradnl" w:eastAsia="es-ES"/>
        </w:rPr>
        <w:t xml:space="preserve">. </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 xml:space="preserve">El Ministro </w:t>
      </w:r>
      <w:proofErr w:type="spellStart"/>
      <w:r w:rsidRPr="00F97520">
        <w:rPr>
          <w:rFonts w:ascii="Arial" w:eastAsia="Times New Roman" w:hAnsi="Arial" w:cs="Arial"/>
          <w:lang w:val="es-ES_tradnl" w:eastAsia="es-ES"/>
        </w:rPr>
        <w:t>Sichel</w:t>
      </w:r>
      <w:proofErr w:type="spellEnd"/>
      <w:r w:rsidRPr="00F97520">
        <w:rPr>
          <w:rFonts w:ascii="Arial" w:eastAsia="Times New Roman" w:hAnsi="Arial" w:cs="Arial"/>
          <w:lang w:val="es-ES_tradnl" w:eastAsia="es-ES"/>
        </w:rPr>
        <w:t xml:space="preserve"> expresó que el Ejecutivo ha recogido los planteamientos de los parlamentarios en torno a este proyecto, y ha resuelto formular un conjunto de indicaciones para abordarlos. </w:t>
      </w:r>
    </w:p>
    <w:p w:rsidR="00200AC9" w:rsidRPr="00F97520" w:rsidRDefault="00200AC9" w:rsidP="00200AC9">
      <w:pPr>
        <w:spacing w:after="0"/>
        <w:ind w:firstLine="1701"/>
        <w:jc w:val="both"/>
        <w:rPr>
          <w:rFonts w:ascii="Arial" w:eastAsia="Times New Roman" w:hAnsi="Arial" w:cs="Arial"/>
          <w:lang w:val="es-ES_tradnl" w:eastAsia="es-ES"/>
        </w:rPr>
      </w:pPr>
    </w:p>
    <w:p w:rsidR="00E9078B" w:rsidRPr="00F97520" w:rsidRDefault="00E9078B" w:rsidP="00200AC9">
      <w:pPr>
        <w:spacing w:after="0"/>
        <w:ind w:firstLine="1701"/>
        <w:jc w:val="both"/>
        <w:rPr>
          <w:rFonts w:ascii="Arial" w:eastAsia="Times New Roman" w:hAnsi="Arial" w:cs="Arial"/>
          <w:u w:val="single"/>
          <w:lang w:val="es-ES_tradnl" w:eastAsia="es-ES"/>
        </w:rPr>
      </w:pPr>
      <w:r w:rsidRPr="00F97520">
        <w:rPr>
          <w:rFonts w:ascii="Arial" w:eastAsia="Times New Roman" w:hAnsi="Arial" w:cs="Arial"/>
          <w:u w:val="single"/>
          <w:lang w:val="es-ES_tradnl" w:eastAsia="es-ES"/>
        </w:rPr>
        <w:t>-Votación</w:t>
      </w:r>
    </w:p>
    <w:p w:rsidR="00E9078B" w:rsidRPr="00F97520" w:rsidRDefault="00E9078B" w:rsidP="00200AC9">
      <w:pPr>
        <w:spacing w:after="0"/>
        <w:ind w:firstLine="1701"/>
        <w:jc w:val="both"/>
        <w:rPr>
          <w:rFonts w:ascii="Arial" w:eastAsia="Times New Roman" w:hAnsi="Arial" w:cs="Arial"/>
          <w:u w:val="single"/>
          <w:lang w:val="es-ES_tradnl" w:eastAsia="es-ES"/>
        </w:rPr>
      </w:pPr>
    </w:p>
    <w:p w:rsidR="006E2D68" w:rsidRPr="00F97520" w:rsidRDefault="006E2D68"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La Comisión acordó votar los artículos de su competencia, donde no se presentaron</w:t>
      </w:r>
    </w:p>
    <w:p w:rsidR="006E2D68" w:rsidRPr="00F97520" w:rsidRDefault="006E2D68" w:rsidP="00200AC9">
      <w:pPr>
        <w:spacing w:after="0"/>
        <w:ind w:firstLine="1701"/>
        <w:jc w:val="both"/>
        <w:rPr>
          <w:rFonts w:ascii="Arial" w:eastAsia="Times New Roman" w:hAnsi="Arial" w:cs="Arial"/>
          <w:u w:val="single"/>
          <w:lang w:val="es-ES_tradnl" w:eastAsia="es-ES"/>
        </w:rPr>
      </w:pPr>
    </w:p>
    <w:p w:rsidR="00200AC9" w:rsidRPr="00F97520" w:rsidRDefault="00200AC9" w:rsidP="00200AC9">
      <w:pPr>
        <w:spacing w:after="0"/>
        <w:ind w:firstLine="1701"/>
        <w:jc w:val="both"/>
        <w:rPr>
          <w:rFonts w:ascii="Arial" w:eastAsia="Times New Roman" w:hAnsi="Arial" w:cs="Arial"/>
          <w:u w:val="single"/>
          <w:lang w:val="es-ES_tradnl" w:eastAsia="es-ES"/>
        </w:rPr>
      </w:pPr>
      <w:r w:rsidRPr="00F97520">
        <w:rPr>
          <w:rFonts w:ascii="Arial" w:eastAsia="Times New Roman" w:hAnsi="Arial" w:cs="Arial"/>
          <w:u w:val="single"/>
          <w:lang w:val="es-ES_tradnl" w:eastAsia="es-ES"/>
        </w:rPr>
        <w:t>Indicaciones del Ejecutivo</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AL ARTÍCULO 1°</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1)</w:t>
      </w:r>
      <w:r w:rsidRPr="00F97520">
        <w:rPr>
          <w:rFonts w:ascii="Arial" w:eastAsia="Times New Roman" w:hAnsi="Arial" w:cs="Arial"/>
          <w:lang w:val="es-ES_tradnl" w:eastAsia="es-ES"/>
        </w:rPr>
        <w:tab/>
        <w:t xml:space="preserve">Para sustituir su inciso primero por el siguiente: </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 xml:space="preserve">“Artículo 1°.- </w:t>
      </w:r>
      <w:proofErr w:type="spellStart"/>
      <w:r w:rsidRPr="00F97520">
        <w:rPr>
          <w:rFonts w:ascii="Arial" w:eastAsia="Times New Roman" w:hAnsi="Arial" w:cs="Arial"/>
          <w:lang w:val="es-ES_tradnl" w:eastAsia="es-ES"/>
        </w:rPr>
        <w:t>Establécese</w:t>
      </w:r>
      <w:proofErr w:type="spellEnd"/>
      <w:r w:rsidRPr="00F97520">
        <w:rPr>
          <w:rFonts w:ascii="Arial" w:eastAsia="Times New Roman" w:hAnsi="Arial" w:cs="Arial"/>
          <w:lang w:val="es-ES_tradnl" w:eastAsia="es-ES"/>
        </w:rPr>
        <w:t xml:space="preserve"> un subsidio mensual, de cargo fiscal, para los trabajadores dependientes regidos por el Código del Trabajo, con contrato de trabajo vigente y afectos a una jornada ordinaria de trabajo conforme al inciso primero del artículo 22 de dicho Código y que sea superior a 30 horas semanales.”.</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Puesta en votación, la indicación resultó aprobada por doce votos a favor y uno en contra. Votaron a favor los diputados Auth, Cid, Jackson, Lorenzini, Melero, Monsalve, Ortiz, Pérez, Ramírez, Santana, Schilling y Von Mühlenbrock. Votó en contra el diputado Núñez</w:t>
      </w:r>
      <w:r w:rsidR="00E9078B" w:rsidRPr="00F97520">
        <w:rPr>
          <w:rFonts w:ascii="Arial" w:eastAsia="Times New Roman" w:hAnsi="Arial" w:cs="Arial"/>
          <w:lang w:val="es-ES_tradnl" w:eastAsia="es-ES"/>
        </w:rPr>
        <w:t xml:space="preserve"> (Presidente)</w:t>
      </w:r>
      <w:r w:rsidRPr="00F97520">
        <w:rPr>
          <w:rFonts w:ascii="Arial" w:eastAsia="Times New Roman" w:hAnsi="Arial" w:cs="Arial"/>
          <w:lang w:val="es-ES_tradnl" w:eastAsia="es-ES"/>
        </w:rPr>
        <w:t>.</w:t>
      </w:r>
    </w:p>
    <w:p w:rsidR="00200AC9" w:rsidRPr="00F97520" w:rsidRDefault="00E9078B"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El diputado Núñez (Presidente) f</w:t>
      </w:r>
      <w:r w:rsidR="00200AC9" w:rsidRPr="00F97520">
        <w:rPr>
          <w:rFonts w:ascii="Arial" w:eastAsia="Times New Roman" w:hAnsi="Arial" w:cs="Arial"/>
          <w:lang w:val="es-ES_tradnl" w:eastAsia="es-ES"/>
        </w:rPr>
        <w:t xml:space="preserve">undamentó su voto en contra, en razón de la negativa del Gobierno a discutir este proyecto conjuntamente con la del salario mínimo. </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2)</w:t>
      </w:r>
      <w:r w:rsidRPr="00F97520">
        <w:rPr>
          <w:rFonts w:ascii="Arial" w:eastAsia="Times New Roman" w:hAnsi="Arial" w:cs="Arial"/>
          <w:lang w:val="es-ES_tradnl" w:eastAsia="es-ES"/>
        </w:rPr>
        <w:tab/>
        <w:t xml:space="preserve">Para reemplazar en su inciso segundo la expresión “550.336 bruto” por el guarismo “384.363”. </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El diputado Auth consideró que esto debe estar expresado en un valor reajustable, so riesgo de su pronta disminución y definitiva pérdida.</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Puesta en votación, la indicación resultó aprobada por siete votos a favor, dos en contra y cuatro abstenciones. Votaron a favor los diputados Cid, Melero, Ortiz, Pérez, Ramírez, Santana y Von Mühlenbrock. Votaron en contra los diputados Jackson y Núñez. Se abstuvieron los diputados Auth, Lorenzini, Monsalve y Schilling.</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Indicación de los diputados Auth, Jackson, Núñez y Schilling:</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Para agregar en el inciso segundo del artículo 1, una letra c nueva, del siguiente tenor: “c) estar contratado o subcontratado por una empresa cuyos ingresos por ventas no excedan las 75000 unidades de fomento anuales del último año calendario”</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Puesta en votación la indicación, resultó rechazada por siete votos en contra, cinco en contra y una abstención. Votaron a favor los diputados Auth, Jackson, Monsalve, Núñez (Presidente) y Schilling. Votaron en contra los diputados Cid, Melero, Ortiz, Pérez, Ramírez, Santana y Von Mühlenbrock. Se abstuvo el diputado Lorenzini.</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3)</w:t>
      </w:r>
      <w:r w:rsidRPr="00F97520">
        <w:rPr>
          <w:rFonts w:ascii="Arial" w:eastAsia="Times New Roman" w:hAnsi="Arial" w:cs="Arial"/>
          <w:lang w:val="es-ES_tradnl" w:eastAsia="es-ES"/>
        </w:rPr>
        <w:tab/>
        <w:t>Para suprimir su inciso tercero.</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Esta indicación fue aprobada por nueve votos a favor, uno en contra y tres abstenciones. Votaron a favor los diputados Auth, Cid, Lorenzini, Melero, Ortiz, Pérez, Ramírez, Santana y Von Mühlenbrock. Se abstuvieron los diputados Jackson, Monsalve y Schilling. Votó en contra el diputado Núñez (Presidente).</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AL ARTÍCULO 2°</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4)</w:t>
      </w:r>
      <w:r w:rsidRPr="00F97520">
        <w:rPr>
          <w:rFonts w:ascii="Arial" w:eastAsia="Times New Roman" w:hAnsi="Arial" w:cs="Arial"/>
          <w:lang w:val="es-ES_tradnl" w:eastAsia="es-ES"/>
        </w:rPr>
        <w:tab/>
        <w:t>Para reemplazar sus incisos primero y segundo por los siguientes:</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lastRenderedPageBreak/>
        <w:t xml:space="preserve">“Artículo 2°.- Para aquellos trabajadores dependientes señalados en el artículo 1°, cuya remuneración bruta mensual sea igual o superior a $301.000 e inferior a $384.363, y su jornada ordinaria de trabajo sea el máximo de horas a que se refiere el inciso primero del artículo 22 del Código del Trabajo, el monto mensual del subsidio será equivalente a la cantidad que resulte de restar al aporte máximo el valor afecto a subsidio. </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Para efectos de este artículo se entenderá por:</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a.- Aporte máximo: $59.200.</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b.- Valor afecto a subsidio: corresponde al 71,01% de la diferencia entre la remuneración bruta mensual y $301.000.</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c.- Remuneración bruta mensual: aquella definida en el artículo 41 del Código del Trabajo.”.</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AL ARTÍCULO 3°</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5)</w:t>
      </w:r>
      <w:r w:rsidRPr="00F97520">
        <w:rPr>
          <w:rFonts w:ascii="Arial" w:eastAsia="Times New Roman" w:hAnsi="Arial" w:cs="Arial"/>
          <w:lang w:val="es-ES_tradnl" w:eastAsia="es-ES"/>
        </w:rPr>
        <w:tab/>
        <w:t>Para sustituir en su inciso primero las palabras “al ingreso mínimo mensual vigente” por la cifra “$301.000”, y para reemplazar el decimal “16,28” por el decimal “19,67”.</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6)</w:t>
      </w:r>
      <w:r w:rsidRPr="00F97520">
        <w:rPr>
          <w:rFonts w:ascii="Arial" w:eastAsia="Times New Roman" w:hAnsi="Arial" w:cs="Arial"/>
          <w:lang w:val="es-ES_tradnl" w:eastAsia="es-ES"/>
        </w:rPr>
        <w:tab/>
        <w:t>Para incorporar un inciso segundo, nuevo, pasando el actual inciso segundo a ser tercero, del siguiente tenor:</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“Para los trabajadores dependientes señalados en este artículo, cuya jornada ordinaria de trabajo sea inferior al máximo semanal establecido en el inciso primero del artículo 22 del Código del Trabajo y superior a 30 horas semanales, el monto mensual del subsidio se calculará de acuerdo a las reglas del inciso anterior y proporcionalmente a su jornada, según lo determine el reglamento a que se refiere el inciso final del artículo 7° de la presente ley.”.</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AL ARTÍCULO 5°</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7)</w:t>
      </w:r>
      <w:r w:rsidRPr="00F97520">
        <w:rPr>
          <w:rFonts w:ascii="Arial" w:eastAsia="Times New Roman" w:hAnsi="Arial" w:cs="Arial"/>
          <w:lang w:val="es-ES_tradnl" w:eastAsia="es-ES"/>
        </w:rPr>
        <w:tab/>
        <w:t xml:space="preserve">Para incorporar entre la palabra “uso” y las palabras “de licencia médica” la expresión “del feriado anual,”. </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 xml:space="preserve">La Subsecretaria explicó que esta indicación responde a lo planteado por el diputado Lorenzini, en orden a explicitar la consideración del feriado anual. </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Esta indicación fue aprobada por la unanimidad de los diputados presentes señores Auth, Cid, Jackson, Melero, Monsalve, Núñez (Presidente), Ortiz, Pérez, Ramírez, Santana, Schilling y Von Mühlenbrock.</w:t>
      </w:r>
    </w:p>
    <w:p w:rsidR="006E2D68" w:rsidRPr="00F97520" w:rsidRDefault="006E2D68" w:rsidP="00200AC9">
      <w:pPr>
        <w:spacing w:after="0"/>
        <w:ind w:firstLine="1701"/>
        <w:jc w:val="both"/>
        <w:rPr>
          <w:rFonts w:ascii="Arial" w:eastAsia="Times New Roman" w:hAnsi="Arial" w:cs="Arial"/>
          <w:lang w:val="es-ES_tradnl" w:eastAsia="es-ES"/>
        </w:rPr>
      </w:pPr>
    </w:p>
    <w:p w:rsidR="006E2D68" w:rsidRPr="00F97520" w:rsidRDefault="006E2D68" w:rsidP="006E2D68">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Indicación del diputado Lorenzini:</w:t>
      </w:r>
    </w:p>
    <w:p w:rsidR="006E2D68" w:rsidRPr="00F97520" w:rsidRDefault="006E2D68" w:rsidP="006E2D68">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AL ARTÍCULO 7°</w:t>
      </w:r>
    </w:p>
    <w:p w:rsidR="006E2D68" w:rsidRPr="00F97520" w:rsidRDefault="006E2D68" w:rsidP="006E2D68">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 xml:space="preserve">Para agregar, en su inciso final, agregar después de la palabra “Social” y la coma que se encuentra a continuación, la frase “en el plazo de tres meses”. </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AL ARTÍCULO 8°</w:t>
      </w:r>
    </w:p>
    <w:p w:rsidR="00200AC9"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8)</w:t>
      </w:r>
      <w:r w:rsidRPr="00F97520">
        <w:rPr>
          <w:rFonts w:ascii="Arial" w:eastAsia="Times New Roman" w:hAnsi="Arial" w:cs="Arial"/>
          <w:lang w:val="es-ES_tradnl" w:eastAsia="es-ES"/>
        </w:rPr>
        <w:tab/>
        <w:t>Para suprimir su inciso cuarto.</w:t>
      </w:r>
    </w:p>
    <w:p w:rsidR="00200AC9" w:rsidRPr="00F97520" w:rsidRDefault="00200AC9" w:rsidP="00200AC9">
      <w:pPr>
        <w:spacing w:after="0"/>
        <w:ind w:firstLine="1701"/>
        <w:jc w:val="both"/>
        <w:rPr>
          <w:rFonts w:ascii="Arial" w:eastAsia="Times New Roman" w:hAnsi="Arial" w:cs="Arial"/>
          <w:lang w:val="es-ES_tradnl" w:eastAsia="es-ES"/>
        </w:rPr>
      </w:pPr>
    </w:p>
    <w:p w:rsidR="00200AC9" w:rsidRPr="00F97520" w:rsidRDefault="00200AC9" w:rsidP="00200AC9">
      <w:pPr>
        <w:spacing w:after="0"/>
        <w:ind w:firstLine="1701"/>
        <w:jc w:val="both"/>
        <w:rPr>
          <w:rFonts w:ascii="Arial" w:eastAsia="Times New Roman" w:hAnsi="Arial" w:cs="Arial"/>
          <w:lang w:val="es-ES_tradnl" w:eastAsia="es-ES"/>
        </w:rPr>
      </w:pPr>
    </w:p>
    <w:p w:rsidR="000D446F" w:rsidRPr="00F97520" w:rsidRDefault="00200AC9" w:rsidP="00200AC9">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Todas aquellas indicaciones que no fueron objeto de votaciones separadas, resultaron aprobadas por ocho votos a favor, uno en contra y cuatro abstenciones. Votaron a favor los dip</w:t>
      </w:r>
      <w:r w:rsidR="006E2D68" w:rsidRPr="00F97520">
        <w:rPr>
          <w:rFonts w:ascii="Arial" w:eastAsia="Times New Roman" w:hAnsi="Arial" w:cs="Arial"/>
          <w:lang w:val="es-ES_tradnl" w:eastAsia="es-ES"/>
        </w:rPr>
        <w:t xml:space="preserve">utados Cid, Lorenzini, Melero, </w:t>
      </w:r>
      <w:r w:rsidRPr="00F97520">
        <w:rPr>
          <w:rFonts w:ascii="Arial" w:eastAsia="Times New Roman" w:hAnsi="Arial" w:cs="Arial"/>
          <w:lang w:val="es-ES_tradnl" w:eastAsia="es-ES"/>
        </w:rPr>
        <w:t>Ortiz, Pérez, Ramírez, Santana y Von Mühlenbrock. Votó en contra el diputado Jackson. Se abstuvieron los diputados Auth, Monsalve, Núñez (Presidente) y Schilling.</w:t>
      </w:r>
    </w:p>
    <w:p w:rsidR="006E2D68" w:rsidRPr="00F97520" w:rsidRDefault="006E2D68" w:rsidP="00200AC9">
      <w:pPr>
        <w:spacing w:after="0"/>
        <w:ind w:firstLine="1701"/>
        <w:jc w:val="both"/>
        <w:rPr>
          <w:rFonts w:ascii="Arial" w:eastAsia="Times New Roman" w:hAnsi="Arial" w:cs="Arial"/>
          <w:lang w:eastAsia="es-CL"/>
        </w:rPr>
      </w:pPr>
      <w:r w:rsidRPr="00F97520">
        <w:rPr>
          <w:rFonts w:ascii="Arial" w:eastAsia="Times New Roman" w:hAnsi="Arial" w:cs="Arial"/>
          <w:lang w:val="es-ES_tradnl" w:eastAsia="es-ES"/>
        </w:rPr>
        <w:t>De igual manera, la Comisión aprob</w:t>
      </w:r>
      <w:r w:rsidR="00337A55" w:rsidRPr="00F97520">
        <w:rPr>
          <w:rFonts w:ascii="Arial" w:eastAsia="Times New Roman" w:hAnsi="Arial" w:cs="Arial"/>
          <w:lang w:val="es-ES_tradnl" w:eastAsia="es-ES"/>
        </w:rPr>
        <w:t>ó por la misma votación los artículos 4 y 6 permanentes y tercero transitorio, que no fueron objeto de indicaciones.</w:t>
      </w:r>
    </w:p>
    <w:p w:rsidR="000D446F" w:rsidRPr="00F97520" w:rsidRDefault="000D446F" w:rsidP="000D446F">
      <w:pPr>
        <w:spacing w:after="0"/>
        <w:jc w:val="center"/>
        <w:rPr>
          <w:rFonts w:ascii="Arial" w:eastAsia="Times New Roman" w:hAnsi="Arial" w:cs="Arial"/>
          <w:lang w:eastAsia="es-CL"/>
        </w:rPr>
      </w:pPr>
      <w:r w:rsidRPr="00F97520">
        <w:rPr>
          <w:rFonts w:ascii="Arial" w:eastAsia="Times New Roman" w:hAnsi="Arial" w:cs="Arial"/>
          <w:lang w:eastAsia="es-CL"/>
        </w:rPr>
        <w:lastRenderedPageBreak/>
        <w:t>*******</w:t>
      </w:r>
    </w:p>
    <w:p w:rsidR="000D446F" w:rsidRPr="00F97520" w:rsidRDefault="000D446F" w:rsidP="000D446F">
      <w:pPr>
        <w:tabs>
          <w:tab w:val="left" w:pos="2268"/>
        </w:tabs>
        <w:ind w:firstLine="1701"/>
        <w:jc w:val="both"/>
        <w:rPr>
          <w:rFonts w:ascii="Arial" w:eastAsia="Times New Roman" w:hAnsi="Arial" w:cs="Arial"/>
          <w:spacing w:val="-3"/>
          <w:lang w:bidi="en-US"/>
        </w:rPr>
      </w:pPr>
      <w:r w:rsidRPr="00F97520">
        <w:rPr>
          <w:rFonts w:ascii="Arial" w:eastAsia="Times New Roman" w:hAnsi="Arial" w:cs="Arial"/>
          <w:spacing w:val="-3"/>
          <w:lang w:bidi="en-US"/>
        </w:rPr>
        <w:t xml:space="preserve">Por las razones señaladas y consideraciones que expondrá el Diputado Informante, la Comisión de Hacienda recomienda aprobar los artículos </w:t>
      </w:r>
      <w:r w:rsidR="008774CA" w:rsidRPr="00F97520">
        <w:rPr>
          <w:rFonts w:ascii="Arial" w:eastAsia="Times New Roman" w:hAnsi="Arial" w:cs="Arial"/>
          <w:spacing w:val="-3"/>
          <w:lang w:bidi="en-US"/>
        </w:rPr>
        <w:t>contenidos en el proyecto de ley</w:t>
      </w:r>
      <w:r w:rsidR="00F97662" w:rsidRPr="00F97520">
        <w:rPr>
          <w:rFonts w:ascii="Arial" w:eastAsia="Times New Roman" w:hAnsi="Arial" w:cs="Arial"/>
          <w:spacing w:val="-3"/>
          <w:lang w:bidi="en-US"/>
        </w:rPr>
        <w:t xml:space="preserve"> en estudio</w:t>
      </w:r>
      <w:r w:rsidR="006264FD" w:rsidRPr="00F97520">
        <w:rPr>
          <w:rFonts w:ascii="Arial" w:eastAsia="Times New Roman" w:hAnsi="Arial" w:cs="Arial"/>
          <w:spacing w:val="-3"/>
          <w:lang w:bidi="en-US"/>
        </w:rPr>
        <w:t>, sometidos a su conocimiento en la forma explicada</w:t>
      </w:r>
      <w:r w:rsidRPr="00F97520">
        <w:rPr>
          <w:rFonts w:ascii="Arial" w:eastAsia="Times New Roman" w:hAnsi="Arial" w:cs="Arial"/>
          <w:spacing w:val="-3"/>
          <w:lang w:bidi="en-US"/>
        </w:rPr>
        <w:t xml:space="preserve">. </w:t>
      </w:r>
    </w:p>
    <w:p w:rsidR="00CD7643" w:rsidRPr="00F97520" w:rsidRDefault="00CD7643" w:rsidP="000D446F">
      <w:pPr>
        <w:spacing w:after="0"/>
        <w:ind w:firstLine="1701"/>
        <w:jc w:val="both"/>
        <w:rPr>
          <w:rFonts w:ascii="Arial" w:eastAsia="Times New Roman" w:hAnsi="Arial" w:cs="Arial"/>
          <w:lang w:val="es-ES_tradnl" w:eastAsia="es-ES"/>
        </w:rPr>
      </w:pPr>
    </w:p>
    <w:p w:rsidR="00CD7643" w:rsidRPr="00F97520" w:rsidRDefault="00CD7643" w:rsidP="000D446F">
      <w:pPr>
        <w:spacing w:after="0"/>
        <w:ind w:firstLine="1701"/>
        <w:jc w:val="both"/>
        <w:rPr>
          <w:rFonts w:ascii="Arial" w:eastAsia="Times New Roman" w:hAnsi="Arial" w:cs="Arial"/>
          <w:lang w:val="es-ES_tradnl" w:eastAsia="es-ES"/>
        </w:rPr>
      </w:pPr>
    </w:p>
    <w:p w:rsidR="000D446F" w:rsidRPr="00F97520" w:rsidRDefault="000D446F" w:rsidP="000D446F">
      <w:pPr>
        <w:spacing w:after="0"/>
        <w:ind w:firstLine="1701"/>
        <w:jc w:val="both"/>
        <w:rPr>
          <w:rFonts w:ascii="Arial" w:eastAsia="Times New Roman" w:hAnsi="Arial" w:cs="Arial"/>
          <w:lang w:val="es-ES_tradnl" w:eastAsia="es-ES"/>
        </w:rPr>
      </w:pPr>
      <w:r w:rsidRPr="00F97520">
        <w:rPr>
          <w:rFonts w:ascii="Arial" w:eastAsia="Times New Roman" w:hAnsi="Arial" w:cs="Arial"/>
          <w:lang w:val="es-ES_tradnl" w:eastAsia="es-ES"/>
        </w:rPr>
        <w:t xml:space="preserve">Tratado y acordado en la sesión celebrada </w:t>
      </w:r>
      <w:r w:rsidR="00695545" w:rsidRPr="00F97520">
        <w:rPr>
          <w:rFonts w:ascii="Arial" w:eastAsia="Times New Roman" w:hAnsi="Arial" w:cs="Arial"/>
          <w:lang w:val="es-ES_tradnl" w:eastAsia="es-ES"/>
        </w:rPr>
        <w:t xml:space="preserve">el </w:t>
      </w:r>
      <w:r w:rsidR="00337A55" w:rsidRPr="00F97520">
        <w:rPr>
          <w:rFonts w:ascii="Arial" w:eastAsia="Times New Roman" w:hAnsi="Arial" w:cs="Arial"/>
          <w:lang w:val="es-ES_tradnl" w:eastAsia="es-ES"/>
        </w:rPr>
        <w:t>3</w:t>
      </w:r>
      <w:r w:rsidR="00695545" w:rsidRPr="00F97520">
        <w:rPr>
          <w:rFonts w:ascii="Arial" w:eastAsia="Times New Roman" w:hAnsi="Arial" w:cs="Arial"/>
          <w:lang w:val="es-ES_tradnl" w:eastAsia="es-ES"/>
        </w:rPr>
        <w:t xml:space="preserve"> de diciembre</w:t>
      </w:r>
      <w:r w:rsidR="00382267" w:rsidRPr="00F97520">
        <w:rPr>
          <w:rFonts w:ascii="Arial" w:eastAsia="Times New Roman" w:hAnsi="Arial" w:cs="Arial"/>
          <w:lang w:val="es-ES_tradnl" w:eastAsia="es-ES"/>
        </w:rPr>
        <w:t xml:space="preserve"> </w:t>
      </w:r>
      <w:r w:rsidRPr="00F97520">
        <w:rPr>
          <w:rFonts w:ascii="Arial" w:eastAsia="Times New Roman" w:hAnsi="Arial" w:cs="Arial"/>
          <w:lang w:val="es-ES_tradnl" w:eastAsia="es-ES"/>
        </w:rPr>
        <w:t>día</w:t>
      </w:r>
      <w:r w:rsidR="00382267" w:rsidRPr="00F97520">
        <w:rPr>
          <w:rFonts w:ascii="Arial" w:eastAsia="Times New Roman" w:hAnsi="Arial" w:cs="Arial"/>
          <w:lang w:val="es-ES_tradnl" w:eastAsia="es-ES"/>
        </w:rPr>
        <w:t>s</w:t>
      </w:r>
      <w:r w:rsidRPr="00F97520">
        <w:rPr>
          <w:rFonts w:ascii="Arial" w:eastAsia="Times New Roman" w:hAnsi="Arial" w:cs="Arial"/>
          <w:lang w:val="es-ES_tradnl" w:eastAsia="es-ES"/>
        </w:rPr>
        <w:t xml:space="preserve"> del año en curso, con la asistencia de los diputados</w:t>
      </w:r>
      <w:r w:rsidR="00F97662" w:rsidRPr="00F97520">
        <w:rPr>
          <w:rFonts w:ascii="Arial" w:eastAsia="Times New Roman" w:hAnsi="Arial" w:cs="Arial"/>
          <w:lang w:val="es-ES_tradnl" w:eastAsia="es-ES"/>
        </w:rPr>
        <w:t xml:space="preserve"> (a)</w:t>
      </w:r>
      <w:r w:rsidRPr="00F97520">
        <w:rPr>
          <w:rFonts w:ascii="Arial" w:eastAsia="Times New Roman" w:hAnsi="Arial" w:cs="Arial"/>
          <w:lang w:val="es-ES_tradnl" w:eastAsia="es-ES"/>
        </w:rPr>
        <w:t xml:space="preserve"> señores</w:t>
      </w:r>
      <w:r w:rsidR="00F97662" w:rsidRPr="00F97520">
        <w:rPr>
          <w:rFonts w:ascii="Arial" w:eastAsia="Times New Roman" w:hAnsi="Arial" w:cs="Arial"/>
          <w:lang w:val="es-ES_tradnl" w:eastAsia="es-ES"/>
        </w:rPr>
        <w:t xml:space="preserve"> (a)</w:t>
      </w:r>
      <w:r w:rsidRPr="00F97520">
        <w:rPr>
          <w:rFonts w:ascii="Arial" w:eastAsia="Times New Roman" w:hAnsi="Arial" w:cs="Arial"/>
          <w:lang w:val="es-ES_tradnl" w:eastAsia="es-ES"/>
        </w:rPr>
        <w:t xml:space="preserve"> Pepe Auth Stewart, </w:t>
      </w:r>
      <w:r w:rsidR="00F97662" w:rsidRPr="00F97520">
        <w:rPr>
          <w:rFonts w:ascii="Arial" w:eastAsia="Times New Roman" w:hAnsi="Arial" w:cs="Arial"/>
          <w:lang w:val="es-ES_tradnl" w:eastAsia="es-ES"/>
        </w:rPr>
        <w:t xml:space="preserve">Sofía Cid Versalovic, </w:t>
      </w:r>
      <w:r w:rsidRPr="00F97520">
        <w:rPr>
          <w:rFonts w:ascii="Arial" w:eastAsia="Times New Roman" w:hAnsi="Arial" w:cs="Arial"/>
          <w:lang w:val="es-ES_tradnl" w:eastAsia="es-ES"/>
        </w:rPr>
        <w:t>Giorgio Jackson Drago, Pablo Lorenzini Basso</w:t>
      </w:r>
      <w:r w:rsidR="00337A55" w:rsidRPr="00F97520">
        <w:rPr>
          <w:rFonts w:ascii="Arial" w:eastAsia="Times New Roman" w:hAnsi="Arial" w:cs="Arial"/>
          <w:lang w:val="es-ES_tradnl" w:eastAsia="es-ES"/>
        </w:rPr>
        <w:t>,</w:t>
      </w:r>
      <w:r w:rsidRPr="00F97520">
        <w:rPr>
          <w:rFonts w:ascii="Arial" w:eastAsia="Times New Roman" w:hAnsi="Arial" w:cs="Arial"/>
          <w:lang w:val="es-ES_tradnl" w:eastAsia="es-ES"/>
        </w:rPr>
        <w:t xml:space="preserve"> Patricio Melero Abaroa, Manuel Monsalve Benavides, Daniel Núñez Arancibia</w:t>
      </w:r>
      <w:r w:rsidR="00F97662" w:rsidRPr="00F97520">
        <w:rPr>
          <w:rFonts w:ascii="Arial" w:eastAsia="Times New Roman" w:hAnsi="Arial" w:cs="Arial"/>
          <w:lang w:val="es-ES_tradnl" w:eastAsia="es-ES"/>
        </w:rPr>
        <w:t xml:space="preserve"> (Presidente),</w:t>
      </w:r>
      <w:r w:rsidRPr="00F97520">
        <w:rPr>
          <w:rFonts w:ascii="Arial" w:eastAsia="Times New Roman" w:hAnsi="Arial" w:cs="Arial"/>
          <w:lang w:val="es-ES_tradnl" w:eastAsia="es-ES"/>
        </w:rPr>
        <w:t xml:space="preserve"> José Miguel Ortiz Novoa, Leopoldo Pérez Lahsen, Guillermo Ramírez Diez, Alejandro Santana Tirachini, Marcelo Schilling Rodríguez y Gastón Von Mühlenbrock Zamora. </w:t>
      </w:r>
      <w:r w:rsidR="006613DE" w:rsidRPr="00F97520">
        <w:rPr>
          <w:rFonts w:ascii="Arial" w:eastAsia="Times New Roman" w:hAnsi="Arial" w:cs="Arial"/>
          <w:lang w:val="es-ES_tradnl" w:eastAsia="es-ES"/>
        </w:rPr>
        <w:t xml:space="preserve"> </w:t>
      </w:r>
    </w:p>
    <w:p w:rsidR="00337A55" w:rsidRPr="00F97520" w:rsidRDefault="00337A55" w:rsidP="00F67A22">
      <w:pPr>
        <w:tabs>
          <w:tab w:val="left" w:pos="2268"/>
        </w:tabs>
        <w:suppressAutoHyphens/>
        <w:ind w:right="51" w:firstLine="1701"/>
        <w:jc w:val="right"/>
        <w:rPr>
          <w:rFonts w:ascii="Arial" w:hAnsi="Arial" w:cs="Arial"/>
        </w:rPr>
      </w:pPr>
    </w:p>
    <w:p w:rsidR="00507F85" w:rsidRPr="00F97520" w:rsidRDefault="00507F85" w:rsidP="00F67A22">
      <w:pPr>
        <w:tabs>
          <w:tab w:val="left" w:pos="2268"/>
        </w:tabs>
        <w:suppressAutoHyphens/>
        <w:ind w:right="51" w:firstLine="1701"/>
        <w:jc w:val="right"/>
        <w:rPr>
          <w:rFonts w:ascii="Arial" w:hAnsi="Arial" w:cs="Arial"/>
        </w:rPr>
      </w:pPr>
    </w:p>
    <w:p w:rsidR="00EE29E7" w:rsidRPr="00F97520" w:rsidRDefault="00EE29E7" w:rsidP="00F67A22">
      <w:pPr>
        <w:tabs>
          <w:tab w:val="left" w:pos="2268"/>
        </w:tabs>
        <w:suppressAutoHyphens/>
        <w:ind w:right="51" w:firstLine="1701"/>
        <w:jc w:val="right"/>
        <w:rPr>
          <w:rFonts w:ascii="Arial" w:hAnsi="Arial" w:cs="Arial"/>
        </w:rPr>
      </w:pPr>
      <w:r w:rsidRPr="00F97520">
        <w:rPr>
          <w:rFonts w:ascii="Arial" w:hAnsi="Arial" w:cs="Arial"/>
        </w:rPr>
        <w:t>Sala de la Comisión, a</w:t>
      </w:r>
      <w:r w:rsidR="003238E6" w:rsidRPr="00F97520">
        <w:rPr>
          <w:rFonts w:ascii="Arial" w:hAnsi="Arial" w:cs="Arial"/>
        </w:rPr>
        <w:t xml:space="preserve"> </w:t>
      </w:r>
      <w:r w:rsidR="00337A55" w:rsidRPr="00F97520">
        <w:rPr>
          <w:rFonts w:ascii="Arial" w:hAnsi="Arial" w:cs="Arial"/>
        </w:rPr>
        <w:t>3</w:t>
      </w:r>
      <w:r w:rsidR="00695545" w:rsidRPr="00F97520">
        <w:rPr>
          <w:rFonts w:ascii="Arial" w:hAnsi="Arial" w:cs="Arial"/>
        </w:rPr>
        <w:t xml:space="preserve"> de diciembre</w:t>
      </w:r>
      <w:r w:rsidR="00F67A22" w:rsidRPr="00F97520">
        <w:rPr>
          <w:rFonts w:ascii="Arial" w:hAnsi="Arial" w:cs="Arial"/>
        </w:rPr>
        <w:t xml:space="preserve"> de 2019</w:t>
      </w:r>
    </w:p>
    <w:p w:rsidR="006159F3" w:rsidRPr="00F97520" w:rsidRDefault="006159F3" w:rsidP="00EE29E7">
      <w:pPr>
        <w:spacing w:after="0"/>
        <w:ind w:firstLine="1701"/>
        <w:jc w:val="both"/>
        <w:rPr>
          <w:rFonts w:ascii="Arial" w:hAnsi="Arial" w:cs="Arial"/>
        </w:rPr>
      </w:pPr>
    </w:p>
    <w:p w:rsidR="00337A55" w:rsidRPr="00F97520" w:rsidRDefault="00337A5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507F85" w:rsidRPr="00F97520" w:rsidRDefault="00507F85" w:rsidP="00EE29E7">
      <w:pPr>
        <w:spacing w:after="0"/>
        <w:ind w:firstLine="1701"/>
        <w:jc w:val="both"/>
        <w:rPr>
          <w:rFonts w:ascii="Arial" w:hAnsi="Arial" w:cs="Arial"/>
        </w:rPr>
      </w:pPr>
    </w:p>
    <w:p w:rsidR="006159F3" w:rsidRPr="00F97520" w:rsidRDefault="006159F3" w:rsidP="00EE29E7">
      <w:pPr>
        <w:spacing w:after="0"/>
        <w:ind w:firstLine="1701"/>
        <w:jc w:val="both"/>
        <w:rPr>
          <w:rFonts w:ascii="Arial" w:hAnsi="Arial" w:cs="Arial"/>
        </w:rPr>
      </w:pPr>
    </w:p>
    <w:p w:rsidR="00337A55" w:rsidRPr="00F97520" w:rsidRDefault="00565A0C" w:rsidP="00337A55">
      <w:pPr>
        <w:spacing w:after="0"/>
        <w:jc w:val="center"/>
        <w:rPr>
          <w:rFonts w:ascii="Arial" w:hAnsi="Arial" w:cs="Arial"/>
          <w:b/>
        </w:rPr>
      </w:pPr>
      <w:r w:rsidRPr="00F97520">
        <w:rPr>
          <w:rFonts w:ascii="Arial" w:hAnsi="Arial" w:cs="Arial"/>
          <w:b/>
        </w:rPr>
        <w:t>MARÍA EUGENIA SILVA FERRER</w:t>
      </w:r>
    </w:p>
    <w:p w:rsidR="00EE29E7" w:rsidRPr="00F97520" w:rsidRDefault="00166E9B" w:rsidP="00337A55">
      <w:pPr>
        <w:spacing w:after="0"/>
        <w:jc w:val="center"/>
        <w:rPr>
          <w:rFonts w:ascii="Arial" w:hAnsi="Arial" w:cs="Arial"/>
        </w:rPr>
      </w:pPr>
      <w:r w:rsidRPr="00F97520">
        <w:rPr>
          <w:rFonts w:ascii="Arial" w:hAnsi="Arial" w:cs="Arial"/>
          <w:b/>
        </w:rPr>
        <w:t>Abogado Secretaria de la Comisión</w:t>
      </w:r>
    </w:p>
    <w:sectPr w:rsidR="00EE29E7" w:rsidRPr="00F97520" w:rsidSect="006613DE">
      <w:headerReference w:type="even" r:id="rId8"/>
      <w:headerReference w:type="default" r:id="rId9"/>
      <w:pgSz w:w="12242" w:h="20163" w:code="5"/>
      <w:pgMar w:top="2552" w:right="1418" w:bottom="2835" w:left="1701" w:header="2268" w:footer="720" w:gutter="0"/>
      <w:paperSrc w:first="1" w:other="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316" w:rsidRDefault="00570316">
      <w:pPr>
        <w:spacing w:after="0" w:line="240" w:lineRule="auto"/>
      </w:pPr>
      <w:r>
        <w:separator/>
      </w:r>
    </w:p>
  </w:endnote>
  <w:endnote w:type="continuationSeparator" w:id="0">
    <w:p w:rsidR="00570316" w:rsidRDefault="005703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316" w:rsidRDefault="00570316">
      <w:pPr>
        <w:spacing w:after="0" w:line="240" w:lineRule="auto"/>
      </w:pPr>
      <w:r>
        <w:separator/>
      </w:r>
    </w:p>
  </w:footnote>
  <w:footnote w:type="continuationSeparator" w:id="0">
    <w:p w:rsidR="00570316" w:rsidRDefault="00570316">
      <w:pPr>
        <w:spacing w:after="0" w:line="240" w:lineRule="auto"/>
      </w:pPr>
      <w:r>
        <w:continuationSeparator/>
      </w:r>
    </w:p>
  </w:footnote>
  <w:footnote w:id="1">
    <w:p w:rsidR="00CD7643" w:rsidRPr="008F4AF2" w:rsidRDefault="00CD7643" w:rsidP="00CD7643">
      <w:pPr>
        <w:spacing w:after="0" w:line="240" w:lineRule="auto"/>
        <w:jc w:val="both"/>
        <w:rPr>
          <w:rFonts w:ascii="Arial" w:hAnsi="Arial" w:cs="Arial"/>
          <w:sz w:val="18"/>
          <w:szCs w:val="18"/>
          <w:u w:val="single"/>
        </w:rPr>
      </w:pPr>
      <w:r>
        <w:rPr/>
        <w:footnoteRef/>
      </w:r>
      <w:r>
        <w:t xml:space="preserve"> </w:t>
      </w:r>
      <w:r w:rsidRPr="008F4AF2">
        <w:rPr>
          <w:rFonts w:ascii="Arial" w:hAnsi="Arial" w:cs="Arial"/>
          <w:sz w:val="18"/>
          <w:szCs w:val="18"/>
          <w:u w:val="single"/>
        </w:rPr>
        <w:t>Fuentes de Información</w:t>
      </w:r>
    </w:p>
    <w:p w:rsidR="00CD7643" w:rsidRPr="008F4AF2" w:rsidRDefault="00CD7643" w:rsidP="00CD7643">
      <w:pPr>
        <w:spacing w:after="0" w:line="240" w:lineRule="auto"/>
        <w:jc w:val="both"/>
        <w:rPr>
          <w:rFonts w:ascii="Arial" w:hAnsi="Arial" w:cs="Arial"/>
          <w:sz w:val="18"/>
          <w:szCs w:val="18"/>
        </w:rPr>
      </w:pPr>
      <w:r w:rsidRPr="008F4AF2">
        <w:rPr>
          <w:rFonts w:ascii="Arial" w:hAnsi="Arial" w:cs="Arial"/>
          <w:sz w:val="18"/>
          <w:szCs w:val="18"/>
        </w:rPr>
        <w:t>Superintendencia de Pensiones, Ministerio del Trabajo y Previsión Social.</w:t>
      </w:r>
    </w:p>
    <w:p w:rsidR="00CD7643" w:rsidRPr="008F4AF2" w:rsidRDefault="00CD7643" w:rsidP="00CD7643">
      <w:pPr>
        <w:spacing w:after="0" w:line="240" w:lineRule="auto"/>
        <w:jc w:val="both"/>
        <w:rPr>
          <w:rFonts w:ascii="Arial" w:hAnsi="Arial" w:cs="Arial"/>
          <w:sz w:val="18"/>
          <w:szCs w:val="18"/>
        </w:rPr>
      </w:pPr>
      <w:r w:rsidRPr="008F4AF2">
        <w:rPr>
          <w:rFonts w:ascii="Arial" w:hAnsi="Arial" w:cs="Arial"/>
          <w:sz w:val="18"/>
          <w:szCs w:val="18"/>
        </w:rPr>
        <w:t>Registro Social de Hogares, Ministerio de Desarrollo Social y Familia.</w:t>
      </w:r>
    </w:p>
    <w:p w:rsidR="00CD7643" w:rsidRPr="008F4AF2" w:rsidRDefault="00CD7643" w:rsidP="00CD7643">
      <w:pPr/>
      <w:r w:rsidRPr="008F4AF2">
        <w:rPr>
          <w:rFonts w:ascii="Arial" w:hAnsi="Arial" w:cs="Arial"/>
          <w:sz w:val="18"/>
          <w:szCs w:val="18"/>
        </w:rPr>
        <w:t>Encuesta   de Caracterización Socioeconómica Nacional 2017,  Ministerio   de Desarrollo Social y Familia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EF" w:rsidRDefault="00D163EF">
    <w:pPr>
      <w:framePr w:wrap="around" w:vAnchor="text" w:hAnchor="margin" w:xAlign="right" w:y="1"/>
      <w:rPr/>
    </w:pPr>
    <w:r>
      <w:rPr/>
      <w:fldChar w:fldCharType="begin"/>
    </w:r>
    <w:r>
      <w:rPr/>
      <w:instrText xml:space="preserve">PAGE  </w:instrText>
    </w:r>
    <w:r>
      <w:rPr/>
      <w:fldChar w:fldCharType="separate"/>
    </w:r>
    <w:r>
      <w:rPr>
        <w:noProof/>
      </w:rPr>
      <w:t>4</w:t>
    </w:r>
    <w:r>
      <w:rPr/>
      <w:fldChar w:fldCharType="end"/>
    </w:r>
  </w:p>
  <w:p w:rsidR="00D163EF" w:rsidRDefault="00D163EF">
    <w:pP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63EF" w:rsidRDefault="00D163EF">
    <w:pPr>
      <w:framePr w:wrap="around" w:vAnchor="text" w:hAnchor="margin" w:xAlign="right" w:y="1"/>
      <w:rPr/>
    </w:pPr>
    <w:r>
      <w:rPr/>
      <w:fldChar w:fldCharType="begin"/>
    </w:r>
    <w:r>
      <w:rPr/>
      <w:instrText xml:space="preserve">PAGE  </w:instrText>
    </w:r>
    <w:r>
      <w:rPr/>
      <w:fldChar w:fldCharType="separate"/>
    </w:r>
    <w:r w:rsidR="00C815E9">
      <w:rPr>
        <w:noProof/>
      </w:rPr>
      <w:t>13</w:t>
    </w:r>
    <w:r>
      <w:rPr/>
      <w:fldChar w:fldCharType="end"/>
    </w:r>
  </w:p>
  <w:p w:rsidR="00D163EF" w:rsidRDefault="00D163EF">
    <w:pP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footnotePr>
    <w:footnote w:id="-1"/>
    <w:footnote w:id="0"/>
  </w:footnotePr>
  <w:endnotePr>
    <w:endnote w:id="-1"/>
    <w:endnote w:id="0"/>
  </w:endnotePr>
  <w:compat/>
  <w:rsids>
    <w:rsidRoot w:val="00AF1916"/>
    <w:rsid w:val="000041B2"/>
    <w:rsid w:val="000044A6"/>
    <w:rsid w:val="00004785"/>
    <w:rsid w:val="0000791F"/>
    <w:rsid w:val="0001630B"/>
    <w:rsid w:val="00022658"/>
    <w:rsid w:val="00024850"/>
    <w:rsid w:val="00026108"/>
    <w:rsid w:val="00026124"/>
    <w:rsid w:val="0003009E"/>
    <w:rsid w:val="000301BF"/>
    <w:rsid w:val="00030C0C"/>
    <w:rsid w:val="00035306"/>
    <w:rsid w:val="00036074"/>
    <w:rsid w:val="00037DBE"/>
    <w:rsid w:val="00040535"/>
    <w:rsid w:val="000422C9"/>
    <w:rsid w:val="000426F6"/>
    <w:rsid w:val="000477BB"/>
    <w:rsid w:val="0005479B"/>
    <w:rsid w:val="000601E5"/>
    <w:rsid w:val="00070C03"/>
    <w:rsid w:val="00071963"/>
    <w:rsid w:val="00080140"/>
    <w:rsid w:val="000928F0"/>
    <w:rsid w:val="000A30F6"/>
    <w:rsid w:val="000B15FF"/>
    <w:rsid w:val="000B2339"/>
    <w:rsid w:val="000C6D70"/>
    <w:rsid w:val="000D2E83"/>
    <w:rsid w:val="000D3BF9"/>
    <w:rsid w:val="000D446F"/>
    <w:rsid w:val="000D52D9"/>
    <w:rsid w:val="000D6978"/>
    <w:rsid w:val="000E254F"/>
    <w:rsid w:val="000E72F3"/>
    <w:rsid w:val="000E77E0"/>
    <w:rsid w:val="001056F3"/>
    <w:rsid w:val="0011065C"/>
    <w:rsid w:val="0011103F"/>
    <w:rsid w:val="00112054"/>
    <w:rsid w:val="00112B72"/>
    <w:rsid w:val="001136CC"/>
    <w:rsid w:val="0011672C"/>
    <w:rsid w:val="0012025B"/>
    <w:rsid w:val="001305D2"/>
    <w:rsid w:val="00133983"/>
    <w:rsid w:val="0013422A"/>
    <w:rsid w:val="00134B58"/>
    <w:rsid w:val="00135719"/>
    <w:rsid w:val="001371AE"/>
    <w:rsid w:val="00143C86"/>
    <w:rsid w:val="00155C0D"/>
    <w:rsid w:val="00166E9B"/>
    <w:rsid w:val="00167230"/>
    <w:rsid w:val="00177306"/>
    <w:rsid w:val="00183FCC"/>
    <w:rsid w:val="001840BC"/>
    <w:rsid w:val="001924C4"/>
    <w:rsid w:val="00196237"/>
    <w:rsid w:val="001A4B53"/>
    <w:rsid w:val="001B0AC8"/>
    <w:rsid w:val="001B2149"/>
    <w:rsid w:val="001B276F"/>
    <w:rsid w:val="001B5C95"/>
    <w:rsid w:val="001C2309"/>
    <w:rsid w:val="001C7AC3"/>
    <w:rsid w:val="001D3FFD"/>
    <w:rsid w:val="001D5B7D"/>
    <w:rsid w:val="001E673C"/>
    <w:rsid w:val="001E68F4"/>
    <w:rsid w:val="001E7BF1"/>
    <w:rsid w:val="001F1CD6"/>
    <w:rsid w:val="001F3053"/>
    <w:rsid w:val="001F3452"/>
    <w:rsid w:val="001F5CDC"/>
    <w:rsid w:val="001F6822"/>
    <w:rsid w:val="00200AC9"/>
    <w:rsid w:val="002055B2"/>
    <w:rsid w:val="00207045"/>
    <w:rsid w:val="00207561"/>
    <w:rsid w:val="00210F8C"/>
    <w:rsid w:val="002257C0"/>
    <w:rsid w:val="00230FD2"/>
    <w:rsid w:val="00231EEE"/>
    <w:rsid w:val="002348EE"/>
    <w:rsid w:val="00235884"/>
    <w:rsid w:val="00244B44"/>
    <w:rsid w:val="00246672"/>
    <w:rsid w:val="002563F6"/>
    <w:rsid w:val="00277902"/>
    <w:rsid w:val="00277E2B"/>
    <w:rsid w:val="00281BF2"/>
    <w:rsid w:val="00283AAA"/>
    <w:rsid w:val="00283C44"/>
    <w:rsid w:val="00285658"/>
    <w:rsid w:val="00286D3A"/>
    <w:rsid w:val="00290B1C"/>
    <w:rsid w:val="00291836"/>
    <w:rsid w:val="002925C4"/>
    <w:rsid w:val="002934EE"/>
    <w:rsid w:val="00295491"/>
    <w:rsid w:val="002A133E"/>
    <w:rsid w:val="002A553C"/>
    <w:rsid w:val="002A5685"/>
    <w:rsid w:val="002A5992"/>
    <w:rsid w:val="002A756E"/>
    <w:rsid w:val="002B0DF5"/>
    <w:rsid w:val="002B165A"/>
    <w:rsid w:val="002D3D72"/>
    <w:rsid w:val="002D44CE"/>
    <w:rsid w:val="002D6334"/>
    <w:rsid w:val="002D7496"/>
    <w:rsid w:val="002E65D6"/>
    <w:rsid w:val="002F02F5"/>
    <w:rsid w:val="003023F0"/>
    <w:rsid w:val="003030E2"/>
    <w:rsid w:val="00304A65"/>
    <w:rsid w:val="00307310"/>
    <w:rsid w:val="00307B93"/>
    <w:rsid w:val="0032242A"/>
    <w:rsid w:val="003238E6"/>
    <w:rsid w:val="00326048"/>
    <w:rsid w:val="00335548"/>
    <w:rsid w:val="00337A55"/>
    <w:rsid w:val="00342AAD"/>
    <w:rsid w:val="00342E65"/>
    <w:rsid w:val="00342EF7"/>
    <w:rsid w:val="00347732"/>
    <w:rsid w:val="00347C91"/>
    <w:rsid w:val="00352F4C"/>
    <w:rsid w:val="003611A4"/>
    <w:rsid w:val="00362D01"/>
    <w:rsid w:val="00366297"/>
    <w:rsid w:val="00382267"/>
    <w:rsid w:val="00395697"/>
    <w:rsid w:val="003A0A85"/>
    <w:rsid w:val="003A13EE"/>
    <w:rsid w:val="003A5AC5"/>
    <w:rsid w:val="003A5F78"/>
    <w:rsid w:val="003B1A83"/>
    <w:rsid w:val="003B2FED"/>
    <w:rsid w:val="003B2FFF"/>
    <w:rsid w:val="003B4536"/>
    <w:rsid w:val="003C0EE1"/>
    <w:rsid w:val="003C11C4"/>
    <w:rsid w:val="003C28E9"/>
    <w:rsid w:val="003C3CBE"/>
    <w:rsid w:val="003D1364"/>
    <w:rsid w:val="003D4372"/>
    <w:rsid w:val="003D4562"/>
    <w:rsid w:val="003E2AB0"/>
    <w:rsid w:val="003E3FB3"/>
    <w:rsid w:val="003F083F"/>
    <w:rsid w:val="003F3DF9"/>
    <w:rsid w:val="003F6810"/>
    <w:rsid w:val="0040057C"/>
    <w:rsid w:val="004118B7"/>
    <w:rsid w:val="00422D82"/>
    <w:rsid w:val="004235AE"/>
    <w:rsid w:val="00424F89"/>
    <w:rsid w:val="00426678"/>
    <w:rsid w:val="0042704D"/>
    <w:rsid w:val="004323B5"/>
    <w:rsid w:val="00436C0C"/>
    <w:rsid w:val="0044538A"/>
    <w:rsid w:val="00447693"/>
    <w:rsid w:val="00455DB8"/>
    <w:rsid w:val="00464B69"/>
    <w:rsid w:val="00465EC4"/>
    <w:rsid w:val="0047302C"/>
    <w:rsid w:val="004735E5"/>
    <w:rsid w:val="00473717"/>
    <w:rsid w:val="00475761"/>
    <w:rsid w:val="00480491"/>
    <w:rsid w:val="00491EF9"/>
    <w:rsid w:val="00493532"/>
    <w:rsid w:val="00495008"/>
    <w:rsid w:val="00497C39"/>
    <w:rsid w:val="004B78BB"/>
    <w:rsid w:val="004C063A"/>
    <w:rsid w:val="004C1650"/>
    <w:rsid w:val="004C411F"/>
    <w:rsid w:val="004C65FB"/>
    <w:rsid w:val="004D15D9"/>
    <w:rsid w:val="004D64BA"/>
    <w:rsid w:val="004E0578"/>
    <w:rsid w:val="004E3C51"/>
    <w:rsid w:val="004E407A"/>
    <w:rsid w:val="004E59F1"/>
    <w:rsid w:val="004E5D7E"/>
    <w:rsid w:val="004F6E3E"/>
    <w:rsid w:val="004F7E97"/>
    <w:rsid w:val="00500262"/>
    <w:rsid w:val="00505DBB"/>
    <w:rsid w:val="00506E28"/>
    <w:rsid w:val="00507F85"/>
    <w:rsid w:val="00512610"/>
    <w:rsid w:val="005179E5"/>
    <w:rsid w:val="005209DC"/>
    <w:rsid w:val="005279FE"/>
    <w:rsid w:val="00533723"/>
    <w:rsid w:val="00541F53"/>
    <w:rsid w:val="00542339"/>
    <w:rsid w:val="00544D55"/>
    <w:rsid w:val="005474AF"/>
    <w:rsid w:val="00550620"/>
    <w:rsid w:val="00550F84"/>
    <w:rsid w:val="00551391"/>
    <w:rsid w:val="00551FB2"/>
    <w:rsid w:val="00552C99"/>
    <w:rsid w:val="005534B8"/>
    <w:rsid w:val="00555CAC"/>
    <w:rsid w:val="00560408"/>
    <w:rsid w:val="00561FF2"/>
    <w:rsid w:val="005628F8"/>
    <w:rsid w:val="00563864"/>
    <w:rsid w:val="0056498B"/>
    <w:rsid w:val="00564FAF"/>
    <w:rsid w:val="00565197"/>
    <w:rsid w:val="00565A0C"/>
    <w:rsid w:val="00566AAF"/>
    <w:rsid w:val="005677D7"/>
    <w:rsid w:val="00570316"/>
    <w:rsid w:val="00571A77"/>
    <w:rsid w:val="00572B32"/>
    <w:rsid w:val="00582744"/>
    <w:rsid w:val="00591B01"/>
    <w:rsid w:val="005946DE"/>
    <w:rsid w:val="00595726"/>
    <w:rsid w:val="005A50FC"/>
    <w:rsid w:val="005B1A50"/>
    <w:rsid w:val="005B689B"/>
    <w:rsid w:val="005E40B5"/>
    <w:rsid w:val="005E4C49"/>
    <w:rsid w:val="005F6A52"/>
    <w:rsid w:val="006025EE"/>
    <w:rsid w:val="00604824"/>
    <w:rsid w:val="0061106F"/>
    <w:rsid w:val="006159F3"/>
    <w:rsid w:val="006264FD"/>
    <w:rsid w:val="00626D77"/>
    <w:rsid w:val="006309AA"/>
    <w:rsid w:val="00634E83"/>
    <w:rsid w:val="00635D2F"/>
    <w:rsid w:val="00636828"/>
    <w:rsid w:val="006369A5"/>
    <w:rsid w:val="00637445"/>
    <w:rsid w:val="00643EBD"/>
    <w:rsid w:val="00657365"/>
    <w:rsid w:val="006613DE"/>
    <w:rsid w:val="00661637"/>
    <w:rsid w:val="0066200C"/>
    <w:rsid w:val="0066549F"/>
    <w:rsid w:val="006713CD"/>
    <w:rsid w:val="00673C04"/>
    <w:rsid w:val="006775DE"/>
    <w:rsid w:val="00677F66"/>
    <w:rsid w:val="00682194"/>
    <w:rsid w:val="006831A5"/>
    <w:rsid w:val="00687E29"/>
    <w:rsid w:val="00693A5F"/>
    <w:rsid w:val="00695037"/>
    <w:rsid w:val="00695276"/>
    <w:rsid w:val="006953D4"/>
    <w:rsid w:val="00695545"/>
    <w:rsid w:val="006A0FA3"/>
    <w:rsid w:val="006A798B"/>
    <w:rsid w:val="006B0531"/>
    <w:rsid w:val="006B1889"/>
    <w:rsid w:val="006B2EF2"/>
    <w:rsid w:val="006B4F4B"/>
    <w:rsid w:val="006B68D5"/>
    <w:rsid w:val="006C1F42"/>
    <w:rsid w:val="006C2855"/>
    <w:rsid w:val="006C33D7"/>
    <w:rsid w:val="006C7558"/>
    <w:rsid w:val="006D012E"/>
    <w:rsid w:val="006D60DE"/>
    <w:rsid w:val="006D6BDA"/>
    <w:rsid w:val="006D7B58"/>
    <w:rsid w:val="006E1D93"/>
    <w:rsid w:val="006E2D68"/>
    <w:rsid w:val="006E3CC0"/>
    <w:rsid w:val="006E643E"/>
    <w:rsid w:val="006E7A35"/>
    <w:rsid w:val="006F15E6"/>
    <w:rsid w:val="006F34DA"/>
    <w:rsid w:val="006F498C"/>
    <w:rsid w:val="006F5D52"/>
    <w:rsid w:val="00700531"/>
    <w:rsid w:val="00707006"/>
    <w:rsid w:val="00710D44"/>
    <w:rsid w:val="00711F85"/>
    <w:rsid w:val="007159AA"/>
    <w:rsid w:val="00717ADA"/>
    <w:rsid w:val="00720862"/>
    <w:rsid w:val="007210C6"/>
    <w:rsid w:val="0072161D"/>
    <w:rsid w:val="007255C7"/>
    <w:rsid w:val="00725962"/>
    <w:rsid w:val="007331DE"/>
    <w:rsid w:val="007414BE"/>
    <w:rsid w:val="007432EC"/>
    <w:rsid w:val="0074541D"/>
    <w:rsid w:val="007459C4"/>
    <w:rsid w:val="00747FB0"/>
    <w:rsid w:val="00753500"/>
    <w:rsid w:val="00754A86"/>
    <w:rsid w:val="00760EF0"/>
    <w:rsid w:val="007735AB"/>
    <w:rsid w:val="00775111"/>
    <w:rsid w:val="0078016A"/>
    <w:rsid w:val="007807C6"/>
    <w:rsid w:val="00784454"/>
    <w:rsid w:val="00784AF5"/>
    <w:rsid w:val="00784F7F"/>
    <w:rsid w:val="00792390"/>
    <w:rsid w:val="00792C3B"/>
    <w:rsid w:val="007934B0"/>
    <w:rsid w:val="00795D79"/>
    <w:rsid w:val="007A3419"/>
    <w:rsid w:val="007B4A0C"/>
    <w:rsid w:val="007C5FD9"/>
    <w:rsid w:val="007D0F6D"/>
    <w:rsid w:val="007D7DFA"/>
    <w:rsid w:val="007D7F7C"/>
    <w:rsid w:val="007E4343"/>
    <w:rsid w:val="007E4ADE"/>
    <w:rsid w:val="007F4EF7"/>
    <w:rsid w:val="008039F5"/>
    <w:rsid w:val="0080507D"/>
    <w:rsid w:val="008056A5"/>
    <w:rsid w:val="00814D28"/>
    <w:rsid w:val="00817074"/>
    <w:rsid w:val="0081737B"/>
    <w:rsid w:val="00821789"/>
    <w:rsid w:val="00831A49"/>
    <w:rsid w:val="008373F1"/>
    <w:rsid w:val="008402FF"/>
    <w:rsid w:val="008409D1"/>
    <w:rsid w:val="00842079"/>
    <w:rsid w:val="008461B1"/>
    <w:rsid w:val="00846F09"/>
    <w:rsid w:val="00855FF2"/>
    <w:rsid w:val="0086550F"/>
    <w:rsid w:val="008706D6"/>
    <w:rsid w:val="00872873"/>
    <w:rsid w:val="008774CA"/>
    <w:rsid w:val="00880A3E"/>
    <w:rsid w:val="00881AC6"/>
    <w:rsid w:val="008932A6"/>
    <w:rsid w:val="008A4D84"/>
    <w:rsid w:val="008A5019"/>
    <w:rsid w:val="008B0D39"/>
    <w:rsid w:val="008B13D9"/>
    <w:rsid w:val="008B1D1A"/>
    <w:rsid w:val="008B30C4"/>
    <w:rsid w:val="008B3346"/>
    <w:rsid w:val="008B70D0"/>
    <w:rsid w:val="008D61EB"/>
    <w:rsid w:val="008E0FE2"/>
    <w:rsid w:val="008E1D70"/>
    <w:rsid w:val="008E2791"/>
    <w:rsid w:val="008E31F5"/>
    <w:rsid w:val="008E44C7"/>
    <w:rsid w:val="008E484D"/>
    <w:rsid w:val="008E5D18"/>
    <w:rsid w:val="008E7345"/>
    <w:rsid w:val="008F19CB"/>
    <w:rsid w:val="008F77EF"/>
    <w:rsid w:val="009024EA"/>
    <w:rsid w:val="00903C5F"/>
    <w:rsid w:val="00906073"/>
    <w:rsid w:val="00906F66"/>
    <w:rsid w:val="009073BF"/>
    <w:rsid w:val="0091099A"/>
    <w:rsid w:val="009129EF"/>
    <w:rsid w:val="00913D8D"/>
    <w:rsid w:val="009170C5"/>
    <w:rsid w:val="00924DF9"/>
    <w:rsid w:val="00927A81"/>
    <w:rsid w:val="00930D57"/>
    <w:rsid w:val="009342CA"/>
    <w:rsid w:val="009379EC"/>
    <w:rsid w:val="00940414"/>
    <w:rsid w:val="00944272"/>
    <w:rsid w:val="00945531"/>
    <w:rsid w:val="00954249"/>
    <w:rsid w:val="00955885"/>
    <w:rsid w:val="00962DD8"/>
    <w:rsid w:val="009661BC"/>
    <w:rsid w:val="0097013E"/>
    <w:rsid w:val="009707D2"/>
    <w:rsid w:val="00971E24"/>
    <w:rsid w:val="00972EA2"/>
    <w:rsid w:val="0098007E"/>
    <w:rsid w:val="0098403F"/>
    <w:rsid w:val="00986F99"/>
    <w:rsid w:val="00990C24"/>
    <w:rsid w:val="009A1863"/>
    <w:rsid w:val="009A581B"/>
    <w:rsid w:val="009B0188"/>
    <w:rsid w:val="009B3F78"/>
    <w:rsid w:val="009B78AF"/>
    <w:rsid w:val="009C0D33"/>
    <w:rsid w:val="009C184E"/>
    <w:rsid w:val="009C65F5"/>
    <w:rsid w:val="009C67D9"/>
    <w:rsid w:val="009D469C"/>
    <w:rsid w:val="009D78B1"/>
    <w:rsid w:val="009E00B6"/>
    <w:rsid w:val="009E2B43"/>
    <w:rsid w:val="009F00A8"/>
    <w:rsid w:val="009F666F"/>
    <w:rsid w:val="00A04F65"/>
    <w:rsid w:val="00A065EB"/>
    <w:rsid w:val="00A14154"/>
    <w:rsid w:val="00A15A31"/>
    <w:rsid w:val="00A304F3"/>
    <w:rsid w:val="00A3405E"/>
    <w:rsid w:val="00A3770E"/>
    <w:rsid w:val="00A431B4"/>
    <w:rsid w:val="00A538FB"/>
    <w:rsid w:val="00A5486F"/>
    <w:rsid w:val="00A5521C"/>
    <w:rsid w:val="00A5576D"/>
    <w:rsid w:val="00A56412"/>
    <w:rsid w:val="00A60936"/>
    <w:rsid w:val="00A62D8E"/>
    <w:rsid w:val="00A66771"/>
    <w:rsid w:val="00A7432A"/>
    <w:rsid w:val="00A76715"/>
    <w:rsid w:val="00A813A6"/>
    <w:rsid w:val="00A8712A"/>
    <w:rsid w:val="00A905EB"/>
    <w:rsid w:val="00A90CF0"/>
    <w:rsid w:val="00A96338"/>
    <w:rsid w:val="00AA1C42"/>
    <w:rsid w:val="00AA2DE9"/>
    <w:rsid w:val="00AA3DB6"/>
    <w:rsid w:val="00AA5E8A"/>
    <w:rsid w:val="00AA6864"/>
    <w:rsid w:val="00AB05C1"/>
    <w:rsid w:val="00AB173A"/>
    <w:rsid w:val="00AB2F84"/>
    <w:rsid w:val="00AB3408"/>
    <w:rsid w:val="00AB4FEF"/>
    <w:rsid w:val="00AC204A"/>
    <w:rsid w:val="00AC3C2E"/>
    <w:rsid w:val="00AC768B"/>
    <w:rsid w:val="00AD1316"/>
    <w:rsid w:val="00AD2607"/>
    <w:rsid w:val="00AE3734"/>
    <w:rsid w:val="00AE5AD8"/>
    <w:rsid w:val="00AF1916"/>
    <w:rsid w:val="00AF524D"/>
    <w:rsid w:val="00AF5508"/>
    <w:rsid w:val="00AF64F8"/>
    <w:rsid w:val="00AF66A5"/>
    <w:rsid w:val="00B020A7"/>
    <w:rsid w:val="00B030D9"/>
    <w:rsid w:val="00B04D45"/>
    <w:rsid w:val="00B151E7"/>
    <w:rsid w:val="00B217D5"/>
    <w:rsid w:val="00B21B0C"/>
    <w:rsid w:val="00B2363A"/>
    <w:rsid w:val="00B351B1"/>
    <w:rsid w:val="00B3714D"/>
    <w:rsid w:val="00B40377"/>
    <w:rsid w:val="00B41E65"/>
    <w:rsid w:val="00B462EA"/>
    <w:rsid w:val="00B47CEF"/>
    <w:rsid w:val="00B51673"/>
    <w:rsid w:val="00B540B9"/>
    <w:rsid w:val="00B54D8F"/>
    <w:rsid w:val="00B551F5"/>
    <w:rsid w:val="00B56777"/>
    <w:rsid w:val="00B6575A"/>
    <w:rsid w:val="00B668E1"/>
    <w:rsid w:val="00B66EBC"/>
    <w:rsid w:val="00B7756E"/>
    <w:rsid w:val="00B80D2B"/>
    <w:rsid w:val="00B8292F"/>
    <w:rsid w:val="00B901EC"/>
    <w:rsid w:val="00B905D2"/>
    <w:rsid w:val="00B965B9"/>
    <w:rsid w:val="00BA0398"/>
    <w:rsid w:val="00BA1AB4"/>
    <w:rsid w:val="00BA2184"/>
    <w:rsid w:val="00BA61E5"/>
    <w:rsid w:val="00BA6CC7"/>
    <w:rsid w:val="00BB0336"/>
    <w:rsid w:val="00BB0F5E"/>
    <w:rsid w:val="00BB2919"/>
    <w:rsid w:val="00BB57ED"/>
    <w:rsid w:val="00BC396A"/>
    <w:rsid w:val="00BC5EA0"/>
    <w:rsid w:val="00BD1E85"/>
    <w:rsid w:val="00BD3733"/>
    <w:rsid w:val="00BD3CFD"/>
    <w:rsid w:val="00BD3F4D"/>
    <w:rsid w:val="00BD44B5"/>
    <w:rsid w:val="00BD50B6"/>
    <w:rsid w:val="00BD63A0"/>
    <w:rsid w:val="00BD7AB1"/>
    <w:rsid w:val="00BD7C6C"/>
    <w:rsid w:val="00BE0AC8"/>
    <w:rsid w:val="00BE1527"/>
    <w:rsid w:val="00BE72A6"/>
    <w:rsid w:val="00BF542D"/>
    <w:rsid w:val="00BF67A1"/>
    <w:rsid w:val="00BF71F3"/>
    <w:rsid w:val="00C10E62"/>
    <w:rsid w:val="00C165AD"/>
    <w:rsid w:val="00C16862"/>
    <w:rsid w:val="00C33799"/>
    <w:rsid w:val="00C46AF1"/>
    <w:rsid w:val="00C47A57"/>
    <w:rsid w:val="00C47C00"/>
    <w:rsid w:val="00C53B2B"/>
    <w:rsid w:val="00C55520"/>
    <w:rsid w:val="00C56B92"/>
    <w:rsid w:val="00C57B03"/>
    <w:rsid w:val="00C70351"/>
    <w:rsid w:val="00C714D4"/>
    <w:rsid w:val="00C73B7F"/>
    <w:rsid w:val="00C74B2B"/>
    <w:rsid w:val="00C75A8E"/>
    <w:rsid w:val="00C7758F"/>
    <w:rsid w:val="00C815E9"/>
    <w:rsid w:val="00C823AB"/>
    <w:rsid w:val="00C90DC0"/>
    <w:rsid w:val="00CA0A99"/>
    <w:rsid w:val="00CA0D0D"/>
    <w:rsid w:val="00CA119A"/>
    <w:rsid w:val="00CA4BD9"/>
    <w:rsid w:val="00CC2358"/>
    <w:rsid w:val="00CC23DA"/>
    <w:rsid w:val="00CC383A"/>
    <w:rsid w:val="00CC5E5E"/>
    <w:rsid w:val="00CC6EDD"/>
    <w:rsid w:val="00CD11A0"/>
    <w:rsid w:val="00CD7643"/>
    <w:rsid w:val="00CD783A"/>
    <w:rsid w:val="00CE4C11"/>
    <w:rsid w:val="00CE7C58"/>
    <w:rsid w:val="00CF4DB4"/>
    <w:rsid w:val="00CF4F18"/>
    <w:rsid w:val="00CF6C0B"/>
    <w:rsid w:val="00D00D45"/>
    <w:rsid w:val="00D03136"/>
    <w:rsid w:val="00D163EF"/>
    <w:rsid w:val="00D22059"/>
    <w:rsid w:val="00D23109"/>
    <w:rsid w:val="00D23DF0"/>
    <w:rsid w:val="00D3541A"/>
    <w:rsid w:val="00D36842"/>
    <w:rsid w:val="00D40D96"/>
    <w:rsid w:val="00D4512D"/>
    <w:rsid w:val="00D52924"/>
    <w:rsid w:val="00D55A36"/>
    <w:rsid w:val="00D56995"/>
    <w:rsid w:val="00D603E4"/>
    <w:rsid w:val="00D633D7"/>
    <w:rsid w:val="00D63BFD"/>
    <w:rsid w:val="00D6475E"/>
    <w:rsid w:val="00D64CA8"/>
    <w:rsid w:val="00D66623"/>
    <w:rsid w:val="00D716CA"/>
    <w:rsid w:val="00D7286E"/>
    <w:rsid w:val="00D72C3C"/>
    <w:rsid w:val="00D755C1"/>
    <w:rsid w:val="00D76AF0"/>
    <w:rsid w:val="00D84A60"/>
    <w:rsid w:val="00D86FD4"/>
    <w:rsid w:val="00D877FF"/>
    <w:rsid w:val="00D90FC6"/>
    <w:rsid w:val="00D9399E"/>
    <w:rsid w:val="00D93CDE"/>
    <w:rsid w:val="00D95815"/>
    <w:rsid w:val="00DA2287"/>
    <w:rsid w:val="00DA2678"/>
    <w:rsid w:val="00DA2972"/>
    <w:rsid w:val="00DA4280"/>
    <w:rsid w:val="00DA5F93"/>
    <w:rsid w:val="00DB083C"/>
    <w:rsid w:val="00DB1042"/>
    <w:rsid w:val="00DB29CF"/>
    <w:rsid w:val="00DB7989"/>
    <w:rsid w:val="00DC636D"/>
    <w:rsid w:val="00DC6513"/>
    <w:rsid w:val="00DD0944"/>
    <w:rsid w:val="00DD1CF8"/>
    <w:rsid w:val="00DD458F"/>
    <w:rsid w:val="00DE0D15"/>
    <w:rsid w:val="00DE1AC5"/>
    <w:rsid w:val="00DE5F49"/>
    <w:rsid w:val="00DF1507"/>
    <w:rsid w:val="00DF64F2"/>
    <w:rsid w:val="00E0460D"/>
    <w:rsid w:val="00E11EFE"/>
    <w:rsid w:val="00E121BA"/>
    <w:rsid w:val="00E14350"/>
    <w:rsid w:val="00E170EB"/>
    <w:rsid w:val="00E23F05"/>
    <w:rsid w:val="00E25567"/>
    <w:rsid w:val="00E26401"/>
    <w:rsid w:val="00E276FA"/>
    <w:rsid w:val="00E27B73"/>
    <w:rsid w:val="00E3331A"/>
    <w:rsid w:val="00E4069C"/>
    <w:rsid w:val="00E46AF2"/>
    <w:rsid w:val="00E51B18"/>
    <w:rsid w:val="00E53D3B"/>
    <w:rsid w:val="00E5438D"/>
    <w:rsid w:val="00E56FA1"/>
    <w:rsid w:val="00E63754"/>
    <w:rsid w:val="00E65882"/>
    <w:rsid w:val="00E6640B"/>
    <w:rsid w:val="00E7080E"/>
    <w:rsid w:val="00E711F5"/>
    <w:rsid w:val="00E7172A"/>
    <w:rsid w:val="00E71F66"/>
    <w:rsid w:val="00E72F4E"/>
    <w:rsid w:val="00E759D7"/>
    <w:rsid w:val="00E80A7F"/>
    <w:rsid w:val="00E82AD4"/>
    <w:rsid w:val="00E86049"/>
    <w:rsid w:val="00E9078B"/>
    <w:rsid w:val="00E90A72"/>
    <w:rsid w:val="00E91B0F"/>
    <w:rsid w:val="00E92044"/>
    <w:rsid w:val="00E94DE3"/>
    <w:rsid w:val="00E96739"/>
    <w:rsid w:val="00EA017D"/>
    <w:rsid w:val="00EA7097"/>
    <w:rsid w:val="00EB2F38"/>
    <w:rsid w:val="00EB3738"/>
    <w:rsid w:val="00EB6132"/>
    <w:rsid w:val="00EC6F86"/>
    <w:rsid w:val="00EC740D"/>
    <w:rsid w:val="00EC7BAF"/>
    <w:rsid w:val="00ED0E41"/>
    <w:rsid w:val="00ED195B"/>
    <w:rsid w:val="00ED26C6"/>
    <w:rsid w:val="00ED3FB7"/>
    <w:rsid w:val="00ED59C6"/>
    <w:rsid w:val="00ED749A"/>
    <w:rsid w:val="00ED7988"/>
    <w:rsid w:val="00EE29E7"/>
    <w:rsid w:val="00EE3B03"/>
    <w:rsid w:val="00EE47F5"/>
    <w:rsid w:val="00EE7029"/>
    <w:rsid w:val="00EF2B31"/>
    <w:rsid w:val="00EF3BB7"/>
    <w:rsid w:val="00F00441"/>
    <w:rsid w:val="00F04D41"/>
    <w:rsid w:val="00F04E20"/>
    <w:rsid w:val="00F05703"/>
    <w:rsid w:val="00F075E1"/>
    <w:rsid w:val="00F07E81"/>
    <w:rsid w:val="00F11E6D"/>
    <w:rsid w:val="00F172BF"/>
    <w:rsid w:val="00F27E41"/>
    <w:rsid w:val="00F30ED3"/>
    <w:rsid w:val="00F347A2"/>
    <w:rsid w:val="00F355AE"/>
    <w:rsid w:val="00F36B60"/>
    <w:rsid w:val="00F42B36"/>
    <w:rsid w:val="00F45C47"/>
    <w:rsid w:val="00F46EE3"/>
    <w:rsid w:val="00F47A52"/>
    <w:rsid w:val="00F509E2"/>
    <w:rsid w:val="00F529D7"/>
    <w:rsid w:val="00F562BA"/>
    <w:rsid w:val="00F578EF"/>
    <w:rsid w:val="00F60157"/>
    <w:rsid w:val="00F653DB"/>
    <w:rsid w:val="00F67A22"/>
    <w:rsid w:val="00F67CA6"/>
    <w:rsid w:val="00F67EF5"/>
    <w:rsid w:val="00F71D80"/>
    <w:rsid w:val="00F762E2"/>
    <w:rsid w:val="00F8218E"/>
    <w:rsid w:val="00F847C9"/>
    <w:rsid w:val="00F8589A"/>
    <w:rsid w:val="00F91B73"/>
    <w:rsid w:val="00F93547"/>
    <w:rsid w:val="00F93578"/>
    <w:rsid w:val="00F96B29"/>
    <w:rsid w:val="00F97520"/>
    <w:rsid w:val="00F97662"/>
    <w:rsid w:val="00FA4662"/>
    <w:rsid w:val="00FA7634"/>
    <w:rsid w:val="00FB6444"/>
    <w:rsid w:val="00FB6F5D"/>
    <w:rsid w:val="00FC03BB"/>
    <w:rsid w:val="00FC098A"/>
    <w:rsid w:val="00FC3EFA"/>
    <w:rsid w:val="00FC4391"/>
    <w:rsid w:val="00FD56BA"/>
    <w:rsid w:val="00FD654F"/>
    <w:rsid w:val="00FD65B7"/>
    <w:rsid w:val="00FD6B73"/>
    <w:rsid w:val="00FE1BC2"/>
    <w:rsid w:val="00FE37CF"/>
    <w:rsid w:val="00FF13AC"/>
    <w:rsid w:val="00FF2197"/>
    <w:rsid w:val="00FF5781"/>
    <w:rsid w:val="00FF6474"/>
    <w:rsid w:val="00FF64E1"/>
    <w:rsid w:val="00FF672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616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2653566">
      <w:bodyDiv w:val="1"/>
      <w:marLeft w:val="0"/>
      <w:marRight w:val="0"/>
      <w:marTop w:val="0"/>
      <w:marBottom w:val="0"/>
      <w:divBdr>
        <w:top w:val="none" w:sz="0" w:space="0" w:color="auto"/>
        <w:left w:val="none" w:sz="0" w:space="0" w:color="auto"/>
        <w:bottom w:val="none" w:sz="0" w:space="0" w:color="auto"/>
        <w:right w:val="none" w:sz="0" w:space="0" w:color="auto"/>
      </w:divBdr>
    </w:div>
    <w:div w:id="314572980">
      <w:bodyDiv w:val="1"/>
      <w:marLeft w:val="0"/>
      <w:marRight w:val="0"/>
      <w:marTop w:val="0"/>
      <w:marBottom w:val="0"/>
      <w:divBdr>
        <w:top w:val="none" w:sz="0" w:space="0" w:color="auto"/>
        <w:left w:val="none" w:sz="0" w:space="0" w:color="auto"/>
        <w:bottom w:val="none" w:sz="0" w:space="0" w:color="auto"/>
        <w:right w:val="none" w:sz="0" w:space="0" w:color="auto"/>
      </w:divBdr>
    </w:div>
    <w:div w:id="420295325">
      <w:bodyDiv w:val="1"/>
      <w:marLeft w:val="0"/>
      <w:marRight w:val="0"/>
      <w:marTop w:val="0"/>
      <w:marBottom w:val="0"/>
      <w:divBdr>
        <w:top w:val="none" w:sz="0" w:space="0" w:color="auto"/>
        <w:left w:val="none" w:sz="0" w:space="0" w:color="auto"/>
        <w:bottom w:val="none" w:sz="0" w:space="0" w:color="auto"/>
        <w:right w:val="none" w:sz="0" w:space="0" w:color="auto"/>
      </w:divBdr>
    </w:div>
    <w:div w:id="700321273">
      <w:bodyDiv w:val="1"/>
      <w:marLeft w:val="0"/>
      <w:marRight w:val="0"/>
      <w:marTop w:val="0"/>
      <w:marBottom w:val="0"/>
      <w:divBdr>
        <w:top w:val="none" w:sz="0" w:space="0" w:color="auto"/>
        <w:left w:val="none" w:sz="0" w:space="0" w:color="auto"/>
        <w:bottom w:val="none" w:sz="0" w:space="0" w:color="auto"/>
        <w:right w:val="none" w:sz="0" w:space="0" w:color="auto"/>
      </w:divBdr>
    </w:div>
    <w:div w:id="894396503">
      <w:bodyDiv w:val="1"/>
      <w:marLeft w:val="0"/>
      <w:marRight w:val="0"/>
      <w:marTop w:val="0"/>
      <w:marBottom w:val="0"/>
      <w:divBdr>
        <w:top w:val="none" w:sz="0" w:space="0" w:color="auto"/>
        <w:left w:val="none" w:sz="0" w:space="0" w:color="auto"/>
        <w:bottom w:val="none" w:sz="0" w:space="0" w:color="auto"/>
        <w:right w:val="none" w:sz="0" w:space="0" w:color="auto"/>
      </w:divBdr>
    </w:div>
    <w:div w:id="1085953119">
      <w:bodyDiv w:val="1"/>
      <w:marLeft w:val="0"/>
      <w:marRight w:val="0"/>
      <w:marTop w:val="0"/>
      <w:marBottom w:val="0"/>
      <w:divBdr>
        <w:top w:val="none" w:sz="0" w:space="0" w:color="auto"/>
        <w:left w:val="none" w:sz="0" w:space="0" w:color="auto"/>
        <w:bottom w:val="none" w:sz="0" w:space="0" w:color="auto"/>
        <w:right w:val="none" w:sz="0" w:space="0" w:color="auto"/>
      </w:divBdr>
    </w:div>
    <w:div w:id="2025932468">
      <w:bodyDiv w:val="1"/>
      <w:marLeft w:val="0"/>
      <w:marRight w:val="0"/>
      <w:marTop w:val="0"/>
      <w:marBottom w:val="0"/>
      <w:divBdr>
        <w:top w:val="none" w:sz="0" w:space="0" w:color="auto"/>
        <w:left w:val="none" w:sz="0" w:space="0" w:color="auto"/>
        <w:bottom w:val="none" w:sz="0" w:space="0" w:color="auto"/>
        <w:right w:val="none" w:sz="0" w:space="0" w:color="auto"/>
      </w:divBdr>
    </w:div>
    <w:div w:id="2059627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B228BF15899C04DBB6F82AD2A4322D6" ma:contentTypeVersion="0" ma:contentTypeDescription="Crear nuevo documento." ma:contentTypeScope="" ma:versionID="b40f906ecb620c0814171c51d93db819">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34FD370-491D-450F-AFD9-A3C313FC5491}">
  <ds:schemaRefs>
    <ds:schemaRef ds:uri="http://schemas.openxmlformats.org/officeDocument/2006/bibliography"/>
  </ds:schemaRefs>
</ds:datastoreItem>
</file>

<file path=customXml/itemProps2.xml><?xml version="1.0" encoding="utf-8"?>
<ds:datastoreItem xmlns:ds="http://schemas.openxmlformats.org/officeDocument/2006/customXml" ds:itemID="{17D8BB3F-D606-484E-9BB1-3215EFA4B3D7}"/>
</file>

<file path=customXml/itemProps3.xml><?xml version="1.0" encoding="utf-8"?>
<ds:datastoreItem xmlns:ds="http://schemas.openxmlformats.org/officeDocument/2006/customXml" ds:itemID="{E166FF8E-4BCD-43B0-9B86-8400DF1F7618}"/>
</file>

<file path=customXml/itemProps4.xml><?xml version="1.0" encoding="utf-8"?>
<ds:datastoreItem xmlns:ds="http://schemas.openxmlformats.org/officeDocument/2006/customXml" ds:itemID="{F36F2681-FFB8-44AC-8DBB-8990A4CDB9E7}"/>
</file>

<file path=docProps/app.xml><?xml version="1.0" encoding="utf-8"?>
<Properties xmlns="http://schemas.openxmlformats.org/officeDocument/2006/extended-properties" xmlns:vt="http://schemas.openxmlformats.org/officeDocument/2006/docPropsVTypes">
  <Template>Normal</Template>
  <TotalTime>1</TotalTime>
  <Pages>13</Pages>
  <Words>4612</Words>
  <Characters>25372</Characters>
  <Application>Microsoft Office Word</Application>
  <DocSecurity>4</DocSecurity>
  <Lines>211</Lines>
  <Paragraphs>59</Paragraphs>
  <ScaleCrop>false</ScaleCrop>
  <Company/>
  <LinksUpToDate>false</LinksUpToDate>
  <CharactersWithSpaces>29925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MFGarcia</dc:creator>
  <cp:lastModifiedBy>Sebastian Ignacio Flores Cuneo</cp:lastModifiedBy>
  <cp:revision>2</cp:revision>
  <dcterms:created xsi:type="dcterms:W3CDTF">2019-12-04T00:16:00Z</dcterms:created>
  <dcterms:modified xsi:type="dcterms:W3CDTF">2019-12-04T00:16:00Z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0x010100FB228BF15899C04DBB6F82AD2A4322D6</vt:lpwstr>
  </property>
</Properties>
</file>