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B6E" w:rsidRPr="003F1332" w:rsidRDefault="000D7B6E" w:rsidP="000D7B6E">
      <w:pPr>
        <w:tabs>
          <w:tab w:val="left" w:pos="2835"/>
        </w:tabs>
        <w:jc w:val="center"/>
        <w:rPr>
          <w:rFonts w:eastAsia="Times New Roman" w:cs="Times New Roman"/>
          <w:b/>
          <w:szCs w:val="20"/>
          <w:u w:val="single"/>
          <w:lang w:val="es-ES" w:eastAsia="es-ES"/>
        </w:rPr>
      </w:pPr>
      <w:r w:rsidRPr="003F1332">
        <w:rPr>
          <w:rFonts w:eastAsia="Times New Roman" w:cs="Times New Roman"/>
          <w:b/>
          <w:szCs w:val="20"/>
          <w:u w:val="single"/>
          <w:lang w:val="es-ES" w:eastAsia="es-ES"/>
        </w:rPr>
        <w:t>CERTIFICADO</w:t>
      </w:r>
    </w:p>
    <w:p w:rsidR="000D7B6E" w:rsidRPr="003F1332" w:rsidRDefault="000D7B6E" w:rsidP="000D7B6E">
      <w:pPr>
        <w:tabs>
          <w:tab w:val="left" w:pos="2835"/>
        </w:tabs>
        <w:jc w:val="both"/>
        <w:rPr>
          <w:rFonts w:eastAsia="Times New Roman" w:cs="Times New Roman"/>
          <w:b/>
          <w:szCs w:val="20"/>
          <w:lang w:val="es-ES" w:eastAsia="es-ES"/>
        </w:rPr>
      </w:pPr>
    </w:p>
    <w:p w:rsidR="000D7B6E" w:rsidRPr="003F1332" w:rsidRDefault="000D7B6E" w:rsidP="000D7B6E">
      <w:pPr>
        <w:tabs>
          <w:tab w:val="left" w:pos="2835"/>
        </w:tabs>
        <w:ind w:firstLine="2835"/>
        <w:jc w:val="both"/>
        <w:rPr>
          <w:rFonts w:eastAsia="Times New Roman" w:cs="Times New Roman"/>
          <w:szCs w:val="20"/>
          <w:lang w:val="es-ES" w:eastAsia="es-ES"/>
        </w:rPr>
      </w:pPr>
      <w:r w:rsidRPr="003F1332">
        <w:rPr>
          <w:rFonts w:eastAsia="Times New Roman" w:cs="Times New Roman"/>
          <w:szCs w:val="20"/>
          <w:lang w:val="es-ES" w:eastAsia="es-ES"/>
        </w:rPr>
        <w:t xml:space="preserve">Certifico que el día 24 de octubre de 2018, la Comisión de Hacienda sesionó para tratar el proyecto de ley, en primer trámite constitucional, iniciado en mensaje de Su Excelencia el señor </w:t>
      </w:r>
      <w:proofErr w:type="gramStart"/>
      <w:r w:rsidRPr="003F1332">
        <w:rPr>
          <w:rFonts w:eastAsia="Times New Roman" w:cs="Times New Roman"/>
          <w:szCs w:val="20"/>
          <w:lang w:val="es-ES" w:eastAsia="es-ES"/>
        </w:rPr>
        <w:t>Presidente</w:t>
      </w:r>
      <w:proofErr w:type="gramEnd"/>
      <w:r w:rsidRPr="003F1332">
        <w:rPr>
          <w:rFonts w:eastAsia="Times New Roman" w:cs="Times New Roman"/>
          <w:szCs w:val="20"/>
          <w:lang w:val="es-ES" w:eastAsia="es-ES"/>
        </w:rPr>
        <w:t xml:space="preserve"> de la República, que fortalece las facultades de los directores de establecimientos educacionales en materia de expulsión y cancelación de matrícula en los casos de violencia que indica (Boletín </w:t>
      </w:r>
      <w:proofErr w:type="spellStart"/>
      <w:r w:rsidRPr="003F1332">
        <w:rPr>
          <w:rFonts w:eastAsia="Times New Roman" w:cs="Times New Roman"/>
          <w:szCs w:val="20"/>
          <w:lang w:val="es-ES" w:eastAsia="es-ES"/>
        </w:rPr>
        <w:t>N°</w:t>
      </w:r>
      <w:proofErr w:type="spellEnd"/>
      <w:r w:rsidRPr="003F1332">
        <w:rPr>
          <w:rFonts w:eastAsia="Times New Roman" w:cs="Times New Roman"/>
          <w:szCs w:val="20"/>
          <w:lang w:val="es-ES" w:eastAsia="es-ES"/>
        </w:rPr>
        <w:t xml:space="preserve"> 12.107-04).</w:t>
      </w:r>
    </w:p>
    <w:p w:rsidR="000A35A7" w:rsidRPr="003F1332" w:rsidRDefault="000A35A7" w:rsidP="000D7B6E">
      <w:pPr>
        <w:tabs>
          <w:tab w:val="left" w:pos="2835"/>
        </w:tabs>
        <w:ind w:firstLine="2835"/>
        <w:jc w:val="both"/>
        <w:rPr>
          <w:rFonts w:eastAsia="Times New Roman" w:cs="Times New Roman"/>
          <w:szCs w:val="20"/>
          <w:lang w:val="es-ES" w:eastAsia="es-ES"/>
        </w:rPr>
      </w:pPr>
    </w:p>
    <w:p w:rsidR="000A35A7" w:rsidRPr="003F1332" w:rsidRDefault="000A35A7" w:rsidP="000A35A7">
      <w:pPr>
        <w:jc w:val="center"/>
        <w:rPr>
          <w:rFonts w:eastAsia="Times New Roman" w:cs="Arial"/>
          <w:bCs/>
          <w:szCs w:val="24"/>
          <w:lang w:val="es-ES" w:eastAsia="es-ES"/>
        </w:rPr>
      </w:pPr>
      <w:r w:rsidRPr="003F1332">
        <w:rPr>
          <w:rFonts w:eastAsia="Times New Roman" w:cs="Arial"/>
          <w:bCs/>
          <w:szCs w:val="24"/>
          <w:lang w:val="es-ES" w:eastAsia="es-ES"/>
        </w:rPr>
        <w:t>- - -</w:t>
      </w:r>
    </w:p>
    <w:p w:rsidR="000A35A7" w:rsidRPr="003F1332" w:rsidRDefault="000A35A7" w:rsidP="000A35A7">
      <w:pPr>
        <w:rPr>
          <w:rFonts w:eastAsia="Times New Roman" w:cs="Arial"/>
          <w:bCs/>
          <w:szCs w:val="24"/>
          <w:lang w:val="es-ES" w:eastAsia="es-ES"/>
        </w:rPr>
      </w:pPr>
    </w:p>
    <w:p w:rsidR="000A35A7" w:rsidRPr="003F1332" w:rsidRDefault="000A35A7" w:rsidP="000A35A7">
      <w:pPr>
        <w:jc w:val="both"/>
        <w:rPr>
          <w:rFonts w:eastAsia="Times New Roman" w:cs="Arial"/>
          <w:bCs/>
          <w:szCs w:val="24"/>
          <w:lang w:val="es-ES" w:eastAsia="es-ES"/>
        </w:rPr>
      </w:pPr>
      <w:r w:rsidRPr="003F1332">
        <w:rPr>
          <w:rFonts w:eastAsia="Times New Roman" w:cs="Arial"/>
          <w:bCs/>
          <w:szCs w:val="24"/>
          <w:lang w:val="es-ES" w:eastAsia="es-ES"/>
        </w:rPr>
        <w:tab/>
        <w:t>En lo relativo a las normas de quórum especial, la Comisión de Hacienda se remite a lo indicado por la Comisión de Educación y Cultura en su informe.</w:t>
      </w:r>
    </w:p>
    <w:p w:rsidR="000A35A7" w:rsidRPr="003F1332" w:rsidRDefault="000A35A7" w:rsidP="000A35A7">
      <w:pPr>
        <w:jc w:val="center"/>
        <w:rPr>
          <w:rFonts w:eastAsia="Times New Roman" w:cs="Arial"/>
          <w:bCs/>
          <w:szCs w:val="24"/>
          <w:lang w:val="es-ES" w:eastAsia="es-ES"/>
        </w:rPr>
      </w:pPr>
      <w:r w:rsidRPr="003F1332">
        <w:rPr>
          <w:rFonts w:eastAsia="Times New Roman" w:cs="Arial"/>
          <w:bCs/>
          <w:szCs w:val="24"/>
          <w:lang w:val="es-ES" w:eastAsia="es-ES"/>
        </w:rPr>
        <w:t>- - -</w:t>
      </w:r>
    </w:p>
    <w:p w:rsidR="000A35A7" w:rsidRPr="003F1332" w:rsidRDefault="000A35A7" w:rsidP="000D7B6E">
      <w:pPr>
        <w:tabs>
          <w:tab w:val="left" w:pos="2835"/>
        </w:tabs>
        <w:ind w:firstLine="2835"/>
        <w:jc w:val="both"/>
        <w:rPr>
          <w:rFonts w:eastAsia="Times New Roman" w:cs="Times New Roman"/>
          <w:szCs w:val="20"/>
          <w:lang w:val="es-ES" w:eastAsia="es-ES"/>
        </w:rPr>
      </w:pPr>
    </w:p>
    <w:p w:rsidR="000D7B6E" w:rsidRPr="003F1332" w:rsidRDefault="000A35A7" w:rsidP="000A35A7">
      <w:pPr>
        <w:tabs>
          <w:tab w:val="left" w:pos="2835"/>
        </w:tabs>
        <w:ind w:firstLine="2835"/>
        <w:jc w:val="both"/>
        <w:rPr>
          <w:rFonts w:eastAsia="Times New Roman" w:cs="Times New Roman"/>
          <w:b/>
          <w:spacing w:val="6"/>
          <w:szCs w:val="24"/>
          <w:lang w:val="es-ES" w:eastAsia="es-ES"/>
        </w:rPr>
      </w:pPr>
      <w:r w:rsidRPr="003F1332">
        <w:rPr>
          <w:rFonts w:eastAsia="Times New Roman" w:cs="Times New Roman"/>
          <w:szCs w:val="20"/>
          <w:lang w:val="es-ES" w:eastAsia="es-ES"/>
        </w:rPr>
        <w:t xml:space="preserve">A </w:t>
      </w:r>
      <w:proofErr w:type="gramStart"/>
      <w:r w:rsidRPr="003F1332">
        <w:rPr>
          <w:rFonts w:eastAsia="Times New Roman" w:cs="Times New Roman"/>
          <w:szCs w:val="20"/>
          <w:lang w:val="es-ES" w:eastAsia="es-ES"/>
        </w:rPr>
        <w:t>continuación</w:t>
      </w:r>
      <w:proofErr w:type="gramEnd"/>
      <w:r w:rsidRPr="003F1332">
        <w:rPr>
          <w:rFonts w:eastAsia="Times New Roman" w:cs="Times New Roman"/>
          <w:szCs w:val="20"/>
          <w:lang w:val="es-ES" w:eastAsia="es-ES"/>
        </w:rPr>
        <w:t xml:space="preserve"> se da cuenta de las modificaciones y el texto aprobado por la Comisión de Hacienda:</w:t>
      </w:r>
    </w:p>
    <w:p w:rsidR="000D7B6E" w:rsidRPr="003F1332" w:rsidRDefault="000D7B6E" w:rsidP="000D7B6E">
      <w:pPr>
        <w:widowControl w:val="0"/>
        <w:tabs>
          <w:tab w:val="left" w:pos="2835"/>
          <w:tab w:val="left" w:pos="2880"/>
        </w:tabs>
        <w:jc w:val="center"/>
        <w:rPr>
          <w:rFonts w:eastAsia="Times New Roman" w:cs="Times New Roman"/>
          <w:b/>
          <w:spacing w:val="6"/>
          <w:szCs w:val="24"/>
          <w:lang w:eastAsia="es-ES"/>
        </w:rPr>
      </w:pPr>
    </w:p>
    <w:p w:rsidR="000D7B6E" w:rsidRPr="000D7B6E" w:rsidRDefault="000D7B6E" w:rsidP="000D7B6E">
      <w:pPr>
        <w:widowControl w:val="0"/>
        <w:tabs>
          <w:tab w:val="left" w:pos="2835"/>
          <w:tab w:val="left" w:pos="2880"/>
        </w:tabs>
        <w:jc w:val="center"/>
        <w:rPr>
          <w:rFonts w:eastAsia="Times New Roman" w:cs="Times New Roman"/>
          <w:b/>
          <w:spacing w:val="6"/>
          <w:szCs w:val="24"/>
          <w:lang w:eastAsia="es-ES"/>
        </w:rPr>
      </w:pPr>
      <w:r w:rsidRPr="000D7B6E">
        <w:rPr>
          <w:rFonts w:eastAsia="Times New Roman" w:cs="Times New Roman"/>
          <w:b/>
          <w:spacing w:val="6"/>
          <w:szCs w:val="24"/>
          <w:lang w:eastAsia="es-ES"/>
        </w:rPr>
        <w:t>MODIFICACIONES</w:t>
      </w:r>
    </w:p>
    <w:p w:rsidR="000D7B6E" w:rsidRPr="000D7B6E" w:rsidRDefault="000D7B6E" w:rsidP="000D7B6E">
      <w:pPr>
        <w:widowControl w:val="0"/>
        <w:tabs>
          <w:tab w:val="left" w:pos="2835"/>
          <w:tab w:val="left" w:pos="2880"/>
        </w:tabs>
        <w:jc w:val="center"/>
        <w:rPr>
          <w:rFonts w:eastAsia="Times New Roman" w:cs="Times New Roman"/>
          <w:b/>
          <w:spacing w:val="6"/>
          <w:szCs w:val="24"/>
          <w:lang w:eastAsia="es-ES"/>
        </w:rPr>
      </w:pPr>
    </w:p>
    <w:p w:rsidR="000D7B6E" w:rsidRPr="000D7B6E" w:rsidRDefault="000D7B6E" w:rsidP="000D7B6E">
      <w:pPr>
        <w:ind w:firstLine="2835"/>
        <w:jc w:val="both"/>
        <w:rPr>
          <w:rFonts w:eastAsia="Times New Roman" w:cs="Times New Roman"/>
          <w:szCs w:val="24"/>
          <w:lang w:eastAsia="es-ES"/>
        </w:rPr>
      </w:pPr>
      <w:r w:rsidRPr="000D7B6E">
        <w:rPr>
          <w:rFonts w:eastAsia="Times New Roman" w:cs="Times New Roman"/>
          <w:szCs w:val="24"/>
          <w:lang w:val="es-ES" w:eastAsia="es-ES"/>
        </w:rPr>
        <w:t xml:space="preserve">En conformidad con los acuerdos </w:t>
      </w:r>
      <w:r w:rsidRPr="000D7B6E">
        <w:rPr>
          <w:rFonts w:eastAsia="Times New Roman" w:cs="Times New Roman"/>
          <w:szCs w:val="24"/>
          <w:lang w:eastAsia="es-ES"/>
        </w:rPr>
        <w:t xml:space="preserve">precedentemente consignados, la Comisión tiene el honor de proponer las siguientes enmiendas al proyecto de ley aprobado por la Comisión de Educación, </w:t>
      </w:r>
      <w:r w:rsidRPr="000D7B6E">
        <w:rPr>
          <w:rFonts w:eastAsia="Times New Roman" w:cs="Times New Roman"/>
          <w:szCs w:val="24"/>
          <w:lang w:val="es-ES" w:eastAsia="es-ES"/>
        </w:rPr>
        <w:t>en su informe</w:t>
      </w:r>
      <w:r w:rsidRPr="000D7B6E">
        <w:rPr>
          <w:rFonts w:eastAsia="Times New Roman" w:cs="Times New Roman"/>
          <w:szCs w:val="24"/>
          <w:lang w:eastAsia="es-ES"/>
        </w:rPr>
        <w:t>:</w:t>
      </w:r>
    </w:p>
    <w:p w:rsidR="000D7B6E" w:rsidRPr="000D7B6E" w:rsidRDefault="000D7B6E" w:rsidP="000D7B6E">
      <w:pPr>
        <w:jc w:val="center"/>
        <w:rPr>
          <w:rFonts w:eastAsia="Times New Roman" w:cs="Arial"/>
          <w:b/>
          <w:szCs w:val="24"/>
          <w:lang w:eastAsia="es-ES"/>
        </w:rPr>
      </w:pPr>
    </w:p>
    <w:p w:rsidR="000D7B6E" w:rsidRPr="000D7B6E" w:rsidRDefault="000D7B6E" w:rsidP="000D7B6E">
      <w:pPr>
        <w:jc w:val="center"/>
        <w:rPr>
          <w:rFonts w:eastAsia="Times New Roman" w:cs="Arial"/>
          <w:b/>
          <w:szCs w:val="24"/>
          <w:lang w:eastAsia="es-ES"/>
        </w:rPr>
      </w:pPr>
      <w:r w:rsidRPr="000D7B6E">
        <w:rPr>
          <w:rFonts w:eastAsia="Times New Roman" w:cs="Arial"/>
          <w:b/>
          <w:szCs w:val="24"/>
          <w:lang w:eastAsia="es-ES"/>
        </w:rPr>
        <w:t>Artículo 1°</w:t>
      </w:r>
    </w:p>
    <w:p w:rsidR="000D7B6E" w:rsidRPr="000D7B6E" w:rsidRDefault="000D7B6E" w:rsidP="000D7B6E">
      <w:pPr>
        <w:rPr>
          <w:rFonts w:eastAsia="Times New Roman" w:cs="Arial"/>
          <w:b/>
          <w:szCs w:val="24"/>
          <w:lang w:eastAsia="es-ES"/>
        </w:rPr>
      </w:pPr>
    </w:p>
    <w:p w:rsidR="000D7B6E" w:rsidRPr="000D7B6E" w:rsidRDefault="000D7B6E" w:rsidP="000D7B6E">
      <w:pPr>
        <w:jc w:val="center"/>
        <w:rPr>
          <w:rFonts w:eastAsia="Times New Roman" w:cs="Arial"/>
          <w:bCs/>
          <w:szCs w:val="24"/>
          <w:lang w:val="es-ES" w:eastAsia="es-ES"/>
        </w:rPr>
      </w:pPr>
      <w:r w:rsidRPr="000D7B6E">
        <w:rPr>
          <w:rFonts w:eastAsia="Times New Roman" w:cs="Arial"/>
          <w:bCs/>
          <w:szCs w:val="24"/>
          <w:lang w:val="es-ES" w:eastAsia="es-ES"/>
        </w:rPr>
        <w:t>- - -</w:t>
      </w:r>
    </w:p>
    <w:p w:rsidR="000D7B6E" w:rsidRPr="000D7B6E" w:rsidRDefault="000D7B6E" w:rsidP="000D7B6E">
      <w:pPr>
        <w:rPr>
          <w:rFonts w:eastAsia="Times New Roman" w:cs="Arial"/>
          <w:szCs w:val="24"/>
          <w:lang w:eastAsia="es-ES"/>
        </w:rPr>
      </w:pPr>
    </w:p>
    <w:p w:rsidR="000D7B6E" w:rsidRPr="000D7B6E" w:rsidRDefault="000D7B6E" w:rsidP="000D7B6E">
      <w:pPr>
        <w:rPr>
          <w:rFonts w:eastAsia="Times New Roman" w:cs="Arial"/>
          <w:szCs w:val="24"/>
          <w:lang w:eastAsia="es-ES"/>
        </w:rPr>
      </w:pPr>
      <w:r w:rsidRPr="000D7B6E">
        <w:rPr>
          <w:rFonts w:eastAsia="Times New Roman" w:cs="Arial"/>
          <w:b/>
          <w:szCs w:val="24"/>
          <w:lang w:eastAsia="es-ES"/>
        </w:rPr>
        <w:tab/>
      </w:r>
      <w:r w:rsidRPr="000D7B6E">
        <w:rPr>
          <w:rFonts w:eastAsia="Times New Roman" w:cs="Arial"/>
          <w:szCs w:val="24"/>
          <w:lang w:eastAsia="es-ES"/>
        </w:rPr>
        <w:t>Incorporar los siguientes números 1 y 2, nuevos:</w:t>
      </w:r>
    </w:p>
    <w:p w:rsidR="000D7B6E" w:rsidRPr="000D7B6E" w:rsidRDefault="000D7B6E" w:rsidP="000D7B6E">
      <w:pPr>
        <w:rPr>
          <w:rFonts w:eastAsia="Times New Roman" w:cs="Arial"/>
          <w:szCs w:val="24"/>
          <w:lang w:eastAsia="es-ES"/>
        </w:rPr>
      </w:pPr>
    </w:p>
    <w:p w:rsidR="000D7B6E" w:rsidRPr="000D7B6E" w:rsidRDefault="000D7B6E" w:rsidP="000D7B6E">
      <w:pPr>
        <w:jc w:val="both"/>
        <w:rPr>
          <w:rFonts w:eastAsia="Times New Roman" w:cs="Arial"/>
          <w:szCs w:val="24"/>
          <w:lang w:eastAsia="es-ES"/>
        </w:rPr>
      </w:pPr>
      <w:r w:rsidRPr="000D7B6E">
        <w:rPr>
          <w:rFonts w:eastAsia="Times New Roman" w:cs="Arial"/>
          <w:szCs w:val="24"/>
          <w:lang w:eastAsia="es-ES"/>
        </w:rPr>
        <w:tab/>
        <w:t>“</w:t>
      </w:r>
      <w:bookmarkStart w:id="0" w:name="_Hlk528182478"/>
      <w:r w:rsidRPr="000D7B6E">
        <w:rPr>
          <w:rFonts w:eastAsia="Times New Roman" w:cs="Arial"/>
          <w:szCs w:val="24"/>
          <w:lang w:eastAsia="es-ES"/>
        </w:rPr>
        <w:t xml:space="preserve">1. En el párrafo quinto, </w:t>
      </w:r>
      <w:proofErr w:type="spellStart"/>
      <w:r w:rsidRPr="000D7B6E">
        <w:rPr>
          <w:rFonts w:eastAsia="Times New Roman" w:cs="Arial"/>
          <w:szCs w:val="24"/>
          <w:lang w:eastAsia="es-ES"/>
        </w:rPr>
        <w:t>sustitúyese</w:t>
      </w:r>
      <w:proofErr w:type="spellEnd"/>
      <w:r w:rsidRPr="000D7B6E">
        <w:rPr>
          <w:rFonts w:eastAsia="Times New Roman" w:cs="Arial"/>
          <w:szCs w:val="24"/>
          <w:lang w:eastAsia="es-ES"/>
        </w:rPr>
        <w:t xml:space="preserve"> la expresión “y, además”, por la voz “o”; e </w:t>
      </w:r>
      <w:proofErr w:type="spellStart"/>
      <w:r w:rsidRPr="000D7B6E">
        <w:rPr>
          <w:rFonts w:eastAsia="Times New Roman" w:cs="Arial"/>
          <w:szCs w:val="24"/>
          <w:lang w:eastAsia="es-ES"/>
        </w:rPr>
        <w:t>intercálase</w:t>
      </w:r>
      <w:proofErr w:type="spellEnd"/>
      <w:r w:rsidRPr="000D7B6E">
        <w:rPr>
          <w:rFonts w:eastAsia="Times New Roman" w:cs="Arial"/>
          <w:szCs w:val="24"/>
          <w:lang w:eastAsia="es-ES"/>
        </w:rPr>
        <w:t>, antes del punto (“.”) final, lo siguiente: “, conforme a lo dispuesto en esta ley”</w:t>
      </w:r>
    </w:p>
    <w:p w:rsidR="000D7B6E" w:rsidRPr="000D7B6E" w:rsidRDefault="000D7B6E" w:rsidP="000D7B6E">
      <w:pPr>
        <w:jc w:val="both"/>
        <w:rPr>
          <w:rFonts w:eastAsia="Times New Roman" w:cs="Arial"/>
          <w:szCs w:val="24"/>
          <w:lang w:eastAsia="es-ES"/>
        </w:rPr>
      </w:pPr>
    </w:p>
    <w:p w:rsidR="000D7B6E" w:rsidRPr="000D7B6E" w:rsidRDefault="000D7B6E" w:rsidP="000D7B6E">
      <w:pPr>
        <w:jc w:val="both"/>
        <w:rPr>
          <w:rFonts w:eastAsia="Times New Roman" w:cs="Arial"/>
          <w:szCs w:val="24"/>
          <w:lang w:eastAsia="es-ES"/>
        </w:rPr>
      </w:pPr>
      <w:r w:rsidRPr="000D7B6E">
        <w:rPr>
          <w:rFonts w:eastAsia="Times New Roman" w:cs="Arial"/>
          <w:szCs w:val="24"/>
          <w:lang w:eastAsia="es-ES"/>
        </w:rPr>
        <w:tab/>
        <w:t xml:space="preserve">2. </w:t>
      </w:r>
      <w:proofErr w:type="spellStart"/>
      <w:r w:rsidRPr="000D7B6E">
        <w:rPr>
          <w:rFonts w:eastAsia="Times New Roman" w:cs="Arial"/>
          <w:szCs w:val="24"/>
          <w:lang w:eastAsia="es-ES"/>
        </w:rPr>
        <w:t>Incorpórase</w:t>
      </w:r>
      <w:proofErr w:type="spellEnd"/>
      <w:r w:rsidRPr="000D7B6E">
        <w:rPr>
          <w:rFonts w:eastAsia="Times New Roman" w:cs="Arial"/>
          <w:szCs w:val="24"/>
          <w:lang w:eastAsia="es-ES"/>
        </w:rPr>
        <w:t>, a continuación del párrafo quinto, el siguiente párrafo sexto, nuevo:</w:t>
      </w:r>
    </w:p>
    <w:p w:rsidR="000D7B6E" w:rsidRPr="000D7B6E" w:rsidRDefault="000D7B6E" w:rsidP="000D7B6E">
      <w:pPr>
        <w:jc w:val="both"/>
        <w:rPr>
          <w:rFonts w:eastAsia="Times New Roman" w:cs="Arial"/>
          <w:szCs w:val="24"/>
          <w:lang w:eastAsia="es-ES"/>
        </w:rPr>
      </w:pPr>
    </w:p>
    <w:p w:rsidR="000D7B6E" w:rsidRPr="000D7B6E" w:rsidRDefault="000D7B6E" w:rsidP="000D7B6E">
      <w:pPr>
        <w:jc w:val="both"/>
        <w:rPr>
          <w:rFonts w:eastAsia="Times New Roman" w:cs="Arial"/>
          <w:szCs w:val="24"/>
          <w:lang w:eastAsia="es-ES"/>
        </w:rPr>
      </w:pPr>
      <w:r w:rsidRPr="000D7B6E">
        <w:rPr>
          <w:rFonts w:eastAsia="Times New Roman" w:cs="Arial"/>
          <w:szCs w:val="24"/>
          <w:lang w:eastAsia="es-ES"/>
        </w:rPr>
        <w:tab/>
        <w:t>“Siempre se entenderá que afectan gravemente la convivencia escolar, los actos cometidos por cualquier miembro de la comunidad educativa, tales como profesores, padres y apoderados, alumnos, asistentes de la educación, entre otros, de un establecimiento educacional que causen daño a la integridad física o síquica de cualquiera de los miembros de la comunidad educativa o de terceros que se encuentren en la dependencias de los establecimientos, tales como agresiones de carácter sexual, agresiones físicas que produzcan lesiones, uso, porte, posesión y tenencia de armas o artefactos incendiarios, así como también actos que atenten contra la infraestructura esencial para la prestación del servicio educativo por parte del establecimiento.”.</w:t>
      </w:r>
      <w:bookmarkEnd w:id="0"/>
      <w:r w:rsidRPr="000D7B6E">
        <w:rPr>
          <w:rFonts w:eastAsia="Times New Roman" w:cs="Arial"/>
          <w:szCs w:val="24"/>
          <w:lang w:eastAsia="es-ES"/>
        </w:rPr>
        <w:t xml:space="preserve">”. </w:t>
      </w:r>
      <w:r w:rsidRPr="000D7B6E">
        <w:rPr>
          <w:rFonts w:eastAsia="Times New Roman" w:cs="Arial"/>
          <w:b/>
          <w:szCs w:val="24"/>
          <w:lang w:eastAsia="es-ES"/>
        </w:rPr>
        <w:t xml:space="preserve">(Unanimidad 5x0). </w:t>
      </w:r>
    </w:p>
    <w:p w:rsidR="000D7B6E" w:rsidRPr="000D7B6E" w:rsidRDefault="000D7B6E" w:rsidP="000D7B6E">
      <w:pPr>
        <w:jc w:val="both"/>
        <w:rPr>
          <w:rFonts w:eastAsia="Times New Roman" w:cs="Arial"/>
          <w:szCs w:val="24"/>
          <w:lang w:eastAsia="es-ES"/>
        </w:rPr>
      </w:pPr>
    </w:p>
    <w:p w:rsidR="000D7B6E" w:rsidRPr="000D7B6E" w:rsidRDefault="000D7B6E" w:rsidP="000D7B6E">
      <w:pPr>
        <w:jc w:val="center"/>
        <w:rPr>
          <w:rFonts w:eastAsia="Times New Roman" w:cs="Arial"/>
          <w:bCs/>
          <w:szCs w:val="24"/>
          <w:lang w:val="es-ES" w:eastAsia="es-ES"/>
        </w:rPr>
      </w:pPr>
      <w:r w:rsidRPr="000D7B6E">
        <w:rPr>
          <w:rFonts w:eastAsia="Times New Roman" w:cs="Arial"/>
          <w:bCs/>
          <w:szCs w:val="24"/>
          <w:lang w:val="es-ES" w:eastAsia="es-ES"/>
        </w:rPr>
        <w:t>- - -</w:t>
      </w:r>
    </w:p>
    <w:p w:rsidR="000D7B6E" w:rsidRPr="000D7B6E" w:rsidRDefault="000D7B6E" w:rsidP="000D7B6E">
      <w:pPr>
        <w:jc w:val="both"/>
        <w:rPr>
          <w:rFonts w:eastAsia="Times New Roman" w:cs="Arial"/>
          <w:szCs w:val="24"/>
          <w:lang w:eastAsia="es-ES"/>
        </w:rPr>
      </w:pPr>
    </w:p>
    <w:p w:rsidR="000D7B6E" w:rsidRPr="000D7B6E" w:rsidRDefault="000D7B6E" w:rsidP="000D7B6E">
      <w:pPr>
        <w:jc w:val="center"/>
        <w:rPr>
          <w:rFonts w:eastAsia="Times New Roman" w:cs="Arial"/>
          <w:szCs w:val="24"/>
          <w:lang w:eastAsia="es-ES"/>
        </w:rPr>
      </w:pPr>
      <w:r w:rsidRPr="000D7B6E">
        <w:rPr>
          <w:rFonts w:eastAsia="Times New Roman" w:cs="Arial"/>
          <w:szCs w:val="24"/>
          <w:lang w:eastAsia="es-ES"/>
        </w:rPr>
        <w:lastRenderedPageBreak/>
        <w:t>Número 1</w:t>
      </w:r>
    </w:p>
    <w:p w:rsidR="000D7B6E" w:rsidRPr="000D7B6E" w:rsidRDefault="000D7B6E" w:rsidP="000D7B6E">
      <w:pPr>
        <w:rPr>
          <w:rFonts w:eastAsia="Times New Roman" w:cs="Arial"/>
          <w:szCs w:val="24"/>
          <w:lang w:eastAsia="es-ES"/>
        </w:rPr>
      </w:pPr>
    </w:p>
    <w:p w:rsidR="000D7B6E" w:rsidRPr="000D7B6E" w:rsidRDefault="000D7B6E" w:rsidP="000D7B6E">
      <w:pPr>
        <w:jc w:val="both"/>
        <w:rPr>
          <w:rFonts w:eastAsia="Times New Roman" w:cs="Arial"/>
          <w:szCs w:val="24"/>
          <w:lang w:eastAsia="es-ES"/>
        </w:rPr>
      </w:pPr>
      <w:r w:rsidRPr="000D7B6E">
        <w:rPr>
          <w:rFonts w:eastAsia="Times New Roman" w:cs="Arial"/>
          <w:szCs w:val="24"/>
          <w:lang w:eastAsia="es-ES"/>
        </w:rPr>
        <w:tab/>
        <w:t xml:space="preserve">Pasó a ser número 3, con las siguientes enmiendas: </w:t>
      </w:r>
    </w:p>
    <w:p w:rsidR="000D7B6E" w:rsidRPr="000D7B6E" w:rsidRDefault="000D7B6E" w:rsidP="000D7B6E">
      <w:pPr>
        <w:jc w:val="both"/>
        <w:rPr>
          <w:rFonts w:eastAsia="Times New Roman" w:cs="Arial"/>
          <w:szCs w:val="24"/>
          <w:lang w:eastAsia="es-ES"/>
        </w:rPr>
      </w:pPr>
      <w:r w:rsidRPr="000D7B6E">
        <w:rPr>
          <w:rFonts w:eastAsia="Times New Roman" w:cs="Arial"/>
          <w:szCs w:val="24"/>
          <w:lang w:eastAsia="es-ES"/>
        </w:rPr>
        <w:t xml:space="preserve"> </w:t>
      </w:r>
    </w:p>
    <w:p w:rsidR="00CC0FC9" w:rsidRPr="000D7B6E" w:rsidRDefault="000D7B6E" w:rsidP="00CC0FC9">
      <w:pPr>
        <w:tabs>
          <w:tab w:val="left" w:pos="2835"/>
        </w:tabs>
        <w:jc w:val="both"/>
        <w:rPr>
          <w:rFonts w:eastAsia="Times New Roman" w:cs="Arial"/>
          <w:szCs w:val="20"/>
          <w:lang w:val="es-ES" w:eastAsia="es-ES"/>
        </w:rPr>
      </w:pPr>
      <w:r w:rsidRPr="000D7B6E">
        <w:rPr>
          <w:rFonts w:eastAsia="Times New Roman" w:cs="Arial"/>
          <w:szCs w:val="24"/>
          <w:lang w:eastAsia="es-ES"/>
        </w:rPr>
        <w:tab/>
        <w:t>- Reemplazar su encabezado</w:t>
      </w:r>
      <w:r w:rsidR="00CC0FC9" w:rsidRPr="003F1332">
        <w:rPr>
          <w:rFonts w:eastAsia="Times New Roman" w:cs="Arial"/>
          <w:szCs w:val="24"/>
          <w:lang w:eastAsia="es-ES"/>
        </w:rPr>
        <w:t xml:space="preserve"> por el siguiente:</w:t>
      </w:r>
      <w:r w:rsidR="00CC0FC9" w:rsidRPr="003F1332">
        <w:rPr>
          <w:rFonts w:eastAsia="Times New Roman" w:cs="Arial"/>
          <w:szCs w:val="20"/>
          <w:lang w:val="es-ES" w:eastAsia="es-ES"/>
        </w:rPr>
        <w:t xml:space="preserve"> “3. </w:t>
      </w:r>
      <w:proofErr w:type="spellStart"/>
      <w:r w:rsidR="00CC0FC9" w:rsidRPr="000D7B6E">
        <w:rPr>
          <w:rFonts w:eastAsia="Times New Roman" w:cs="Arial"/>
          <w:szCs w:val="20"/>
          <w:lang w:val="es-ES" w:eastAsia="es-ES"/>
        </w:rPr>
        <w:t>Incorpóra</w:t>
      </w:r>
      <w:r w:rsidR="00CC0FC9" w:rsidRPr="003F1332">
        <w:rPr>
          <w:rFonts w:eastAsia="Times New Roman" w:cs="Arial"/>
          <w:szCs w:val="20"/>
          <w:lang w:val="es-ES" w:eastAsia="es-ES"/>
        </w:rPr>
        <w:t>n</w:t>
      </w:r>
      <w:r w:rsidR="00CC0FC9" w:rsidRPr="000D7B6E">
        <w:rPr>
          <w:rFonts w:eastAsia="Times New Roman" w:cs="Arial"/>
          <w:szCs w:val="20"/>
          <w:lang w:val="es-ES" w:eastAsia="es-ES"/>
        </w:rPr>
        <w:t>se</w:t>
      </w:r>
      <w:proofErr w:type="spellEnd"/>
      <w:r w:rsidR="00CC0FC9" w:rsidRPr="000D7B6E">
        <w:rPr>
          <w:rFonts w:eastAsia="Times New Roman" w:cs="Arial"/>
          <w:szCs w:val="20"/>
          <w:lang w:val="es-ES" w:eastAsia="es-ES"/>
        </w:rPr>
        <w:t xml:space="preserve">, a continuación del párrafo décimo </w:t>
      </w:r>
      <w:r w:rsidR="00CC0FC9" w:rsidRPr="003F1332">
        <w:rPr>
          <w:rFonts w:eastAsia="Times New Roman" w:cs="Arial"/>
          <w:szCs w:val="20"/>
          <w:lang w:val="es-ES" w:eastAsia="es-ES"/>
        </w:rPr>
        <w:t>segundo</w:t>
      </w:r>
      <w:r w:rsidR="00CC0FC9" w:rsidRPr="000D7B6E">
        <w:rPr>
          <w:rFonts w:eastAsia="Times New Roman" w:cs="Arial"/>
          <w:szCs w:val="20"/>
          <w:lang w:val="es-ES" w:eastAsia="es-ES"/>
        </w:rPr>
        <w:t xml:space="preserve">, los siguientes párrafos décimo </w:t>
      </w:r>
      <w:r w:rsidR="00531427">
        <w:rPr>
          <w:rFonts w:eastAsia="Times New Roman" w:cs="Arial"/>
          <w:szCs w:val="20"/>
          <w:lang w:val="es-ES" w:eastAsia="es-ES"/>
        </w:rPr>
        <w:t>cuarto</w:t>
      </w:r>
      <w:r w:rsidR="00CC0FC9" w:rsidRPr="003F1332">
        <w:rPr>
          <w:rFonts w:eastAsia="Times New Roman" w:cs="Arial"/>
          <w:szCs w:val="20"/>
          <w:lang w:val="es-ES" w:eastAsia="es-ES"/>
        </w:rPr>
        <w:t xml:space="preserve">, décimo </w:t>
      </w:r>
      <w:r w:rsidR="00531427">
        <w:rPr>
          <w:rFonts w:eastAsia="Times New Roman" w:cs="Arial"/>
          <w:szCs w:val="20"/>
          <w:lang w:val="es-ES" w:eastAsia="es-ES"/>
        </w:rPr>
        <w:t>quinto</w:t>
      </w:r>
      <w:r w:rsidR="00CC0FC9" w:rsidRPr="003F1332">
        <w:rPr>
          <w:rFonts w:eastAsia="Times New Roman" w:cs="Arial"/>
          <w:szCs w:val="20"/>
          <w:lang w:val="es-ES" w:eastAsia="es-ES"/>
        </w:rPr>
        <w:t xml:space="preserve"> </w:t>
      </w:r>
      <w:r w:rsidR="00CC0FC9" w:rsidRPr="000D7B6E">
        <w:rPr>
          <w:rFonts w:eastAsia="Times New Roman" w:cs="Arial"/>
          <w:szCs w:val="24"/>
          <w:lang w:eastAsia="es-ES"/>
        </w:rPr>
        <w:t xml:space="preserve">y décimo </w:t>
      </w:r>
      <w:r w:rsidR="00531427">
        <w:rPr>
          <w:rFonts w:eastAsia="Times New Roman" w:cs="Arial"/>
          <w:szCs w:val="24"/>
          <w:lang w:eastAsia="es-ES"/>
        </w:rPr>
        <w:t>sexto</w:t>
      </w:r>
      <w:r w:rsidR="00CC0FC9" w:rsidRPr="000D7B6E">
        <w:rPr>
          <w:rFonts w:eastAsia="Times New Roman" w:cs="Arial"/>
          <w:szCs w:val="24"/>
          <w:lang w:eastAsia="es-ES"/>
        </w:rPr>
        <w:t xml:space="preserve"> nuevos</w:t>
      </w:r>
      <w:r w:rsidR="00CC0FC9" w:rsidRPr="000D7B6E">
        <w:rPr>
          <w:rFonts w:eastAsia="Times New Roman" w:cs="Arial"/>
          <w:szCs w:val="20"/>
          <w:lang w:val="es-ES" w:eastAsia="es-ES"/>
        </w:rPr>
        <w:t>, pasando el actual párrafo décimo</w:t>
      </w:r>
      <w:r w:rsidR="00CC0FC9" w:rsidRPr="003F1332">
        <w:rPr>
          <w:rFonts w:eastAsia="Times New Roman" w:cs="Arial"/>
          <w:szCs w:val="20"/>
          <w:lang w:val="es-ES" w:eastAsia="es-ES"/>
        </w:rPr>
        <w:t xml:space="preserve"> segundo </w:t>
      </w:r>
      <w:r w:rsidR="00CC0FC9" w:rsidRPr="000D7B6E">
        <w:rPr>
          <w:rFonts w:eastAsia="Times New Roman" w:cs="Arial"/>
          <w:szCs w:val="20"/>
          <w:lang w:val="es-ES" w:eastAsia="es-ES"/>
        </w:rPr>
        <w:t xml:space="preserve">a ser décimo </w:t>
      </w:r>
      <w:r w:rsidR="00CC0FC9" w:rsidRPr="003F1332">
        <w:rPr>
          <w:rFonts w:eastAsia="Times New Roman" w:cs="Arial"/>
          <w:szCs w:val="20"/>
          <w:lang w:val="es-ES" w:eastAsia="es-ES"/>
        </w:rPr>
        <w:t>s</w:t>
      </w:r>
      <w:r w:rsidR="00531427">
        <w:rPr>
          <w:rFonts w:eastAsia="Times New Roman" w:cs="Arial"/>
          <w:szCs w:val="20"/>
          <w:lang w:val="es-ES" w:eastAsia="es-ES"/>
        </w:rPr>
        <w:t>éptimo</w:t>
      </w:r>
      <w:r w:rsidR="00CC0FC9" w:rsidRPr="003F1332">
        <w:rPr>
          <w:rFonts w:eastAsia="Times New Roman" w:cs="Arial"/>
          <w:szCs w:val="20"/>
          <w:lang w:val="es-ES" w:eastAsia="es-ES"/>
        </w:rPr>
        <w:t>,</w:t>
      </w:r>
      <w:r w:rsidR="00CC0FC9" w:rsidRPr="000D7B6E">
        <w:rPr>
          <w:rFonts w:eastAsia="Times New Roman" w:cs="Arial"/>
          <w:szCs w:val="20"/>
          <w:lang w:val="es-ES" w:eastAsia="es-ES"/>
        </w:rPr>
        <w:t xml:space="preserve"> y así sucesivamente:</w:t>
      </w:r>
    </w:p>
    <w:p w:rsidR="000D7B6E" w:rsidRPr="000D7B6E" w:rsidRDefault="000D7B6E" w:rsidP="000D7B6E">
      <w:pPr>
        <w:jc w:val="both"/>
        <w:rPr>
          <w:rFonts w:eastAsia="Times New Roman" w:cs="Arial"/>
          <w:szCs w:val="24"/>
          <w:lang w:val="es-ES" w:eastAsia="es-ES"/>
        </w:rPr>
      </w:pPr>
    </w:p>
    <w:p w:rsidR="000D7B6E" w:rsidRPr="000D7B6E" w:rsidRDefault="000D7B6E" w:rsidP="000D7B6E">
      <w:pPr>
        <w:jc w:val="both"/>
        <w:rPr>
          <w:rFonts w:eastAsia="Times New Roman" w:cs="Arial"/>
          <w:szCs w:val="24"/>
          <w:lang w:eastAsia="es-ES"/>
        </w:rPr>
      </w:pPr>
      <w:r w:rsidRPr="000D7B6E">
        <w:rPr>
          <w:rFonts w:eastAsia="Times New Roman" w:cs="Arial"/>
          <w:szCs w:val="24"/>
          <w:lang w:eastAsia="es-ES"/>
        </w:rPr>
        <w:tab/>
        <w:t>- Incorporar el siguiente párrafo décimo tercero, nuevo:</w:t>
      </w:r>
    </w:p>
    <w:p w:rsidR="000D7B6E" w:rsidRPr="000D7B6E" w:rsidRDefault="000D7B6E" w:rsidP="000D7B6E">
      <w:pPr>
        <w:jc w:val="both"/>
        <w:rPr>
          <w:rFonts w:eastAsia="Times New Roman" w:cs="Arial"/>
          <w:szCs w:val="24"/>
          <w:lang w:eastAsia="es-ES"/>
        </w:rPr>
      </w:pPr>
    </w:p>
    <w:p w:rsidR="000D7B6E" w:rsidRPr="000D7B6E" w:rsidRDefault="000D7B6E" w:rsidP="000D7B6E">
      <w:pPr>
        <w:jc w:val="both"/>
        <w:rPr>
          <w:rFonts w:eastAsia="Times New Roman" w:cs="Arial"/>
          <w:b/>
          <w:szCs w:val="24"/>
          <w:lang w:eastAsia="es-ES"/>
        </w:rPr>
      </w:pPr>
      <w:r w:rsidRPr="000D7B6E">
        <w:rPr>
          <w:rFonts w:eastAsia="Times New Roman" w:cs="Arial"/>
          <w:szCs w:val="24"/>
          <w:lang w:eastAsia="es-ES"/>
        </w:rPr>
        <w:tab/>
        <w:t>“El director deberá iniciar un procedimiento sancionatorio en los casos en que algún miembro de la comunidad educativa incurriere en alguna conducta grave o gravísima establecida como tal en los reglamentos internos de cada establecimiento, o que afecte gravemente la convivencia escolar, conforme a lo dispuesto en esta ley</w:t>
      </w:r>
      <w:r w:rsidR="006B51AD">
        <w:rPr>
          <w:rFonts w:eastAsia="Times New Roman" w:cs="Arial"/>
          <w:szCs w:val="24"/>
          <w:lang w:eastAsia="es-ES"/>
        </w:rPr>
        <w:t>.</w:t>
      </w:r>
      <w:r w:rsidRPr="000D7B6E">
        <w:rPr>
          <w:rFonts w:eastAsia="Times New Roman" w:cs="Arial"/>
          <w:szCs w:val="24"/>
          <w:lang w:eastAsia="es-ES"/>
        </w:rPr>
        <w:t xml:space="preserve">”. </w:t>
      </w:r>
    </w:p>
    <w:p w:rsidR="000D7B6E" w:rsidRPr="000D7B6E" w:rsidRDefault="000D7B6E" w:rsidP="000D7B6E">
      <w:pPr>
        <w:rPr>
          <w:rFonts w:eastAsia="Times New Roman" w:cs="Arial"/>
          <w:b/>
          <w:szCs w:val="24"/>
          <w:lang w:eastAsia="es-ES"/>
        </w:rPr>
      </w:pPr>
    </w:p>
    <w:p w:rsidR="000D7B6E" w:rsidRPr="000D7B6E" w:rsidRDefault="000D7B6E" w:rsidP="000D7B6E">
      <w:pPr>
        <w:jc w:val="both"/>
        <w:rPr>
          <w:rFonts w:eastAsia="Times New Roman" w:cs="Arial"/>
          <w:szCs w:val="24"/>
          <w:lang w:eastAsia="es-ES"/>
        </w:rPr>
      </w:pPr>
      <w:r w:rsidRPr="000D7B6E">
        <w:rPr>
          <w:rFonts w:eastAsia="Times New Roman" w:cs="Arial"/>
          <w:b/>
          <w:szCs w:val="24"/>
          <w:lang w:eastAsia="es-ES"/>
        </w:rPr>
        <w:tab/>
      </w:r>
      <w:r w:rsidRPr="000D7B6E">
        <w:rPr>
          <w:rFonts w:eastAsia="Times New Roman" w:cs="Arial"/>
          <w:szCs w:val="24"/>
          <w:lang w:eastAsia="es-ES"/>
        </w:rPr>
        <w:t xml:space="preserve">- Reemplazar el párrafo décimo segundo propuesto, que pasa a ser décimo </w:t>
      </w:r>
      <w:r w:rsidR="00CC0FC9" w:rsidRPr="003F1332">
        <w:rPr>
          <w:rFonts w:eastAsia="Times New Roman" w:cs="Arial"/>
          <w:szCs w:val="24"/>
          <w:lang w:eastAsia="es-ES"/>
        </w:rPr>
        <w:t>cuarto, por el siguiente</w:t>
      </w:r>
      <w:r w:rsidRPr="000D7B6E">
        <w:rPr>
          <w:rFonts w:eastAsia="Times New Roman" w:cs="Arial"/>
          <w:szCs w:val="24"/>
          <w:lang w:eastAsia="es-ES"/>
        </w:rPr>
        <w:t>:</w:t>
      </w:r>
    </w:p>
    <w:p w:rsidR="000D7B6E" w:rsidRPr="000D7B6E" w:rsidRDefault="000D7B6E" w:rsidP="000D7B6E">
      <w:pPr>
        <w:jc w:val="both"/>
        <w:rPr>
          <w:rFonts w:eastAsia="Times New Roman" w:cs="Arial"/>
          <w:szCs w:val="24"/>
          <w:lang w:eastAsia="es-ES"/>
        </w:rPr>
      </w:pPr>
    </w:p>
    <w:p w:rsidR="000D7B6E" w:rsidRPr="000D7B6E" w:rsidRDefault="000D7B6E" w:rsidP="000D7B6E">
      <w:pPr>
        <w:jc w:val="both"/>
        <w:rPr>
          <w:rFonts w:eastAsia="Times New Roman" w:cs="Arial"/>
          <w:szCs w:val="24"/>
          <w:lang w:eastAsia="es-ES"/>
        </w:rPr>
      </w:pPr>
      <w:r w:rsidRPr="000D7B6E">
        <w:rPr>
          <w:rFonts w:eastAsia="Times New Roman" w:cs="Arial"/>
          <w:szCs w:val="24"/>
          <w:lang w:eastAsia="es-ES"/>
        </w:rPr>
        <w:tab/>
        <w:t>“El director tendrá la facultad de suspender, como medida cautelar y mientras dure el procedimiento sancionatorio, a los alumnos y miembros de la comunidad escolar que en un establecimiento educacional hubieren incurrido en alguna de las faltas graves o gravísimas establecidas como tales en los reglamentos internos de cada establecimiento, y que conlleven como sanción en los mismos, la expulsión o cancelación de la matrícula, o afecten gravemente la convivencia escolar, conforme a lo dispuesto en esta ley.”.</w:t>
      </w:r>
    </w:p>
    <w:p w:rsidR="000D7B6E" w:rsidRPr="000D7B6E" w:rsidRDefault="000D7B6E" w:rsidP="000D7B6E">
      <w:pPr>
        <w:jc w:val="both"/>
        <w:rPr>
          <w:rFonts w:eastAsia="Times New Roman" w:cs="Arial"/>
          <w:szCs w:val="24"/>
          <w:lang w:eastAsia="es-ES"/>
        </w:rPr>
      </w:pPr>
    </w:p>
    <w:p w:rsidR="000D7B6E" w:rsidRPr="000D7B6E" w:rsidRDefault="000D7B6E" w:rsidP="000D7B6E">
      <w:pPr>
        <w:jc w:val="both"/>
        <w:rPr>
          <w:rFonts w:eastAsia="Times New Roman" w:cs="Arial"/>
          <w:b/>
          <w:szCs w:val="24"/>
          <w:lang w:eastAsia="es-ES"/>
        </w:rPr>
      </w:pPr>
      <w:r w:rsidRPr="000D7B6E">
        <w:rPr>
          <w:rFonts w:eastAsia="Times New Roman" w:cs="Arial"/>
          <w:szCs w:val="24"/>
          <w:lang w:eastAsia="es-ES"/>
        </w:rPr>
        <w:tab/>
        <w:t xml:space="preserve">- Sustituir, en la segunda oración del párrafo décimo tercero, que pasa a ser décimo </w:t>
      </w:r>
      <w:r w:rsidR="0090724F" w:rsidRPr="003F1332">
        <w:rPr>
          <w:rFonts w:eastAsia="Times New Roman" w:cs="Arial"/>
          <w:szCs w:val="24"/>
          <w:lang w:eastAsia="es-ES"/>
        </w:rPr>
        <w:t>quinto</w:t>
      </w:r>
      <w:r w:rsidRPr="000D7B6E">
        <w:rPr>
          <w:rFonts w:eastAsia="Times New Roman" w:cs="Arial"/>
          <w:szCs w:val="24"/>
          <w:lang w:eastAsia="es-ES"/>
        </w:rPr>
        <w:t>, la voz “precautoria” por “cautelar”.</w:t>
      </w:r>
      <w:r w:rsidRPr="000D7B6E">
        <w:rPr>
          <w:rFonts w:eastAsia="Times New Roman" w:cs="Arial"/>
          <w:b/>
          <w:szCs w:val="24"/>
          <w:lang w:eastAsia="es-ES"/>
        </w:rPr>
        <w:t xml:space="preserve"> </w:t>
      </w:r>
    </w:p>
    <w:p w:rsidR="000D7B6E" w:rsidRPr="000D7B6E" w:rsidRDefault="000D7B6E" w:rsidP="000D7B6E">
      <w:pPr>
        <w:jc w:val="both"/>
        <w:rPr>
          <w:rFonts w:eastAsia="Times New Roman" w:cs="Arial"/>
          <w:b/>
          <w:szCs w:val="24"/>
          <w:lang w:eastAsia="es-ES"/>
        </w:rPr>
      </w:pPr>
    </w:p>
    <w:p w:rsidR="000D7B6E" w:rsidRPr="000D7B6E" w:rsidRDefault="000D7B6E" w:rsidP="000D7B6E">
      <w:pPr>
        <w:jc w:val="both"/>
        <w:rPr>
          <w:rFonts w:eastAsia="Times New Roman" w:cs="Arial"/>
          <w:b/>
          <w:szCs w:val="24"/>
          <w:lang w:eastAsia="es-ES"/>
        </w:rPr>
      </w:pPr>
      <w:r w:rsidRPr="000D7B6E">
        <w:rPr>
          <w:rFonts w:eastAsia="Times New Roman" w:cs="Arial"/>
          <w:b/>
          <w:szCs w:val="24"/>
          <w:lang w:eastAsia="es-ES"/>
        </w:rPr>
        <w:tab/>
      </w:r>
      <w:r w:rsidRPr="000D7B6E">
        <w:rPr>
          <w:rFonts w:eastAsia="Times New Roman" w:cs="Arial"/>
          <w:szCs w:val="24"/>
          <w:lang w:eastAsia="es-ES"/>
        </w:rPr>
        <w:t xml:space="preserve">- Intercalar en el párrafo décimo cuarto, que pasa a ser décimo </w:t>
      </w:r>
      <w:r w:rsidR="00FC416B" w:rsidRPr="003F1332">
        <w:rPr>
          <w:rFonts w:eastAsia="Times New Roman" w:cs="Arial"/>
          <w:szCs w:val="24"/>
          <w:lang w:eastAsia="es-ES"/>
        </w:rPr>
        <w:t>sexto</w:t>
      </w:r>
      <w:r w:rsidRPr="000D7B6E">
        <w:rPr>
          <w:rFonts w:eastAsia="Times New Roman" w:cs="Arial"/>
          <w:szCs w:val="24"/>
          <w:lang w:eastAsia="es-ES"/>
        </w:rPr>
        <w:t xml:space="preserve">, antes del punto final (“.”), lo siguiente: “, como son la expulsión o la cancelación de la matrícula”. </w:t>
      </w:r>
      <w:r w:rsidRPr="000D7B6E">
        <w:rPr>
          <w:rFonts w:eastAsia="Times New Roman" w:cs="Arial"/>
          <w:b/>
          <w:szCs w:val="24"/>
          <w:lang w:eastAsia="es-ES"/>
        </w:rPr>
        <w:t>(Unanimidad 5x0).</w:t>
      </w:r>
    </w:p>
    <w:p w:rsidR="000D7B6E" w:rsidRPr="000D7B6E" w:rsidRDefault="000D7B6E" w:rsidP="000D7B6E">
      <w:pPr>
        <w:jc w:val="both"/>
        <w:rPr>
          <w:rFonts w:eastAsia="Times New Roman" w:cs="Arial"/>
          <w:szCs w:val="24"/>
          <w:lang w:eastAsia="es-ES"/>
        </w:rPr>
      </w:pPr>
    </w:p>
    <w:p w:rsidR="000D7B6E" w:rsidRPr="000D7B6E" w:rsidRDefault="000D7B6E" w:rsidP="000D7B6E">
      <w:pPr>
        <w:jc w:val="center"/>
        <w:rPr>
          <w:rFonts w:eastAsia="Times New Roman" w:cs="Arial"/>
          <w:szCs w:val="24"/>
          <w:lang w:eastAsia="es-ES"/>
        </w:rPr>
      </w:pPr>
    </w:p>
    <w:p w:rsidR="000D7B6E" w:rsidRPr="000D7B6E" w:rsidRDefault="000D7B6E" w:rsidP="000D7B6E">
      <w:pPr>
        <w:jc w:val="center"/>
        <w:rPr>
          <w:rFonts w:eastAsia="Times New Roman" w:cs="Arial"/>
          <w:szCs w:val="24"/>
          <w:lang w:eastAsia="es-ES"/>
        </w:rPr>
      </w:pPr>
      <w:r w:rsidRPr="000D7B6E">
        <w:rPr>
          <w:rFonts w:eastAsia="Times New Roman" w:cs="Arial"/>
          <w:szCs w:val="24"/>
          <w:lang w:eastAsia="es-ES"/>
        </w:rPr>
        <w:t>Número 2</w:t>
      </w:r>
    </w:p>
    <w:p w:rsidR="000D7B6E" w:rsidRPr="000D7B6E" w:rsidRDefault="000D7B6E" w:rsidP="000D7B6E">
      <w:pPr>
        <w:rPr>
          <w:rFonts w:eastAsia="Times New Roman" w:cs="Arial"/>
          <w:szCs w:val="24"/>
          <w:lang w:eastAsia="es-ES"/>
        </w:rPr>
      </w:pPr>
    </w:p>
    <w:p w:rsidR="000D7B6E" w:rsidRPr="000D7B6E" w:rsidRDefault="000D7B6E" w:rsidP="000D7B6E">
      <w:pPr>
        <w:jc w:val="both"/>
        <w:rPr>
          <w:rFonts w:eastAsia="Times New Roman" w:cs="Arial"/>
          <w:b/>
          <w:szCs w:val="24"/>
          <w:lang w:eastAsia="es-ES"/>
        </w:rPr>
      </w:pPr>
      <w:r w:rsidRPr="000D7B6E">
        <w:rPr>
          <w:rFonts w:eastAsia="Times New Roman" w:cs="Arial"/>
          <w:szCs w:val="24"/>
          <w:lang w:eastAsia="es-ES"/>
        </w:rPr>
        <w:tab/>
        <w:t>Pasó a ser número 4, con una modificación consistente en efectuar una enmienda formal de referencia en su encabezado.</w:t>
      </w:r>
      <w:r w:rsidRPr="000D7B6E">
        <w:rPr>
          <w:rFonts w:eastAsia="Times New Roman" w:cs="Arial"/>
          <w:b/>
          <w:szCs w:val="24"/>
          <w:lang w:eastAsia="es-ES"/>
        </w:rPr>
        <w:t xml:space="preserve"> (Unanimidad 5x0).</w:t>
      </w:r>
    </w:p>
    <w:p w:rsidR="000D7B6E" w:rsidRPr="000D7B6E" w:rsidRDefault="000D7B6E" w:rsidP="000D7B6E">
      <w:pPr>
        <w:jc w:val="both"/>
        <w:rPr>
          <w:rFonts w:eastAsia="Times New Roman" w:cs="Arial"/>
          <w:szCs w:val="24"/>
          <w:lang w:eastAsia="es-ES"/>
        </w:rPr>
      </w:pPr>
    </w:p>
    <w:p w:rsidR="000D7B6E" w:rsidRPr="000D7B6E" w:rsidRDefault="000D7B6E" w:rsidP="000D7B6E">
      <w:pPr>
        <w:jc w:val="both"/>
        <w:rPr>
          <w:rFonts w:eastAsia="Times New Roman" w:cs="Arial"/>
          <w:szCs w:val="24"/>
          <w:lang w:eastAsia="es-ES"/>
        </w:rPr>
      </w:pPr>
    </w:p>
    <w:p w:rsidR="000D7B6E" w:rsidRPr="000D7B6E" w:rsidRDefault="000D7B6E" w:rsidP="000D7B6E">
      <w:pPr>
        <w:jc w:val="center"/>
        <w:rPr>
          <w:rFonts w:eastAsia="Times New Roman" w:cs="Arial"/>
          <w:b/>
          <w:szCs w:val="24"/>
          <w:lang w:eastAsia="es-ES"/>
        </w:rPr>
      </w:pPr>
      <w:r w:rsidRPr="000D7B6E">
        <w:rPr>
          <w:rFonts w:eastAsia="Times New Roman" w:cs="Arial"/>
          <w:b/>
          <w:szCs w:val="24"/>
          <w:lang w:eastAsia="es-ES"/>
        </w:rPr>
        <w:t>Artículo 2°</w:t>
      </w:r>
    </w:p>
    <w:p w:rsidR="000D7B6E" w:rsidRPr="000D7B6E" w:rsidRDefault="000D7B6E" w:rsidP="000D7B6E">
      <w:pPr>
        <w:rPr>
          <w:rFonts w:eastAsia="Times New Roman" w:cs="Arial"/>
          <w:b/>
          <w:szCs w:val="24"/>
          <w:lang w:eastAsia="es-ES"/>
        </w:rPr>
      </w:pPr>
    </w:p>
    <w:p w:rsidR="000D7B6E" w:rsidRPr="000D7B6E" w:rsidRDefault="000D7B6E" w:rsidP="000D7B6E">
      <w:pPr>
        <w:rPr>
          <w:rFonts w:eastAsia="Times New Roman" w:cs="Arial"/>
          <w:szCs w:val="24"/>
          <w:lang w:eastAsia="es-ES"/>
        </w:rPr>
      </w:pPr>
      <w:r w:rsidRPr="000D7B6E">
        <w:rPr>
          <w:rFonts w:eastAsia="Times New Roman" w:cs="Arial"/>
          <w:szCs w:val="24"/>
          <w:lang w:eastAsia="es-ES"/>
        </w:rPr>
        <w:tab/>
        <w:t>Reemplazarlo por el siguiente:</w:t>
      </w:r>
    </w:p>
    <w:p w:rsidR="000D7B6E" w:rsidRPr="000D7B6E" w:rsidRDefault="000D7B6E" w:rsidP="000D7B6E">
      <w:pPr>
        <w:rPr>
          <w:rFonts w:eastAsia="Times New Roman" w:cs="Arial"/>
          <w:b/>
          <w:szCs w:val="24"/>
          <w:lang w:eastAsia="es-ES"/>
        </w:rPr>
      </w:pPr>
    </w:p>
    <w:p w:rsidR="000D7B6E" w:rsidRPr="000D7B6E" w:rsidRDefault="000D7B6E" w:rsidP="000D7B6E">
      <w:pPr>
        <w:jc w:val="both"/>
        <w:rPr>
          <w:rFonts w:eastAsia="Times New Roman" w:cs="Arial"/>
          <w:b/>
          <w:szCs w:val="24"/>
          <w:lang w:eastAsia="es-ES"/>
        </w:rPr>
      </w:pPr>
      <w:r w:rsidRPr="000D7B6E">
        <w:rPr>
          <w:rFonts w:eastAsia="Times New Roman" w:cs="Arial"/>
          <w:b/>
          <w:szCs w:val="24"/>
          <w:lang w:eastAsia="es-ES"/>
        </w:rPr>
        <w:tab/>
      </w:r>
      <w:r w:rsidRPr="000D7B6E">
        <w:rPr>
          <w:rFonts w:eastAsia="Times New Roman" w:cs="Arial"/>
          <w:szCs w:val="24"/>
          <w:lang w:eastAsia="es-ES"/>
        </w:rPr>
        <w:t>“Artículo 2°.- Las causales que afect</w:t>
      </w:r>
      <w:r w:rsidR="00A51C98">
        <w:rPr>
          <w:rFonts w:eastAsia="Times New Roman" w:cs="Arial"/>
          <w:szCs w:val="24"/>
          <w:lang w:eastAsia="es-ES"/>
        </w:rPr>
        <w:t>e</w:t>
      </w:r>
      <w:r w:rsidRPr="000D7B6E">
        <w:rPr>
          <w:rFonts w:eastAsia="Times New Roman" w:cs="Arial"/>
          <w:szCs w:val="24"/>
          <w:lang w:eastAsia="es-ES"/>
        </w:rPr>
        <w:t xml:space="preserve">n gravemente la convivencia escolar previstas en el párrafo sexto, así como el procedimiento </w:t>
      </w:r>
      <w:r w:rsidRPr="000D7B6E">
        <w:rPr>
          <w:rFonts w:eastAsia="Times New Roman" w:cs="Arial"/>
          <w:szCs w:val="24"/>
          <w:lang w:eastAsia="es-ES"/>
        </w:rPr>
        <w:lastRenderedPageBreak/>
        <w:t xml:space="preserve">establecido en el párrafo décimo </w:t>
      </w:r>
      <w:r w:rsidR="00CC0FC9" w:rsidRPr="003F1332">
        <w:rPr>
          <w:rFonts w:eastAsia="Times New Roman" w:cs="Arial"/>
          <w:szCs w:val="24"/>
          <w:lang w:eastAsia="es-ES"/>
        </w:rPr>
        <w:t>cuart</w:t>
      </w:r>
      <w:r w:rsidRPr="000D7B6E">
        <w:rPr>
          <w:rFonts w:eastAsia="Times New Roman" w:cs="Arial"/>
          <w:szCs w:val="24"/>
          <w:lang w:eastAsia="es-ES"/>
        </w:rPr>
        <w:t xml:space="preserve">o, ambos de la letra d) del artículo 6° del decreto con fuerza de ley </w:t>
      </w:r>
      <w:proofErr w:type="spellStart"/>
      <w:r w:rsidRPr="000D7B6E">
        <w:rPr>
          <w:rFonts w:eastAsia="Times New Roman" w:cs="Arial"/>
          <w:szCs w:val="24"/>
          <w:lang w:eastAsia="es-ES"/>
        </w:rPr>
        <w:t>N°</w:t>
      </w:r>
      <w:proofErr w:type="spellEnd"/>
      <w:r w:rsidRPr="000D7B6E">
        <w:rPr>
          <w:rFonts w:eastAsia="Times New Roman" w:cs="Arial"/>
          <w:szCs w:val="24"/>
          <w:lang w:eastAsia="es-ES"/>
        </w:rPr>
        <w:t xml:space="preserve"> 2, de 1998, del Ministerio de Educación, que fija el texto refundido coordinado y sistematizado del decreto con fuerza de ley </w:t>
      </w:r>
      <w:proofErr w:type="spellStart"/>
      <w:r w:rsidRPr="000D7B6E">
        <w:rPr>
          <w:rFonts w:eastAsia="Times New Roman" w:cs="Arial"/>
          <w:szCs w:val="24"/>
          <w:lang w:eastAsia="es-ES"/>
        </w:rPr>
        <w:t>N°</w:t>
      </w:r>
      <w:proofErr w:type="spellEnd"/>
      <w:r w:rsidRPr="000D7B6E">
        <w:rPr>
          <w:rFonts w:eastAsia="Times New Roman" w:cs="Arial"/>
          <w:szCs w:val="24"/>
          <w:lang w:eastAsia="es-ES"/>
        </w:rPr>
        <w:t xml:space="preserve"> 2, de 1996, sobre subvención del Estado a establecimientos educacionales, incorporados por esta ley, serán aplicables a los establecimientos educacionales </w:t>
      </w:r>
      <w:r w:rsidR="00A51C98">
        <w:rPr>
          <w:rFonts w:eastAsia="Times New Roman" w:cs="Arial"/>
          <w:szCs w:val="24"/>
          <w:lang w:eastAsia="es-ES"/>
        </w:rPr>
        <w:t xml:space="preserve">que impartan educación básica y media, </w:t>
      </w:r>
      <w:r w:rsidRPr="000D7B6E">
        <w:rPr>
          <w:rFonts w:eastAsia="Times New Roman" w:cs="Arial"/>
          <w:szCs w:val="24"/>
          <w:lang w:eastAsia="es-ES"/>
        </w:rPr>
        <w:t>regulado</w:t>
      </w:r>
      <w:r w:rsidR="00A51C98">
        <w:rPr>
          <w:rFonts w:eastAsia="Times New Roman" w:cs="Arial"/>
          <w:szCs w:val="24"/>
          <w:lang w:eastAsia="es-ES"/>
        </w:rPr>
        <w:t>s</w:t>
      </w:r>
      <w:r w:rsidRPr="000D7B6E">
        <w:rPr>
          <w:rFonts w:eastAsia="Times New Roman" w:cs="Arial"/>
          <w:szCs w:val="24"/>
          <w:lang w:eastAsia="es-ES"/>
        </w:rPr>
        <w:t xml:space="preserve"> por el decreto con fuerza de ley </w:t>
      </w:r>
      <w:proofErr w:type="spellStart"/>
      <w:r w:rsidRPr="000D7B6E">
        <w:rPr>
          <w:rFonts w:eastAsia="Times New Roman" w:cs="Arial"/>
          <w:szCs w:val="24"/>
          <w:lang w:eastAsia="es-ES"/>
        </w:rPr>
        <w:t>N°</w:t>
      </w:r>
      <w:proofErr w:type="spellEnd"/>
      <w:r w:rsidRPr="000D7B6E">
        <w:rPr>
          <w:rFonts w:eastAsia="Times New Roman" w:cs="Arial"/>
          <w:szCs w:val="24"/>
          <w:lang w:eastAsia="es-ES"/>
        </w:rPr>
        <w:t xml:space="preserve"> 2, de 2010, del Ministerio de Educación, que fija el texto refundido, coordinado y sistematizado de la ley </w:t>
      </w:r>
      <w:proofErr w:type="spellStart"/>
      <w:r w:rsidRPr="000D7B6E">
        <w:rPr>
          <w:rFonts w:eastAsia="Times New Roman" w:cs="Arial"/>
          <w:szCs w:val="24"/>
          <w:lang w:eastAsia="es-ES"/>
        </w:rPr>
        <w:t>N°</w:t>
      </w:r>
      <w:proofErr w:type="spellEnd"/>
      <w:r w:rsidRPr="000D7B6E">
        <w:rPr>
          <w:rFonts w:eastAsia="Times New Roman" w:cs="Arial"/>
          <w:szCs w:val="24"/>
          <w:lang w:eastAsia="es-ES"/>
        </w:rPr>
        <w:t xml:space="preserve"> 20.370 con las normas no derogadas del decreto con fuerza de ley </w:t>
      </w:r>
      <w:proofErr w:type="spellStart"/>
      <w:r w:rsidRPr="000D7B6E">
        <w:rPr>
          <w:rFonts w:eastAsia="Times New Roman" w:cs="Arial"/>
          <w:szCs w:val="24"/>
          <w:lang w:eastAsia="es-ES"/>
        </w:rPr>
        <w:t>N°</w:t>
      </w:r>
      <w:proofErr w:type="spellEnd"/>
      <w:r w:rsidRPr="000D7B6E">
        <w:rPr>
          <w:rFonts w:eastAsia="Times New Roman" w:cs="Arial"/>
          <w:szCs w:val="24"/>
          <w:lang w:eastAsia="es-ES"/>
        </w:rPr>
        <w:t xml:space="preserve"> 1, de 2005.”. </w:t>
      </w:r>
      <w:r w:rsidRPr="000D7B6E">
        <w:rPr>
          <w:rFonts w:eastAsia="Times New Roman" w:cs="Arial"/>
          <w:b/>
          <w:szCs w:val="24"/>
          <w:lang w:eastAsia="es-ES"/>
        </w:rPr>
        <w:t>(Unanimidad 5x0).</w:t>
      </w:r>
    </w:p>
    <w:p w:rsidR="000D7B6E" w:rsidRPr="000D7B6E" w:rsidRDefault="000D7B6E" w:rsidP="000D7B6E">
      <w:pPr>
        <w:jc w:val="both"/>
        <w:rPr>
          <w:rFonts w:eastAsia="Times New Roman" w:cs="Arial"/>
          <w:szCs w:val="24"/>
          <w:lang w:eastAsia="es-ES"/>
        </w:rPr>
      </w:pPr>
    </w:p>
    <w:p w:rsidR="000D7B6E" w:rsidRPr="000D7B6E" w:rsidRDefault="000D7B6E" w:rsidP="000D7B6E">
      <w:pPr>
        <w:jc w:val="both"/>
        <w:rPr>
          <w:rFonts w:eastAsia="Times New Roman" w:cs="Arial"/>
          <w:szCs w:val="24"/>
          <w:lang w:eastAsia="es-ES"/>
        </w:rPr>
      </w:pPr>
    </w:p>
    <w:p w:rsidR="000D7B6E" w:rsidRPr="000D7B6E" w:rsidRDefault="000D7B6E" w:rsidP="000D7B6E">
      <w:pPr>
        <w:jc w:val="center"/>
        <w:rPr>
          <w:rFonts w:eastAsia="Times New Roman" w:cs="Arial"/>
          <w:szCs w:val="24"/>
          <w:lang w:eastAsia="es-ES"/>
        </w:rPr>
      </w:pPr>
      <w:r w:rsidRPr="000D7B6E">
        <w:rPr>
          <w:rFonts w:eastAsia="Times New Roman" w:cs="Arial"/>
          <w:szCs w:val="24"/>
          <w:lang w:eastAsia="es-ES"/>
        </w:rPr>
        <w:t>ARTÍCULOS TRANSITORIOS</w:t>
      </w:r>
    </w:p>
    <w:p w:rsidR="000D7B6E" w:rsidRPr="000D7B6E" w:rsidRDefault="000D7B6E" w:rsidP="000D7B6E">
      <w:pPr>
        <w:jc w:val="both"/>
        <w:rPr>
          <w:rFonts w:eastAsia="Times New Roman" w:cs="Arial"/>
          <w:szCs w:val="24"/>
          <w:lang w:eastAsia="es-ES"/>
        </w:rPr>
      </w:pPr>
    </w:p>
    <w:p w:rsidR="000D7B6E" w:rsidRPr="000D7B6E" w:rsidRDefault="000D7B6E" w:rsidP="000D7B6E">
      <w:pPr>
        <w:jc w:val="center"/>
        <w:rPr>
          <w:rFonts w:eastAsia="Times New Roman" w:cs="Arial"/>
          <w:b/>
          <w:szCs w:val="24"/>
          <w:lang w:eastAsia="es-ES"/>
        </w:rPr>
      </w:pPr>
      <w:r w:rsidRPr="000D7B6E">
        <w:rPr>
          <w:rFonts w:eastAsia="Times New Roman" w:cs="Arial"/>
          <w:b/>
          <w:szCs w:val="24"/>
          <w:lang w:eastAsia="es-ES"/>
        </w:rPr>
        <w:t>Artículo primero</w:t>
      </w:r>
    </w:p>
    <w:p w:rsidR="000D7B6E" w:rsidRPr="000D7B6E" w:rsidRDefault="000D7B6E" w:rsidP="000D7B6E">
      <w:pPr>
        <w:rPr>
          <w:rFonts w:eastAsia="Times New Roman" w:cs="Arial"/>
          <w:b/>
          <w:szCs w:val="24"/>
          <w:lang w:eastAsia="es-ES"/>
        </w:rPr>
      </w:pPr>
    </w:p>
    <w:p w:rsidR="000D7B6E" w:rsidRPr="000D7B6E" w:rsidRDefault="000D7B6E" w:rsidP="000D7B6E">
      <w:pPr>
        <w:jc w:val="both"/>
        <w:rPr>
          <w:rFonts w:eastAsia="Times New Roman" w:cs="Arial"/>
          <w:b/>
          <w:szCs w:val="24"/>
          <w:lang w:eastAsia="es-ES"/>
        </w:rPr>
      </w:pPr>
      <w:r w:rsidRPr="000D7B6E">
        <w:rPr>
          <w:rFonts w:eastAsia="Times New Roman" w:cs="Arial"/>
          <w:b/>
          <w:szCs w:val="24"/>
          <w:lang w:eastAsia="es-ES"/>
        </w:rPr>
        <w:tab/>
      </w:r>
      <w:r w:rsidR="00CC0FC9" w:rsidRPr="003F1332">
        <w:rPr>
          <w:rFonts w:eastAsia="Times New Roman" w:cs="Arial"/>
          <w:szCs w:val="24"/>
          <w:lang w:eastAsia="es-ES"/>
        </w:rPr>
        <w:t>Pasó a ser artículo transitorio, con una enmienda consistente en s</w:t>
      </w:r>
      <w:r w:rsidRPr="000D7B6E">
        <w:rPr>
          <w:rFonts w:eastAsia="Times New Roman" w:cs="Arial"/>
          <w:szCs w:val="24"/>
          <w:lang w:eastAsia="es-ES"/>
        </w:rPr>
        <w:t xml:space="preserve">uprimir </w:t>
      </w:r>
      <w:r w:rsidR="00CC0FC9" w:rsidRPr="003F1332">
        <w:rPr>
          <w:rFonts w:eastAsia="Times New Roman" w:cs="Arial"/>
          <w:szCs w:val="24"/>
          <w:lang w:eastAsia="es-ES"/>
        </w:rPr>
        <w:t>su</w:t>
      </w:r>
      <w:r w:rsidRPr="000D7B6E">
        <w:rPr>
          <w:rFonts w:eastAsia="Times New Roman" w:cs="Arial"/>
          <w:szCs w:val="24"/>
          <w:lang w:eastAsia="es-ES"/>
        </w:rPr>
        <w:t xml:space="preserve"> oración final. </w:t>
      </w:r>
      <w:r w:rsidRPr="000D7B6E">
        <w:rPr>
          <w:rFonts w:eastAsia="Times New Roman" w:cs="Arial"/>
          <w:b/>
          <w:szCs w:val="24"/>
          <w:lang w:eastAsia="es-ES"/>
        </w:rPr>
        <w:t>(Unanimidad 5x0).</w:t>
      </w:r>
    </w:p>
    <w:p w:rsidR="000D7B6E" w:rsidRPr="000D7B6E" w:rsidRDefault="000D7B6E" w:rsidP="000D7B6E">
      <w:pPr>
        <w:rPr>
          <w:rFonts w:eastAsia="Times New Roman" w:cs="Arial"/>
          <w:szCs w:val="24"/>
          <w:lang w:eastAsia="es-ES"/>
        </w:rPr>
      </w:pPr>
    </w:p>
    <w:p w:rsidR="000D7B6E" w:rsidRPr="000D7B6E" w:rsidRDefault="000D7B6E" w:rsidP="000D7B6E">
      <w:pPr>
        <w:jc w:val="both"/>
        <w:rPr>
          <w:rFonts w:eastAsia="Times New Roman" w:cs="Arial"/>
          <w:szCs w:val="24"/>
          <w:lang w:eastAsia="es-ES"/>
        </w:rPr>
      </w:pPr>
      <w:r w:rsidRPr="000D7B6E">
        <w:rPr>
          <w:rFonts w:eastAsia="Times New Roman" w:cs="Arial"/>
          <w:szCs w:val="24"/>
          <w:lang w:eastAsia="es-ES"/>
        </w:rPr>
        <w:tab/>
        <w:t xml:space="preserve"> </w:t>
      </w:r>
    </w:p>
    <w:p w:rsidR="000D7B6E" w:rsidRPr="000D7B6E" w:rsidRDefault="000D7B6E" w:rsidP="000D7B6E">
      <w:pPr>
        <w:jc w:val="center"/>
        <w:rPr>
          <w:rFonts w:eastAsia="Times New Roman" w:cs="Arial"/>
          <w:b/>
          <w:szCs w:val="24"/>
          <w:lang w:eastAsia="es-ES"/>
        </w:rPr>
      </w:pPr>
      <w:r w:rsidRPr="000D7B6E">
        <w:rPr>
          <w:rFonts w:eastAsia="Times New Roman" w:cs="Arial"/>
          <w:b/>
          <w:szCs w:val="24"/>
          <w:lang w:eastAsia="es-ES"/>
        </w:rPr>
        <w:t xml:space="preserve">Artículo </w:t>
      </w:r>
      <w:r w:rsidR="00D71F13" w:rsidRPr="003F1332">
        <w:rPr>
          <w:rFonts w:eastAsia="Times New Roman" w:cs="Arial"/>
          <w:b/>
          <w:szCs w:val="24"/>
          <w:lang w:eastAsia="es-ES"/>
        </w:rPr>
        <w:t>segundo</w:t>
      </w:r>
    </w:p>
    <w:p w:rsidR="000D7B6E" w:rsidRPr="000D7B6E" w:rsidRDefault="000D7B6E" w:rsidP="000D7B6E">
      <w:pPr>
        <w:rPr>
          <w:rFonts w:eastAsia="Times New Roman" w:cs="Arial"/>
          <w:b/>
          <w:szCs w:val="24"/>
          <w:lang w:eastAsia="es-ES"/>
        </w:rPr>
      </w:pPr>
    </w:p>
    <w:p w:rsidR="000D7B6E" w:rsidRPr="000D7B6E" w:rsidRDefault="000D7B6E" w:rsidP="000D7B6E">
      <w:pPr>
        <w:rPr>
          <w:rFonts w:eastAsia="Times New Roman" w:cs="Arial"/>
          <w:b/>
          <w:szCs w:val="24"/>
          <w:lang w:eastAsia="es-ES"/>
        </w:rPr>
      </w:pPr>
      <w:r w:rsidRPr="000D7B6E">
        <w:rPr>
          <w:rFonts w:eastAsia="Times New Roman" w:cs="Arial"/>
          <w:b/>
          <w:szCs w:val="24"/>
          <w:lang w:eastAsia="es-ES"/>
        </w:rPr>
        <w:tab/>
      </w:r>
      <w:r w:rsidRPr="000D7B6E">
        <w:rPr>
          <w:rFonts w:eastAsia="Times New Roman" w:cs="Arial"/>
          <w:szCs w:val="24"/>
          <w:lang w:eastAsia="es-ES"/>
        </w:rPr>
        <w:t xml:space="preserve">Suprimirlo. </w:t>
      </w:r>
      <w:r w:rsidRPr="000D7B6E">
        <w:rPr>
          <w:rFonts w:eastAsia="Times New Roman" w:cs="Arial"/>
          <w:b/>
          <w:szCs w:val="24"/>
          <w:lang w:eastAsia="es-ES"/>
        </w:rPr>
        <w:t>(Declaración de inadmisibilidad).</w:t>
      </w:r>
    </w:p>
    <w:p w:rsidR="000D7B6E" w:rsidRPr="003F1332" w:rsidRDefault="000D7B6E" w:rsidP="000D7B6E">
      <w:pPr>
        <w:rPr>
          <w:rFonts w:eastAsia="Times New Roman" w:cs="Arial"/>
          <w:b/>
          <w:szCs w:val="24"/>
          <w:lang w:eastAsia="es-ES"/>
        </w:rPr>
      </w:pPr>
    </w:p>
    <w:p w:rsidR="000A35A7" w:rsidRPr="003F1332" w:rsidRDefault="000A35A7" w:rsidP="000D7B6E">
      <w:pPr>
        <w:rPr>
          <w:rFonts w:eastAsia="Times New Roman" w:cs="Arial"/>
          <w:b/>
          <w:szCs w:val="24"/>
          <w:lang w:eastAsia="es-ES"/>
        </w:rPr>
      </w:pPr>
    </w:p>
    <w:p w:rsidR="000A35A7" w:rsidRPr="003F1332" w:rsidRDefault="000A35A7" w:rsidP="000A35A7">
      <w:pPr>
        <w:jc w:val="center"/>
        <w:rPr>
          <w:rFonts w:eastAsia="Times New Roman" w:cs="Arial"/>
          <w:bCs/>
          <w:szCs w:val="24"/>
          <w:lang w:val="es-ES" w:eastAsia="es-ES"/>
        </w:rPr>
      </w:pPr>
      <w:r w:rsidRPr="003F1332">
        <w:rPr>
          <w:rFonts w:eastAsia="Times New Roman" w:cs="Arial"/>
          <w:bCs/>
          <w:szCs w:val="24"/>
          <w:lang w:val="es-ES" w:eastAsia="es-ES"/>
        </w:rPr>
        <w:t>- - -</w:t>
      </w:r>
    </w:p>
    <w:p w:rsidR="000A35A7" w:rsidRPr="000D7B6E" w:rsidRDefault="000A35A7" w:rsidP="000D7B6E">
      <w:pPr>
        <w:rPr>
          <w:rFonts w:eastAsia="Times New Roman" w:cs="Arial"/>
          <w:b/>
          <w:szCs w:val="24"/>
          <w:lang w:eastAsia="es-ES"/>
        </w:rPr>
      </w:pPr>
    </w:p>
    <w:p w:rsidR="000D7B6E" w:rsidRPr="000D7B6E" w:rsidRDefault="000D7B6E" w:rsidP="000D7B6E">
      <w:pPr>
        <w:jc w:val="center"/>
        <w:rPr>
          <w:rFonts w:eastAsia="Times New Roman" w:cs="Arial"/>
          <w:b/>
          <w:szCs w:val="24"/>
          <w:lang w:eastAsia="es-ES"/>
        </w:rPr>
      </w:pPr>
    </w:p>
    <w:p w:rsidR="000D7B6E" w:rsidRPr="000D7B6E" w:rsidRDefault="000D7B6E" w:rsidP="000D7B6E">
      <w:pPr>
        <w:tabs>
          <w:tab w:val="left" w:pos="2835"/>
        </w:tabs>
        <w:jc w:val="center"/>
        <w:rPr>
          <w:rFonts w:eastAsia="Times New Roman" w:cs="Times New Roman"/>
          <w:b/>
          <w:szCs w:val="20"/>
          <w:lang w:val="es-ES" w:eastAsia="es-ES"/>
        </w:rPr>
      </w:pPr>
      <w:r w:rsidRPr="000D7B6E">
        <w:rPr>
          <w:rFonts w:eastAsia="Times New Roman" w:cs="Times New Roman"/>
          <w:b/>
          <w:szCs w:val="20"/>
          <w:lang w:val="es-ES" w:eastAsia="es-ES"/>
        </w:rPr>
        <w:t xml:space="preserve">TEXTO DEL PROYECTO </w:t>
      </w:r>
    </w:p>
    <w:p w:rsidR="000D7B6E" w:rsidRPr="000D7B6E" w:rsidRDefault="000D7B6E" w:rsidP="000D7B6E">
      <w:pPr>
        <w:tabs>
          <w:tab w:val="left" w:pos="2835"/>
        </w:tabs>
        <w:ind w:firstLine="2835"/>
        <w:jc w:val="both"/>
        <w:rPr>
          <w:rFonts w:eastAsia="Times New Roman" w:cs="Arial"/>
          <w:szCs w:val="24"/>
          <w:lang w:val="es-ES" w:eastAsia="es-ES"/>
        </w:rPr>
      </w:pPr>
    </w:p>
    <w:p w:rsidR="000D7B6E" w:rsidRPr="000D7B6E" w:rsidRDefault="000D7B6E" w:rsidP="000D7B6E">
      <w:pPr>
        <w:tabs>
          <w:tab w:val="left" w:pos="2835"/>
        </w:tabs>
        <w:ind w:firstLine="2835"/>
        <w:jc w:val="both"/>
        <w:rPr>
          <w:rFonts w:eastAsia="Times New Roman" w:cs="Arial"/>
          <w:szCs w:val="24"/>
          <w:lang w:val="es-ES" w:eastAsia="es-ES"/>
        </w:rPr>
      </w:pPr>
      <w:r w:rsidRPr="000D7B6E">
        <w:rPr>
          <w:rFonts w:eastAsia="Times New Roman" w:cs="Arial"/>
          <w:szCs w:val="24"/>
          <w:lang w:val="es-ES" w:eastAsia="es-ES"/>
        </w:rPr>
        <w:t>En virtud de las modificaciones anteriores, el proyecto de ley queda como sigue</w:t>
      </w:r>
      <w:r w:rsidRPr="000D7B6E">
        <w:rPr>
          <w:rFonts w:eastAsia="Times New Roman" w:cs="Arial"/>
          <w:szCs w:val="24"/>
          <w:lang w:val="es-ES_tradnl" w:eastAsia="es-ES"/>
        </w:rPr>
        <w:t>:</w:t>
      </w:r>
    </w:p>
    <w:p w:rsidR="000D7B6E" w:rsidRPr="000D7B6E" w:rsidRDefault="000D7B6E" w:rsidP="000D7B6E">
      <w:pPr>
        <w:tabs>
          <w:tab w:val="left" w:pos="2835"/>
        </w:tabs>
        <w:jc w:val="both"/>
        <w:rPr>
          <w:rFonts w:eastAsia="Times New Roman" w:cs="Arial"/>
          <w:szCs w:val="24"/>
          <w:lang w:val="es-ES_tradnl" w:eastAsia="es-ES"/>
        </w:rPr>
      </w:pPr>
    </w:p>
    <w:p w:rsidR="000D7B6E" w:rsidRPr="000D7B6E" w:rsidRDefault="000D7B6E" w:rsidP="000D7B6E">
      <w:pPr>
        <w:tabs>
          <w:tab w:val="left" w:pos="2835"/>
        </w:tabs>
        <w:jc w:val="center"/>
        <w:rPr>
          <w:rFonts w:eastAsia="Times New Roman" w:cs="Arial"/>
          <w:szCs w:val="24"/>
          <w:lang w:val="es-ES_tradnl" w:eastAsia="es-ES"/>
        </w:rPr>
      </w:pPr>
      <w:r w:rsidRPr="000D7B6E">
        <w:rPr>
          <w:rFonts w:eastAsia="Times New Roman" w:cs="Arial"/>
          <w:szCs w:val="24"/>
          <w:lang w:val="es-ES_tradnl" w:eastAsia="es-ES"/>
        </w:rPr>
        <w:t>“PROYECTO DE LEY</w:t>
      </w:r>
    </w:p>
    <w:p w:rsidR="000D7B6E" w:rsidRPr="000D7B6E" w:rsidRDefault="000D7B6E" w:rsidP="000D7B6E">
      <w:pPr>
        <w:tabs>
          <w:tab w:val="left" w:pos="2835"/>
        </w:tabs>
        <w:jc w:val="both"/>
        <w:rPr>
          <w:rFonts w:eastAsia="Times New Roman" w:cs="Arial"/>
          <w:szCs w:val="24"/>
          <w:lang w:val="es-ES_tradnl" w:eastAsia="es-ES"/>
        </w:rPr>
      </w:pPr>
    </w:p>
    <w:p w:rsidR="000D7B6E" w:rsidRPr="000D7B6E" w:rsidRDefault="000D7B6E" w:rsidP="000D7B6E">
      <w:pPr>
        <w:tabs>
          <w:tab w:val="left" w:pos="2835"/>
        </w:tabs>
        <w:jc w:val="both"/>
        <w:rPr>
          <w:rFonts w:eastAsia="Times New Roman" w:cs="Arial"/>
          <w:szCs w:val="20"/>
          <w:lang w:val="es-ES" w:eastAsia="es-ES"/>
        </w:rPr>
      </w:pPr>
      <w:r w:rsidRPr="000D7B6E">
        <w:rPr>
          <w:rFonts w:eastAsia="Times New Roman" w:cs="Arial"/>
          <w:szCs w:val="20"/>
          <w:lang w:val="es-ES" w:eastAsia="es-ES"/>
        </w:rPr>
        <w:tab/>
        <w:t>Artículo 1</w:t>
      </w:r>
      <w:proofErr w:type="gramStart"/>
      <w:r w:rsidR="00D71F13" w:rsidRPr="003F1332">
        <w:rPr>
          <w:rFonts w:eastAsia="Times New Roman" w:cs="Arial"/>
          <w:szCs w:val="20"/>
          <w:lang w:val="es-ES" w:eastAsia="es-ES"/>
        </w:rPr>
        <w:t>°</w:t>
      </w:r>
      <w:r w:rsidRPr="000D7B6E">
        <w:rPr>
          <w:rFonts w:eastAsia="Times New Roman" w:cs="Arial"/>
          <w:szCs w:val="20"/>
          <w:lang w:val="es-ES" w:eastAsia="es-ES"/>
        </w:rPr>
        <w:t>.-</w:t>
      </w:r>
      <w:proofErr w:type="gramEnd"/>
      <w:r w:rsidRPr="000D7B6E">
        <w:rPr>
          <w:rFonts w:eastAsia="Times New Roman" w:cs="Arial"/>
          <w:szCs w:val="20"/>
          <w:lang w:val="es-ES" w:eastAsia="es-ES"/>
        </w:rPr>
        <w:t xml:space="preserve"> </w:t>
      </w:r>
      <w:proofErr w:type="spellStart"/>
      <w:r w:rsidRPr="000D7B6E">
        <w:rPr>
          <w:rFonts w:eastAsia="Times New Roman" w:cs="Arial"/>
          <w:szCs w:val="20"/>
          <w:lang w:val="es-ES" w:eastAsia="es-ES"/>
        </w:rPr>
        <w:t>Introdúcense</w:t>
      </w:r>
      <w:proofErr w:type="spellEnd"/>
      <w:r w:rsidRPr="000D7B6E">
        <w:rPr>
          <w:rFonts w:eastAsia="Times New Roman" w:cs="Arial"/>
          <w:szCs w:val="20"/>
          <w:lang w:val="es-ES" w:eastAsia="es-ES"/>
        </w:rPr>
        <w:t xml:space="preserve"> las siguientes modificaciones a la </w:t>
      </w:r>
      <w:proofErr w:type="spellStart"/>
      <w:r w:rsidRPr="000D7B6E">
        <w:rPr>
          <w:rFonts w:eastAsia="Times New Roman" w:cs="Arial"/>
          <w:szCs w:val="20"/>
          <w:lang w:val="es-ES" w:eastAsia="es-ES"/>
        </w:rPr>
        <w:t>la</w:t>
      </w:r>
      <w:proofErr w:type="spellEnd"/>
      <w:r w:rsidRPr="000D7B6E">
        <w:rPr>
          <w:rFonts w:eastAsia="Times New Roman" w:cs="Arial"/>
          <w:szCs w:val="20"/>
          <w:lang w:val="es-ES" w:eastAsia="es-ES"/>
        </w:rPr>
        <w:t xml:space="preserve"> letra d) del artículo 6° del decreto con fuerza de ley </w:t>
      </w:r>
      <w:proofErr w:type="spellStart"/>
      <w:r w:rsidRPr="000D7B6E">
        <w:rPr>
          <w:rFonts w:eastAsia="Times New Roman" w:cs="Arial"/>
          <w:szCs w:val="20"/>
          <w:lang w:val="es-ES" w:eastAsia="es-ES"/>
        </w:rPr>
        <w:t>N°</w:t>
      </w:r>
      <w:proofErr w:type="spellEnd"/>
      <w:r w:rsidRPr="000D7B6E">
        <w:rPr>
          <w:rFonts w:eastAsia="Times New Roman" w:cs="Arial"/>
          <w:szCs w:val="20"/>
          <w:lang w:val="es-ES" w:eastAsia="es-ES"/>
        </w:rPr>
        <w:t xml:space="preserve"> 2, de 1998, del Ministerio de Educación en el siguiente orden:</w:t>
      </w:r>
    </w:p>
    <w:p w:rsidR="000D7B6E" w:rsidRPr="003F1332" w:rsidRDefault="000D7B6E" w:rsidP="000D7B6E">
      <w:pPr>
        <w:tabs>
          <w:tab w:val="left" w:pos="2835"/>
        </w:tabs>
        <w:jc w:val="both"/>
        <w:rPr>
          <w:rFonts w:eastAsia="Times New Roman" w:cs="Arial"/>
          <w:szCs w:val="20"/>
          <w:lang w:val="es-ES" w:eastAsia="es-ES"/>
        </w:rPr>
      </w:pPr>
    </w:p>
    <w:p w:rsidR="00CC0FC9" w:rsidRPr="000D7B6E" w:rsidRDefault="00CC0FC9" w:rsidP="00CC0FC9">
      <w:pPr>
        <w:ind w:firstLine="2835"/>
        <w:jc w:val="both"/>
        <w:rPr>
          <w:rFonts w:eastAsia="Times New Roman" w:cs="Arial"/>
          <w:b/>
          <w:szCs w:val="24"/>
          <w:lang w:eastAsia="es-ES"/>
        </w:rPr>
      </w:pPr>
      <w:r w:rsidRPr="000D7B6E">
        <w:rPr>
          <w:rFonts w:eastAsia="Times New Roman" w:cs="Arial"/>
          <w:b/>
          <w:szCs w:val="24"/>
          <w:lang w:eastAsia="es-ES"/>
        </w:rPr>
        <w:t xml:space="preserve">1. En el párrafo quinto, </w:t>
      </w:r>
      <w:proofErr w:type="spellStart"/>
      <w:r w:rsidRPr="000D7B6E">
        <w:rPr>
          <w:rFonts w:eastAsia="Times New Roman" w:cs="Arial"/>
          <w:b/>
          <w:szCs w:val="24"/>
          <w:lang w:eastAsia="es-ES"/>
        </w:rPr>
        <w:t>sustitúyese</w:t>
      </w:r>
      <w:proofErr w:type="spellEnd"/>
      <w:r w:rsidRPr="000D7B6E">
        <w:rPr>
          <w:rFonts w:eastAsia="Times New Roman" w:cs="Arial"/>
          <w:b/>
          <w:szCs w:val="24"/>
          <w:lang w:eastAsia="es-ES"/>
        </w:rPr>
        <w:t xml:space="preserve"> la expresión “y, además”, por la voz “o”; e </w:t>
      </w:r>
      <w:proofErr w:type="spellStart"/>
      <w:r w:rsidRPr="000D7B6E">
        <w:rPr>
          <w:rFonts w:eastAsia="Times New Roman" w:cs="Arial"/>
          <w:b/>
          <w:szCs w:val="24"/>
          <w:lang w:eastAsia="es-ES"/>
        </w:rPr>
        <w:t>intercálase</w:t>
      </w:r>
      <w:proofErr w:type="spellEnd"/>
      <w:r w:rsidRPr="000D7B6E">
        <w:rPr>
          <w:rFonts w:eastAsia="Times New Roman" w:cs="Arial"/>
          <w:b/>
          <w:szCs w:val="24"/>
          <w:lang w:eastAsia="es-ES"/>
        </w:rPr>
        <w:t>, antes del punto (“.”) final, lo siguiente: “, conforme a lo dispuesto en esta ley”</w:t>
      </w:r>
    </w:p>
    <w:p w:rsidR="00CC0FC9" w:rsidRPr="000D7B6E" w:rsidRDefault="00CC0FC9" w:rsidP="00CC0FC9">
      <w:pPr>
        <w:jc w:val="both"/>
        <w:rPr>
          <w:rFonts w:eastAsia="Times New Roman" w:cs="Arial"/>
          <w:b/>
          <w:szCs w:val="24"/>
          <w:lang w:eastAsia="es-ES"/>
        </w:rPr>
      </w:pPr>
    </w:p>
    <w:p w:rsidR="00CC0FC9" w:rsidRPr="000D7B6E" w:rsidRDefault="00CC0FC9" w:rsidP="00CC0FC9">
      <w:pPr>
        <w:jc w:val="both"/>
        <w:rPr>
          <w:rFonts w:eastAsia="Times New Roman" w:cs="Arial"/>
          <w:b/>
          <w:szCs w:val="24"/>
          <w:lang w:eastAsia="es-ES"/>
        </w:rPr>
      </w:pPr>
      <w:r w:rsidRPr="000D7B6E">
        <w:rPr>
          <w:rFonts w:eastAsia="Times New Roman" w:cs="Arial"/>
          <w:b/>
          <w:szCs w:val="24"/>
          <w:lang w:eastAsia="es-ES"/>
        </w:rPr>
        <w:tab/>
        <w:t xml:space="preserve">2. </w:t>
      </w:r>
      <w:proofErr w:type="spellStart"/>
      <w:r w:rsidRPr="000D7B6E">
        <w:rPr>
          <w:rFonts w:eastAsia="Times New Roman" w:cs="Arial"/>
          <w:b/>
          <w:szCs w:val="24"/>
          <w:lang w:eastAsia="es-ES"/>
        </w:rPr>
        <w:t>Incorpórase</w:t>
      </w:r>
      <w:proofErr w:type="spellEnd"/>
      <w:r w:rsidRPr="000D7B6E">
        <w:rPr>
          <w:rFonts w:eastAsia="Times New Roman" w:cs="Arial"/>
          <w:b/>
          <w:szCs w:val="24"/>
          <w:lang w:eastAsia="es-ES"/>
        </w:rPr>
        <w:t>, a continuación del párrafo quinto, el siguiente párrafo sexto, nuevo:</w:t>
      </w:r>
    </w:p>
    <w:p w:rsidR="00CC0FC9" w:rsidRPr="000D7B6E" w:rsidRDefault="00CC0FC9" w:rsidP="00CC0FC9">
      <w:pPr>
        <w:jc w:val="both"/>
        <w:rPr>
          <w:rFonts w:eastAsia="Times New Roman" w:cs="Arial"/>
          <w:b/>
          <w:szCs w:val="24"/>
          <w:lang w:eastAsia="es-ES"/>
        </w:rPr>
      </w:pPr>
    </w:p>
    <w:p w:rsidR="00CC0FC9" w:rsidRPr="003F1332" w:rsidRDefault="00CC0FC9" w:rsidP="00CC0FC9">
      <w:pPr>
        <w:tabs>
          <w:tab w:val="left" w:pos="2835"/>
        </w:tabs>
        <w:jc w:val="both"/>
        <w:rPr>
          <w:rFonts w:eastAsia="Times New Roman" w:cs="Arial"/>
          <w:b/>
          <w:szCs w:val="20"/>
          <w:lang w:val="es-ES" w:eastAsia="es-ES"/>
        </w:rPr>
      </w:pPr>
      <w:r w:rsidRPr="000D7B6E">
        <w:rPr>
          <w:rFonts w:eastAsia="Times New Roman" w:cs="Arial"/>
          <w:b/>
          <w:szCs w:val="24"/>
          <w:lang w:eastAsia="es-ES"/>
        </w:rPr>
        <w:tab/>
        <w:t xml:space="preserve">“Siempre se entenderá que afectan gravemente la convivencia escolar, los actos cometidos por cualquier miembro de la comunidad educativa, tales como profesores, padres y apoderados, alumnos, asistentes de la educación, entre otros, de un establecimiento educacional que causen daño a la integridad física o síquica de cualquiera de los miembros de la comunidad educativa o de terceros que </w:t>
      </w:r>
      <w:r w:rsidRPr="000D7B6E">
        <w:rPr>
          <w:rFonts w:eastAsia="Times New Roman" w:cs="Arial"/>
          <w:b/>
          <w:szCs w:val="24"/>
          <w:lang w:eastAsia="es-ES"/>
        </w:rPr>
        <w:lastRenderedPageBreak/>
        <w:t>se encuentren en la dependencias de los establecimientos, tales como agresiones de carácter sexual, agresiones físicas que produzcan lesiones, uso, porte, posesión y tenencia de armas o artefactos incendiarios, así como también actos que atenten contra la infraestructura esencial para la prestación del servicio educativo por parte del establecimiento.”.</w:t>
      </w:r>
    </w:p>
    <w:p w:rsidR="00CC0FC9" w:rsidRPr="003F1332" w:rsidRDefault="00CC0FC9" w:rsidP="000D7B6E">
      <w:pPr>
        <w:tabs>
          <w:tab w:val="left" w:pos="2835"/>
        </w:tabs>
        <w:jc w:val="both"/>
        <w:rPr>
          <w:rFonts w:eastAsia="Times New Roman" w:cs="Arial"/>
          <w:szCs w:val="20"/>
          <w:lang w:val="es-ES" w:eastAsia="es-ES"/>
        </w:rPr>
      </w:pPr>
    </w:p>
    <w:p w:rsidR="000D7B6E" w:rsidRPr="000D7B6E" w:rsidRDefault="000D7B6E" w:rsidP="000D7B6E">
      <w:pPr>
        <w:tabs>
          <w:tab w:val="left" w:pos="2835"/>
        </w:tabs>
        <w:jc w:val="both"/>
        <w:rPr>
          <w:rFonts w:eastAsia="Times New Roman" w:cs="Arial"/>
          <w:b/>
          <w:szCs w:val="20"/>
          <w:lang w:val="es-ES" w:eastAsia="es-ES"/>
        </w:rPr>
      </w:pPr>
      <w:r w:rsidRPr="000D7B6E">
        <w:rPr>
          <w:rFonts w:eastAsia="Times New Roman" w:cs="Arial"/>
          <w:szCs w:val="20"/>
          <w:lang w:val="es-ES" w:eastAsia="es-ES"/>
        </w:rPr>
        <w:tab/>
      </w:r>
      <w:r w:rsidR="00CC0FC9" w:rsidRPr="003F1332">
        <w:rPr>
          <w:rFonts w:eastAsia="Times New Roman" w:cs="Arial"/>
          <w:b/>
          <w:szCs w:val="20"/>
          <w:lang w:val="es-ES" w:eastAsia="es-ES"/>
        </w:rPr>
        <w:t>3</w:t>
      </w:r>
      <w:r w:rsidRPr="000D7B6E">
        <w:rPr>
          <w:rFonts w:eastAsia="Times New Roman" w:cs="Arial"/>
          <w:b/>
          <w:szCs w:val="20"/>
          <w:lang w:val="es-ES" w:eastAsia="es-ES"/>
        </w:rPr>
        <w:t xml:space="preserve">. </w:t>
      </w:r>
      <w:proofErr w:type="spellStart"/>
      <w:r w:rsidRPr="000D7B6E">
        <w:rPr>
          <w:rFonts w:eastAsia="Times New Roman" w:cs="Arial"/>
          <w:b/>
          <w:szCs w:val="20"/>
          <w:lang w:val="es-ES" w:eastAsia="es-ES"/>
        </w:rPr>
        <w:t>Incorpóra</w:t>
      </w:r>
      <w:r w:rsidR="00CC0FC9" w:rsidRPr="003F1332">
        <w:rPr>
          <w:rFonts w:eastAsia="Times New Roman" w:cs="Arial"/>
          <w:b/>
          <w:szCs w:val="20"/>
          <w:lang w:val="es-ES" w:eastAsia="es-ES"/>
        </w:rPr>
        <w:t>n</w:t>
      </w:r>
      <w:r w:rsidRPr="000D7B6E">
        <w:rPr>
          <w:rFonts w:eastAsia="Times New Roman" w:cs="Arial"/>
          <w:b/>
          <w:szCs w:val="20"/>
          <w:lang w:val="es-ES" w:eastAsia="es-ES"/>
        </w:rPr>
        <w:t>se</w:t>
      </w:r>
      <w:proofErr w:type="spellEnd"/>
      <w:r w:rsidRPr="000D7B6E">
        <w:rPr>
          <w:rFonts w:eastAsia="Times New Roman" w:cs="Arial"/>
          <w:b/>
          <w:szCs w:val="20"/>
          <w:lang w:val="es-ES" w:eastAsia="es-ES"/>
        </w:rPr>
        <w:t xml:space="preserve">, a continuación del párrafo décimo </w:t>
      </w:r>
      <w:r w:rsidR="00CC0FC9" w:rsidRPr="003F1332">
        <w:rPr>
          <w:rFonts w:eastAsia="Times New Roman" w:cs="Arial"/>
          <w:b/>
          <w:szCs w:val="20"/>
          <w:lang w:val="es-ES" w:eastAsia="es-ES"/>
        </w:rPr>
        <w:t>segundo</w:t>
      </w:r>
      <w:r w:rsidRPr="000D7B6E">
        <w:rPr>
          <w:rFonts w:eastAsia="Times New Roman" w:cs="Arial"/>
          <w:b/>
          <w:szCs w:val="20"/>
          <w:lang w:val="es-ES" w:eastAsia="es-ES"/>
        </w:rPr>
        <w:t xml:space="preserve">, los siguientes párrafos décimo </w:t>
      </w:r>
      <w:r w:rsidR="00531427">
        <w:rPr>
          <w:rFonts w:eastAsia="Times New Roman" w:cs="Arial"/>
          <w:b/>
          <w:szCs w:val="20"/>
          <w:lang w:val="es-ES" w:eastAsia="es-ES"/>
        </w:rPr>
        <w:t>cuarto</w:t>
      </w:r>
      <w:r w:rsidR="00CC0FC9" w:rsidRPr="003F1332">
        <w:rPr>
          <w:rFonts w:eastAsia="Times New Roman" w:cs="Arial"/>
          <w:b/>
          <w:szCs w:val="20"/>
          <w:lang w:val="es-ES" w:eastAsia="es-ES"/>
        </w:rPr>
        <w:t xml:space="preserve">, décimo </w:t>
      </w:r>
      <w:r w:rsidR="00531427">
        <w:rPr>
          <w:rFonts w:eastAsia="Times New Roman" w:cs="Arial"/>
          <w:b/>
          <w:szCs w:val="20"/>
          <w:lang w:val="es-ES" w:eastAsia="es-ES"/>
        </w:rPr>
        <w:t>quinto</w:t>
      </w:r>
      <w:r w:rsidR="00CC0FC9" w:rsidRPr="003F1332">
        <w:rPr>
          <w:rFonts w:eastAsia="Times New Roman" w:cs="Arial"/>
          <w:b/>
          <w:szCs w:val="20"/>
          <w:lang w:val="es-ES" w:eastAsia="es-ES"/>
        </w:rPr>
        <w:t xml:space="preserve"> </w:t>
      </w:r>
      <w:r w:rsidR="00CC0FC9" w:rsidRPr="000D7B6E">
        <w:rPr>
          <w:rFonts w:eastAsia="Times New Roman" w:cs="Arial"/>
          <w:b/>
          <w:szCs w:val="24"/>
          <w:lang w:eastAsia="es-ES"/>
        </w:rPr>
        <w:t xml:space="preserve">y décimo </w:t>
      </w:r>
      <w:r w:rsidR="00531427">
        <w:rPr>
          <w:rFonts w:eastAsia="Times New Roman" w:cs="Arial"/>
          <w:b/>
          <w:szCs w:val="24"/>
          <w:lang w:eastAsia="es-ES"/>
        </w:rPr>
        <w:t>sexto</w:t>
      </w:r>
      <w:r w:rsidR="00CC0FC9" w:rsidRPr="000D7B6E">
        <w:rPr>
          <w:rFonts w:eastAsia="Times New Roman" w:cs="Arial"/>
          <w:b/>
          <w:szCs w:val="24"/>
          <w:lang w:eastAsia="es-ES"/>
        </w:rPr>
        <w:t xml:space="preserve"> nuevos</w:t>
      </w:r>
      <w:r w:rsidRPr="000D7B6E">
        <w:rPr>
          <w:rFonts w:eastAsia="Times New Roman" w:cs="Arial"/>
          <w:b/>
          <w:szCs w:val="20"/>
          <w:lang w:val="es-ES" w:eastAsia="es-ES"/>
        </w:rPr>
        <w:t>, pasando el actual párrafo décimo</w:t>
      </w:r>
      <w:r w:rsidR="00CC0FC9" w:rsidRPr="003F1332">
        <w:rPr>
          <w:rFonts w:eastAsia="Times New Roman" w:cs="Arial"/>
          <w:b/>
          <w:szCs w:val="20"/>
          <w:lang w:val="es-ES" w:eastAsia="es-ES"/>
        </w:rPr>
        <w:t xml:space="preserve"> segundo </w:t>
      </w:r>
      <w:r w:rsidRPr="000D7B6E">
        <w:rPr>
          <w:rFonts w:eastAsia="Times New Roman" w:cs="Arial"/>
          <w:b/>
          <w:szCs w:val="20"/>
          <w:lang w:val="es-ES" w:eastAsia="es-ES"/>
        </w:rPr>
        <w:t xml:space="preserve">a ser décimo </w:t>
      </w:r>
      <w:r w:rsidR="00CC0FC9" w:rsidRPr="003F1332">
        <w:rPr>
          <w:rFonts w:eastAsia="Times New Roman" w:cs="Arial"/>
          <w:b/>
          <w:szCs w:val="20"/>
          <w:lang w:val="es-ES" w:eastAsia="es-ES"/>
        </w:rPr>
        <w:t>s</w:t>
      </w:r>
      <w:r w:rsidR="00531427">
        <w:rPr>
          <w:rFonts w:eastAsia="Times New Roman" w:cs="Arial"/>
          <w:b/>
          <w:szCs w:val="20"/>
          <w:lang w:val="es-ES" w:eastAsia="es-ES"/>
        </w:rPr>
        <w:t>éptimo</w:t>
      </w:r>
      <w:r w:rsidR="00CC0FC9" w:rsidRPr="003F1332">
        <w:rPr>
          <w:rFonts w:eastAsia="Times New Roman" w:cs="Arial"/>
          <w:b/>
          <w:szCs w:val="20"/>
          <w:lang w:val="es-ES" w:eastAsia="es-ES"/>
        </w:rPr>
        <w:t>,</w:t>
      </w:r>
      <w:r w:rsidRPr="000D7B6E">
        <w:rPr>
          <w:rFonts w:eastAsia="Times New Roman" w:cs="Arial"/>
          <w:b/>
          <w:szCs w:val="20"/>
          <w:lang w:val="es-ES" w:eastAsia="es-ES"/>
        </w:rPr>
        <w:t xml:space="preserve"> y así sucesivamente:</w:t>
      </w:r>
    </w:p>
    <w:p w:rsidR="000D7B6E" w:rsidRPr="000D7B6E" w:rsidRDefault="000D7B6E" w:rsidP="000D7B6E">
      <w:pPr>
        <w:tabs>
          <w:tab w:val="left" w:pos="2835"/>
        </w:tabs>
        <w:jc w:val="both"/>
        <w:rPr>
          <w:rFonts w:eastAsia="Times New Roman" w:cs="Arial"/>
          <w:b/>
          <w:szCs w:val="20"/>
          <w:lang w:val="es-ES" w:eastAsia="es-ES"/>
        </w:rPr>
      </w:pPr>
    </w:p>
    <w:p w:rsidR="006B51AD" w:rsidRDefault="000D7B6E" w:rsidP="000D7B6E">
      <w:pPr>
        <w:tabs>
          <w:tab w:val="left" w:pos="2835"/>
        </w:tabs>
        <w:jc w:val="both"/>
        <w:rPr>
          <w:rFonts w:eastAsia="Times New Roman" w:cs="Arial"/>
          <w:b/>
          <w:szCs w:val="24"/>
          <w:lang w:eastAsia="es-ES"/>
        </w:rPr>
      </w:pPr>
      <w:r w:rsidRPr="000D7B6E">
        <w:rPr>
          <w:rFonts w:eastAsia="Times New Roman" w:cs="Arial"/>
          <w:b/>
          <w:szCs w:val="20"/>
          <w:lang w:val="es-ES" w:eastAsia="es-ES"/>
        </w:rPr>
        <w:tab/>
      </w:r>
      <w:r w:rsidR="00CC0FC9" w:rsidRPr="000D7B6E">
        <w:rPr>
          <w:rFonts w:eastAsia="Times New Roman" w:cs="Arial"/>
          <w:b/>
          <w:szCs w:val="24"/>
          <w:lang w:eastAsia="es-ES"/>
        </w:rPr>
        <w:t>“</w:t>
      </w:r>
      <w:r w:rsidR="006B51AD" w:rsidRPr="000D7B6E">
        <w:rPr>
          <w:rFonts w:eastAsia="Times New Roman" w:cs="Arial"/>
          <w:b/>
          <w:szCs w:val="24"/>
          <w:lang w:eastAsia="es-ES"/>
        </w:rPr>
        <w:t>El director deberá iniciar un procedimiento sancionatorio en los casos en que algún miembro de la comunidad educativa incurriere en alguna conducta grave o gravísima establecida como tal en los reglamentos internos de cada establecimiento, o que afecte gravemente la convivencia escolar, conforme a lo dispuesto en esta ley</w:t>
      </w:r>
      <w:r w:rsidR="006B51AD" w:rsidRPr="006B51AD">
        <w:rPr>
          <w:rFonts w:eastAsia="Times New Roman" w:cs="Arial"/>
          <w:b/>
          <w:szCs w:val="24"/>
          <w:lang w:eastAsia="es-ES"/>
        </w:rPr>
        <w:t>.</w:t>
      </w:r>
    </w:p>
    <w:p w:rsidR="006B51AD" w:rsidRDefault="006B51AD" w:rsidP="000D7B6E">
      <w:pPr>
        <w:tabs>
          <w:tab w:val="left" w:pos="2835"/>
        </w:tabs>
        <w:jc w:val="both"/>
        <w:rPr>
          <w:rFonts w:eastAsia="Times New Roman" w:cs="Arial"/>
          <w:b/>
          <w:szCs w:val="24"/>
          <w:lang w:eastAsia="es-ES"/>
        </w:rPr>
      </w:pPr>
    </w:p>
    <w:p w:rsidR="000D7B6E" w:rsidRPr="003F1332" w:rsidRDefault="006B51AD" w:rsidP="000D7B6E">
      <w:pPr>
        <w:tabs>
          <w:tab w:val="left" w:pos="2835"/>
        </w:tabs>
        <w:jc w:val="both"/>
        <w:rPr>
          <w:rFonts w:eastAsia="Times New Roman" w:cs="Arial"/>
          <w:b/>
          <w:szCs w:val="20"/>
          <w:lang w:val="es-ES" w:eastAsia="es-ES"/>
        </w:rPr>
      </w:pPr>
      <w:r>
        <w:rPr>
          <w:rFonts w:eastAsia="Times New Roman" w:cs="Arial"/>
          <w:b/>
          <w:szCs w:val="24"/>
          <w:lang w:eastAsia="es-ES"/>
        </w:rPr>
        <w:tab/>
      </w:r>
      <w:r w:rsidR="00CC0FC9" w:rsidRPr="000D7B6E">
        <w:rPr>
          <w:rFonts w:eastAsia="Times New Roman" w:cs="Arial"/>
          <w:b/>
          <w:szCs w:val="24"/>
          <w:lang w:eastAsia="es-ES"/>
        </w:rPr>
        <w:t>El director tendrá la facultad de suspender, como medida cautelar y mientras dure el procedimiento sancionatorio, a los alumnos y miembros de la comunidad escolar que en un establecimiento educacional hubieren incurrido en alguna de las faltas graves o gravísimas establecidas como tales en los reglamentos internos de cada establecimiento, y que conlleven como sanción en los mismos, la expulsión o cancelación de la matrícula, o afecten gravemente la convivencia escolar, conforme a lo dispuesto en esta ley.</w:t>
      </w:r>
    </w:p>
    <w:p w:rsidR="00CC0FC9" w:rsidRPr="003F1332" w:rsidRDefault="00CC0FC9" w:rsidP="000D7B6E">
      <w:pPr>
        <w:tabs>
          <w:tab w:val="left" w:pos="2835"/>
        </w:tabs>
        <w:jc w:val="both"/>
        <w:rPr>
          <w:rFonts w:eastAsia="Times New Roman" w:cs="Arial"/>
          <w:szCs w:val="20"/>
          <w:lang w:val="es-ES" w:eastAsia="es-ES"/>
        </w:rPr>
      </w:pPr>
    </w:p>
    <w:p w:rsidR="000D7B6E" w:rsidRPr="000D7B6E" w:rsidRDefault="000D7B6E" w:rsidP="000D7B6E">
      <w:pPr>
        <w:tabs>
          <w:tab w:val="left" w:pos="2835"/>
        </w:tabs>
        <w:jc w:val="both"/>
        <w:rPr>
          <w:rFonts w:eastAsia="Times New Roman" w:cs="Arial"/>
          <w:szCs w:val="20"/>
          <w:lang w:val="es-ES" w:eastAsia="es-ES"/>
        </w:rPr>
      </w:pPr>
      <w:r w:rsidRPr="000D7B6E">
        <w:rPr>
          <w:rFonts w:eastAsia="Times New Roman" w:cs="Arial"/>
          <w:szCs w:val="20"/>
          <w:lang w:val="es-ES" w:eastAsia="es-ES"/>
        </w:rPr>
        <w:tab/>
        <w:t xml:space="preserve">El director deberá notificar la decisión de suspender al alumno, junto a sus fundamentos, por escrito al estudiante afectado y a su madre, padre o apoderado, según corresponda. Para los procedimientos sancionatorios en los que se haya utilizado la medida </w:t>
      </w:r>
      <w:r w:rsidR="0090724F" w:rsidRPr="003F1332">
        <w:rPr>
          <w:rFonts w:eastAsia="Times New Roman" w:cs="Arial"/>
          <w:b/>
          <w:szCs w:val="20"/>
          <w:lang w:val="es-ES" w:eastAsia="es-ES"/>
        </w:rPr>
        <w:t>cautelar</w:t>
      </w:r>
      <w:r w:rsidRPr="000D7B6E">
        <w:rPr>
          <w:rFonts w:eastAsia="Times New Roman" w:cs="Arial"/>
          <w:szCs w:val="20"/>
          <w:lang w:val="es-ES" w:eastAsia="es-ES"/>
        </w:rPr>
        <w:t xml:space="preserve"> de suspensión, se tendrá un plazo máximo de 10 días hábiles para resolver desde la respectiva notificación de la medida cautelar, en los cuales se deberán respetar los principios del debido proceso tales como la presunción de inocencia, bilateralidad, derecho a presentar pruebas, entre otros.</w:t>
      </w:r>
    </w:p>
    <w:p w:rsidR="000D7B6E" w:rsidRPr="000D7B6E" w:rsidRDefault="000D7B6E" w:rsidP="000D7B6E">
      <w:pPr>
        <w:tabs>
          <w:tab w:val="left" w:pos="2835"/>
        </w:tabs>
        <w:jc w:val="both"/>
        <w:rPr>
          <w:rFonts w:eastAsia="Times New Roman" w:cs="Arial"/>
          <w:szCs w:val="20"/>
          <w:lang w:val="es-ES" w:eastAsia="es-ES"/>
        </w:rPr>
      </w:pPr>
      <w:r w:rsidRPr="000D7B6E">
        <w:rPr>
          <w:rFonts w:eastAsia="Times New Roman" w:cs="Arial"/>
          <w:szCs w:val="20"/>
          <w:lang w:val="es-ES" w:eastAsia="es-ES"/>
        </w:rPr>
        <w:t xml:space="preserve"> </w:t>
      </w:r>
    </w:p>
    <w:p w:rsidR="000D7B6E" w:rsidRPr="000D7B6E" w:rsidRDefault="000D7B6E" w:rsidP="000D7B6E">
      <w:pPr>
        <w:tabs>
          <w:tab w:val="left" w:pos="2835"/>
        </w:tabs>
        <w:jc w:val="both"/>
        <w:rPr>
          <w:rFonts w:eastAsia="Times New Roman" w:cs="Arial"/>
          <w:szCs w:val="20"/>
          <w:lang w:val="es-ES" w:eastAsia="es-ES"/>
        </w:rPr>
      </w:pPr>
      <w:r w:rsidRPr="000D7B6E">
        <w:rPr>
          <w:rFonts w:eastAsia="Times New Roman" w:cs="Arial"/>
          <w:szCs w:val="20"/>
          <w:lang w:val="es-ES" w:eastAsia="es-ES"/>
        </w:rPr>
        <w:tab/>
        <w:t>Ante la resolución que imponga el procedimiento establecido en los dos párrafos anteriores se podrá pedir la reconsideración de la medida dentro del plazo de cinco días contados desde la respectiva notificación, ante la misma autoridad, quien resolverá previa consulta al Consejo de Profesores, el que deberá pronunciarse por escrito. La interposición de la referida reconsideración ampliará el plazo de suspensión del alumno hasta culminar su tramitación. La imposición de la medida cautelar de suspensión no podrá ser considerada como sanción cuando resuelto el procedimiento se imponga una sanción más gravosa a la misma</w:t>
      </w:r>
      <w:r w:rsidR="00FC416B" w:rsidRPr="000D7B6E">
        <w:rPr>
          <w:rFonts w:eastAsia="Times New Roman" w:cs="Arial"/>
          <w:b/>
          <w:szCs w:val="24"/>
          <w:lang w:eastAsia="es-ES"/>
        </w:rPr>
        <w:t>, como son la expulsión o la cancelación de la matrícula</w:t>
      </w:r>
      <w:r w:rsidRPr="000D7B6E">
        <w:rPr>
          <w:rFonts w:eastAsia="Times New Roman" w:cs="Arial"/>
          <w:szCs w:val="20"/>
          <w:lang w:val="es-ES" w:eastAsia="es-ES"/>
        </w:rPr>
        <w:t>.”</w:t>
      </w:r>
    </w:p>
    <w:p w:rsidR="000D7B6E" w:rsidRPr="000D7B6E" w:rsidRDefault="000D7B6E" w:rsidP="000D7B6E">
      <w:pPr>
        <w:tabs>
          <w:tab w:val="left" w:pos="2835"/>
        </w:tabs>
        <w:jc w:val="both"/>
        <w:rPr>
          <w:rFonts w:eastAsia="Times New Roman" w:cs="Arial"/>
          <w:szCs w:val="20"/>
          <w:lang w:val="es-ES" w:eastAsia="es-ES"/>
        </w:rPr>
      </w:pPr>
    </w:p>
    <w:p w:rsidR="000D7B6E" w:rsidRPr="000D7B6E" w:rsidRDefault="000D7B6E" w:rsidP="000D7B6E">
      <w:pPr>
        <w:tabs>
          <w:tab w:val="left" w:pos="2835"/>
        </w:tabs>
        <w:jc w:val="both"/>
        <w:rPr>
          <w:rFonts w:eastAsia="Times New Roman" w:cs="Arial"/>
          <w:szCs w:val="20"/>
          <w:lang w:val="es-ES" w:eastAsia="es-ES"/>
        </w:rPr>
      </w:pPr>
      <w:r w:rsidRPr="000D7B6E">
        <w:rPr>
          <w:rFonts w:eastAsia="Times New Roman" w:cs="Arial"/>
          <w:szCs w:val="20"/>
          <w:lang w:val="es-ES" w:eastAsia="es-ES"/>
        </w:rPr>
        <w:tab/>
      </w:r>
      <w:r w:rsidR="000A35A7" w:rsidRPr="003F1332">
        <w:rPr>
          <w:rFonts w:eastAsia="Times New Roman" w:cs="Arial"/>
          <w:b/>
          <w:szCs w:val="20"/>
          <w:lang w:val="es-ES" w:eastAsia="es-ES"/>
        </w:rPr>
        <w:t>4</w:t>
      </w:r>
      <w:r w:rsidRPr="000D7B6E">
        <w:rPr>
          <w:rFonts w:eastAsia="Times New Roman" w:cs="Arial"/>
          <w:szCs w:val="20"/>
          <w:lang w:val="es-ES" w:eastAsia="es-ES"/>
        </w:rPr>
        <w:t xml:space="preserve">. </w:t>
      </w:r>
      <w:proofErr w:type="spellStart"/>
      <w:r w:rsidRPr="000D7B6E">
        <w:rPr>
          <w:rFonts w:eastAsia="Times New Roman" w:cs="Arial"/>
          <w:szCs w:val="20"/>
          <w:lang w:val="es-ES" w:eastAsia="es-ES"/>
        </w:rPr>
        <w:t>Incorpórase</w:t>
      </w:r>
      <w:proofErr w:type="spellEnd"/>
      <w:r w:rsidRPr="000D7B6E">
        <w:rPr>
          <w:rFonts w:eastAsia="Times New Roman" w:cs="Arial"/>
          <w:szCs w:val="20"/>
          <w:lang w:val="es-ES" w:eastAsia="es-ES"/>
        </w:rPr>
        <w:t xml:space="preserve">, a continuación del párrafo décimo </w:t>
      </w:r>
      <w:r w:rsidR="000A35A7" w:rsidRPr="003F1332">
        <w:rPr>
          <w:rFonts w:eastAsia="Times New Roman" w:cs="Arial"/>
          <w:b/>
          <w:szCs w:val="20"/>
          <w:lang w:val="es-ES" w:eastAsia="es-ES"/>
        </w:rPr>
        <w:t>segundo</w:t>
      </w:r>
      <w:r w:rsidRPr="000D7B6E">
        <w:rPr>
          <w:rFonts w:eastAsia="Times New Roman" w:cs="Arial"/>
          <w:szCs w:val="20"/>
          <w:lang w:val="es-ES" w:eastAsia="es-ES"/>
        </w:rPr>
        <w:t xml:space="preserve">, que pasa a ser párrafo décimo </w:t>
      </w:r>
      <w:r w:rsidR="000A35A7" w:rsidRPr="003F1332">
        <w:rPr>
          <w:rFonts w:eastAsia="Times New Roman" w:cs="Arial"/>
          <w:b/>
          <w:szCs w:val="20"/>
          <w:lang w:val="es-ES" w:eastAsia="es-ES"/>
        </w:rPr>
        <w:t>s</w:t>
      </w:r>
      <w:r w:rsidR="00287C58">
        <w:rPr>
          <w:rFonts w:eastAsia="Times New Roman" w:cs="Arial"/>
          <w:b/>
          <w:szCs w:val="20"/>
          <w:lang w:val="es-ES" w:eastAsia="es-ES"/>
        </w:rPr>
        <w:t>éptimo</w:t>
      </w:r>
      <w:r w:rsidRPr="000D7B6E">
        <w:rPr>
          <w:rFonts w:eastAsia="Times New Roman" w:cs="Arial"/>
          <w:szCs w:val="20"/>
          <w:lang w:val="es-ES" w:eastAsia="es-ES"/>
        </w:rPr>
        <w:t xml:space="preserve">, el siguiente párrafo décimo </w:t>
      </w:r>
      <w:r w:rsidR="00287C58">
        <w:rPr>
          <w:rFonts w:eastAsia="Times New Roman" w:cs="Arial"/>
          <w:szCs w:val="20"/>
          <w:lang w:val="es-ES" w:eastAsia="es-ES"/>
        </w:rPr>
        <w:t>octavo</w:t>
      </w:r>
      <w:r w:rsidR="000A35A7" w:rsidRPr="003F1332">
        <w:rPr>
          <w:rFonts w:eastAsia="Times New Roman" w:cs="Arial"/>
          <w:szCs w:val="20"/>
          <w:lang w:val="es-ES" w:eastAsia="es-ES"/>
        </w:rPr>
        <w:t xml:space="preserve">, </w:t>
      </w:r>
      <w:r w:rsidRPr="000D7B6E">
        <w:rPr>
          <w:rFonts w:eastAsia="Times New Roman" w:cs="Arial"/>
          <w:szCs w:val="20"/>
          <w:lang w:val="es-ES" w:eastAsia="es-ES"/>
        </w:rPr>
        <w:t>nuevo:</w:t>
      </w:r>
    </w:p>
    <w:p w:rsidR="000D7B6E" w:rsidRPr="000D7B6E" w:rsidRDefault="000D7B6E" w:rsidP="000D7B6E">
      <w:pPr>
        <w:tabs>
          <w:tab w:val="left" w:pos="2835"/>
        </w:tabs>
        <w:jc w:val="both"/>
        <w:rPr>
          <w:rFonts w:eastAsia="Times New Roman" w:cs="Arial"/>
          <w:szCs w:val="20"/>
          <w:lang w:val="es-ES" w:eastAsia="es-ES"/>
        </w:rPr>
      </w:pPr>
    </w:p>
    <w:p w:rsidR="000D7B6E" w:rsidRDefault="000D7B6E" w:rsidP="000D7B6E">
      <w:pPr>
        <w:tabs>
          <w:tab w:val="left" w:pos="2835"/>
        </w:tabs>
        <w:jc w:val="both"/>
        <w:rPr>
          <w:rFonts w:eastAsia="Times New Roman" w:cs="Arial"/>
          <w:szCs w:val="20"/>
          <w:lang w:val="es-ES" w:eastAsia="es-ES"/>
        </w:rPr>
      </w:pPr>
      <w:r w:rsidRPr="000D7B6E">
        <w:rPr>
          <w:rFonts w:eastAsia="Times New Roman" w:cs="Arial"/>
          <w:szCs w:val="20"/>
          <w:lang w:val="es-ES" w:eastAsia="es-ES"/>
        </w:rPr>
        <w:lastRenderedPageBreak/>
        <w:tab/>
        <w:t>“El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 Además, informará de cada procedimiento sancionatorio que derive en una expulsión, a la defensoría de los derechos de la niñez cuando se trate de menores de edad.”</w:t>
      </w:r>
      <w:r w:rsidR="00531427">
        <w:rPr>
          <w:rFonts w:eastAsia="Times New Roman" w:cs="Arial"/>
          <w:szCs w:val="20"/>
          <w:lang w:val="es-ES" w:eastAsia="es-ES"/>
        </w:rPr>
        <w:t>.</w:t>
      </w:r>
    </w:p>
    <w:p w:rsidR="00531427" w:rsidRPr="000D7B6E" w:rsidRDefault="00531427" w:rsidP="000D7B6E">
      <w:pPr>
        <w:tabs>
          <w:tab w:val="left" w:pos="2835"/>
        </w:tabs>
        <w:jc w:val="both"/>
        <w:rPr>
          <w:rFonts w:eastAsia="Times New Roman" w:cs="Arial"/>
          <w:szCs w:val="20"/>
          <w:lang w:val="es-ES" w:eastAsia="es-ES"/>
        </w:rPr>
      </w:pPr>
    </w:p>
    <w:p w:rsidR="000D7B6E" w:rsidRPr="000D7B6E" w:rsidRDefault="00A51C98" w:rsidP="000D7B6E">
      <w:pPr>
        <w:tabs>
          <w:tab w:val="left" w:pos="2835"/>
        </w:tabs>
        <w:jc w:val="both"/>
        <w:rPr>
          <w:rFonts w:eastAsia="Times New Roman" w:cs="Arial"/>
          <w:szCs w:val="20"/>
          <w:lang w:val="es-ES" w:eastAsia="es-ES"/>
        </w:rPr>
      </w:pPr>
      <w:r>
        <w:rPr>
          <w:rFonts w:eastAsia="Times New Roman" w:cs="Arial"/>
          <w:szCs w:val="24"/>
          <w:lang w:eastAsia="es-ES"/>
        </w:rPr>
        <w:tab/>
      </w:r>
      <w:r w:rsidRPr="000D7B6E">
        <w:rPr>
          <w:rFonts w:eastAsia="Times New Roman" w:cs="Arial"/>
          <w:b/>
          <w:szCs w:val="24"/>
          <w:lang w:eastAsia="es-ES"/>
        </w:rPr>
        <w:t>Artículo 2°.- Las causales que afect</w:t>
      </w:r>
      <w:r w:rsidRPr="00A51C98">
        <w:rPr>
          <w:rFonts w:eastAsia="Times New Roman" w:cs="Arial"/>
          <w:b/>
          <w:szCs w:val="24"/>
          <w:lang w:eastAsia="es-ES"/>
        </w:rPr>
        <w:t>e</w:t>
      </w:r>
      <w:r w:rsidRPr="000D7B6E">
        <w:rPr>
          <w:rFonts w:eastAsia="Times New Roman" w:cs="Arial"/>
          <w:b/>
          <w:szCs w:val="24"/>
          <w:lang w:eastAsia="es-ES"/>
        </w:rPr>
        <w:t xml:space="preserve">n gravemente la convivencia escolar previstas en el párrafo sexto, así como el procedimiento establecido en el párrafo décimo </w:t>
      </w:r>
      <w:r w:rsidRPr="00A51C98">
        <w:rPr>
          <w:rFonts w:eastAsia="Times New Roman" w:cs="Arial"/>
          <w:b/>
          <w:szCs w:val="24"/>
          <w:lang w:eastAsia="es-ES"/>
        </w:rPr>
        <w:t>cuart</w:t>
      </w:r>
      <w:r w:rsidRPr="000D7B6E">
        <w:rPr>
          <w:rFonts w:eastAsia="Times New Roman" w:cs="Arial"/>
          <w:b/>
          <w:szCs w:val="24"/>
          <w:lang w:eastAsia="es-ES"/>
        </w:rPr>
        <w:t xml:space="preserve">o, ambos de la letra d) del artículo 6° del decreto con fuerza de ley </w:t>
      </w:r>
      <w:proofErr w:type="spellStart"/>
      <w:r w:rsidRPr="000D7B6E">
        <w:rPr>
          <w:rFonts w:eastAsia="Times New Roman" w:cs="Arial"/>
          <w:b/>
          <w:szCs w:val="24"/>
          <w:lang w:eastAsia="es-ES"/>
        </w:rPr>
        <w:t>N°</w:t>
      </w:r>
      <w:proofErr w:type="spellEnd"/>
      <w:r w:rsidRPr="000D7B6E">
        <w:rPr>
          <w:rFonts w:eastAsia="Times New Roman" w:cs="Arial"/>
          <w:b/>
          <w:szCs w:val="24"/>
          <w:lang w:eastAsia="es-ES"/>
        </w:rPr>
        <w:t xml:space="preserve"> 2, de 1998, del Ministerio de Educación, que fija el texto refundido coordinado y sistematizado del decreto con fuerza de ley </w:t>
      </w:r>
      <w:proofErr w:type="spellStart"/>
      <w:r w:rsidRPr="000D7B6E">
        <w:rPr>
          <w:rFonts w:eastAsia="Times New Roman" w:cs="Arial"/>
          <w:b/>
          <w:szCs w:val="24"/>
          <w:lang w:eastAsia="es-ES"/>
        </w:rPr>
        <w:t>N°</w:t>
      </w:r>
      <w:proofErr w:type="spellEnd"/>
      <w:r w:rsidRPr="000D7B6E">
        <w:rPr>
          <w:rFonts w:eastAsia="Times New Roman" w:cs="Arial"/>
          <w:b/>
          <w:szCs w:val="24"/>
          <w:lang w:eastAsia="es-ES"/>
        </w:rPr>
        <w:t xml:space="preserve"> 2, de 1996, sobre subvención del Estado a establecimientos educacionales, incorporados por esta ley, serán aplicables a los establecimientos educacionales </w:t>
      </w:r>
      <w:r w:rsidRPr="00A51C98">
        <w:rPr>
          <w:rFonts w:eastAsia="Times New Roman" w:cs="Arial"/>
          <w:b/>
          <w:szCs w:val="24"/>
          <w:lang w:eastAsia="es-ES"/>
        </w:rPr>
        <w:t xml:space="preserve">que impartan educación básica y media, </w:t>
      </w:r>
      <w:r w:rsidRPr="000D7B6E">
        <w:rPr>
          <w:rFonts w:eastAsia="Times New Roman" w:cs="Arial"/>
          <w:b/>
          <w:szCs w:val="24"/>
          <w:lang w:eastAsia="es-ES"/>
        </w:rPr>
        <w:t>regulado</w:t>
      </w:r>
      <w:r w:rsidRPr="00A51C98">
        <w:rPr>
          <w:rFonts w:eastAsia="Times New Roman" w:cs="Arial"/>
          <w:b/>
          <w:szCs w:val="24"/>
          <w:lang w:eastAsia="es-ES"/>
        </w:rPr>
        <w:t>s</w:t>
      </w:r>
      <w:r w:rsidRPr="000D7B6E">
        <w:rPr>
          <w:rFonts w:eastAsia="Times New Roman" w:cs="Arial"/>
          <w:b/>
          <w:szCs w:val="24"/>
          <w:lang w:eastAsia="es-ES"/>
        </w:rPr>
        <w:t xml:space="preserve"> por el decreto con fuerza de ley </w:t>
      </w:r>
      <w:proofErr w:type="spellStart"/>
      <w:r w:rsidRPr="000D7B6E">
        <w:rPr>
          <w:rFonts w:eastAsia="Times New Roman" w:cs="Arial"/>
          <w:b/>
          <w:szCs w:val="24"/>
          <w:lang w:eastAsia="es-ES"/>
        </w:rPr>
        <w:t>N°</w:t>
      </w:r>
      <w:proofErr w:type="spellEnd"/>
      <w:r w:rsidRPr="000D7B6E">
        <w:rPr>
          <w:rFonts w:eastAsia="Times New Roman" w:cs="Arial"/>
          <w:b/>
          <w:szCs w:val="24"/>
          <w:lang w:eastAsia="es-ES"/>
        </w:rPr>
        <w:t xml:space="preserve"> 2, de 2010, del Ministerio de Educación, que fija el texto refundido, coordinado y sistematizado de la ley </w:t>
      </w:r>
      <w:proofErr w:type="spellStart"/>
      <w:r w:rsidRPr="000D7B6E">
        <w:rPr>
          <w:rFonts w:eastAsia="Times New Roman" w:cs="Arial"/>
          <w:b/>
          <w:szCs w:val="24"/>
          <w:lang w:eastAsia="es-ES"/>
        </w:rPr>
        <w:t>N°</w:t>
      </w:r>
      <w:proofErr w:type="spellEnd"/>
      <w:r w:rsidRPr="000D7B6E">
        <w:rPr>
          <w:rFonts w:eastAsia="Times New Roman" w:cs="Arial"/>
          <w:b/>
          <w:szCs w:val="24"/>
          <w:lang w:eastAsia="es-ES"/>
        </w:rPr>
        <w:t xml:space="preserve"> 20.370 con las normas no derogadas del decreto con fuerza de ley </w:t>
      </w:r>
      <w:proofErr w:type="spellStart"/>
      <w:r w:rsidRPr="000D7B6E">
        <w:rPr>
          <w:rFonts w:eastAsia="Times New Roman" w:cs="Arial"/>
          <w:b/>
          <w:szCs w:val="24"/>
          <w:lang w:eastAsia="es-ES"/>
        </w:rPr>
        <w:t>N°</w:t>
      </w:r>
      <w:proofErr w:type="spellEnd"/>
      <w:r w:rsidRPr="000D7B6E">
        <w:rPr>
          <w:rFonts w:eastAsia="Times New Roman" w:cs="Arial"/>
          <w:b/>
          <w:szCs w:val="24"/>
          <w:lang w:eastAsia="es-ES"/>
        </w:rPr>
        <w:t xml:space="preserve"> 1, de 2005.</w:t>
      </w:r>
    </w:p>
    <w:p w:rsidR="000D7B6E" w:rsidRPr="000D7B6E" w:rsidRDefault="000D7B6E" w:rsidP="000D7B6E">
      <w:pPr>
        <w:tabs>
          <w:tab w:val="left" w:pos="2835"/>
        </w:tabs>
        <w:jc w:val="both"/>
        <w:rPr>
          <w:rFonts w:eastAsia="Times New Roman" w:cs="Arial"/>
          <w:szCs w:val="20"/>
          <w:lang w:val="es-ES" w:eastAsia="es-ES"/>
        </w:rPr>
      </w:pPr>
      <w:r w:rsidRPr="000D7B6E">
        <w:rPr>
          <w:rFonts w:eastAsia="Times New Roman" w:cs="Arial"/>
          <w:szCs w:val="20"/>
          <w:lang w:val="es-ES" w:eastAsia="es-ES"/>
        </w:rPr>
        <w:tab/>
      </w:r>
    </w:p>
    <w:p w:rsidR="000D7B6E" w:rsidRPr="000D7B6E" w:rsidRDefault="000D7B6E" w:rsidP="000A35A7">
      <w:pPr>
        <w:tabs>
          <w:tab w:val="left" w:pos="2835"/>
        </w:tabs>
        <w:jc w:val="both"/>
        <w:rPr>
          <w:rFonts w:eastAsia="Times New Roman" w:cs="Arial"/>
          <w:szCs w:val="24"/>
          <w:lang w:val="es-ES" w:eastAsia="es-ES"/>
        </w:rPr>
      </w:pPr>
      <w:r w:rsidRPr="000D7B6E">
        <w:rPr>
          <w:rFonts w:eastAsia="Times New Roman" w:cs="Arial"/>
          <w:szCs w:val="20"/>
          <w:lang w:val="es-ES" w:eastAsia="es-ES"/>
        </w:rPr>
        <w:tab/>
      </w:r>
      <w:r w:rsidRPr="000D7B6E">
        <w:rPr>
          <w:rFonts w:eastAsia="Times New Roman" w:cs="Arial"/>
          <w:b/>
          <w:szCs w:val="20"/>
          <w:lang w:val="es-ES" w:eastAsia="es-ES"/>
        </w:rPr>
        <w:t xml:space="preserve">Artículo </w:t>
      </w:r>
      <w:proofErr w:type="gramStart"/>
      <w:r w:rsidR="000A35A7" w:rsidRPr="003F1332">
        <w:rPr>
          <w:rFonts w:eastAsia="Times New Roman" w:cs="Arial"/>
          <w:b/>
          <w:szCs w:val="20"/>
          <w:lang w:val="es-ES" w:eastAsia="es-ES"/>
        </w:rPr>
        <w:t>transitorio</w:t>
      </w:r>
      <w:r w:rsidRPr="000D7B6E">
        <w:rPr>
          <w:rFonts w:eastAsia="Times New Roman" w:cs="Arial"/>
          <w:szCs w:val="20"/>
          <w:lang w:val="es-ES" w:eastAsia="es-ES"/>
        </w:rPr>
        <w:t>.-</w:t>
      </w:r>
      <w:proofErr w:type="gramEnd"/>
      <w:r w:rsidRPr="000D7B6E">
        <w:rPr>
          <w:rFonts w:eastAsia="Times New Roman" w:cs="Arial"/>
          <w:szCs w:val="20"/>
          <w:lang w:val="es-ES" w:eastAsia="es-ES"/>
        </w:rPr>
        <w:t xml:space="preserve"> Los establecimientos educacionales regidos por el decreto con fuerza de ley </w:t>
      </w:r>
      <w:proofErr w:type="spellStart"/>
      <w:r w:rsidRPr="000D7B6E">
        <w:rPr>
          <w:rFonts w:eastAsia="Times New Roman" w:cs="Arial"/>
          <w:szCs w:val="20"/>
          <w:lang w:val="es-ES" w:eastAsia="es-ES"/>
        </w:rPr>
        <w:t>N°</w:t>
      </w:r>
      <w:proofErr w:type="spellEnd"/>
      <w:r w:rsidRPr="000D7B6E">
        <w:rPr>
          <w:rFonts w:eastAsia="Times New Roman" w:cs="Arial"/>
          <w:szCs w:val="20"/>
          <w:lang w:val="es-ES" w:eastAsia="es-ES"/>
        </w:rPr>
        <w:t xml:space="preserve"> 2, de 1998, del Ministerio de Educación, deberán actualizar sus reglamentos internos para adecuarlos a los preceptos de la presente ley en un plazo de 90 días a partir de su publicación</w:t>
      </w:r>
      <w:r w:rsidR="000A35A7" w:rsidRPr="003F1332">
        <w:rPr>
          <w:rFonts w:eastAsia="Times New Roman" w:cs="Arial"/>
          <w:szCs w:val="20"/>
          <w:lang w:val="es-ES" w:eastAsia="es-ES"/>
        </w:rPr>
        <w:t>.”.</w:t>
      </w:r>
    </w:p>
    <w:p w:rsidR="000D7B6E" w:rsidRDefault="000D7B6E" w:rsidP="000D7B6E">
      <w:pPr>
        <w:tabs>
          <w:tab w:val="left" w:pos="2835"/>
        </w:tabs>
        <w:jc w:val="center"/>
        <w:rPr>
          <w:rFonts w:eastAsia="Times New Roman" w:cs="Times New Roman"/>
          <w:szCs w:val="20"/>
          <w:lang w:val="es-ES" w:eastAsia="es-ES"/>
        </w:rPr>
      </w:pPr>
    </w:p>
    <w:p w:rsidR="00AB3109" w:rsidRPr="000D7B6E" w:rsidRDefault="00AB3109" w:rsidP="000D7B6E">
      <w:pPr>
        <w:tabs>
          <w:tab w:val="left" w:pos="2835"/>
        </w:tabs>
        <w:jc w:val="center"/>
        <w:rPr>
          <w:rFonts w:eastAsia="Times New Roman" w:cs="Times New Roman"/>
          <w:szCs w:val="20"/>
          <w:lang w:val="es-ES" w:eastAsia="es-ES"/>
        </w:rPr>
      </w:pPr>
    </w:p>
    <w:p w:rsidR="000D7B6E" w:rsidRPr="000D7B6E" w:rsidRDefault="000D7B6E" w:rsidP="000D7B6E">
      <w:pPr>
        <w:jc w:val="center"/>
        <w:rPr>
          <w:rFonts w:eastAsia="Times New Roman" w:cs="Arial"/>
          <w:b/>
          <w:szCs w:val="20"/>
          <w:lang w:val="es-ES" w:eastAsia="es-ES"/>
        </w:rPr>
      </w:pPr>
    </w:p>
    <w:p w:rsidR="000D7B6E" w:rsidRPr="000D7B6E" w:rsidRDefault="000D7B6E" w:rsidP="000D7B6E">
      <w:pPr>
        <w:tabs>
          <w:tab w:val="left" w:pos="2835"/>
        </w:tabs>
        <w:jc w:val="right"/>
        <w:rPr>
          <w:rFonts w:eastAsia="Times New Roman" w:cs="Times New Roman"/>
          <w:szCs w:val="20"/>
          <w:lang w:val="es-ES_tradnl" w:eastAsia="es-ES"/>
        </w:rPr>
      </w:pPr>
      <w:r w:rsidRPr="000D7B6E">
        <w:rPr>
          <w:rFonts w:eastAsia="Times New Roman" w:cs="Times New Roman"/>
          <w:szCs w:val="20"/>
          <w:lang w:val="es-ES" w:eastAsia="es-ES"/>
        </w:rPr>
        <w:t xml:space="preserve"> </w:t>
      </w:r>
      <w:r w:rsidRPr="000D7B6E">
        <w:rPr>
          <w:rFonts w:eastAsia="Times New Roman" w:cs="Times New Roman"/>
          <w:szCs w:val="20"/>
          <w:lang w:val="es-ES_tradnl" w:eastAsia="es-ES"/>
        </w:rPr>
        <w:t xml:space="preserve">Sala de la Comisión, a 24 de octubre </w:t>
      </w:r>
      <w:r w:rsidRPr="000D7B6E">
        <w:rPr>
          <w:rFonts w:eastAsia="Times New Roman" w:cs="Times New Roman"/>
          <w:szCs w:val="20"/>
          <w:lang w:val="es-ES" w:eastAsia="es-ES"/>
        </w:rPr>
        <w:t>de 2018</w:t>
      </w:r>
      <w:r w:rsidRPr="000D7B6E">
        <w:rPr>
          <w:rFonts w:eastAsia="Times New Roman" w:cs="Times New Roman"/>
          <w:szCs w:val="20"/>
          <w:lang w:val="es-ES_tradnl" w:eastAsia="es-ES"/>
        </w:rPr>
        <w:t>.</w:t>
      </w:r>
    </w:p>
    <w:p w:rsidR="000D7B6E" w:rsidRPr="000D7B6E" w:rsidRDefault="000D7B6E" w:rsidP="000D7B6E">
      <w:pPr>
        <w:tabs>
          <w:tab w:val="left" w:pos="2835"/>
        </w:tabs>
        <w:jc w:val="right"/>
        <w:rPr>
          <w:rFonts w:eastAsia="Times New Roman" w:cs="Times New Roman"/>
          <w:szCs w:val="20"/>
          <w:lang w:val="es-ES_tradnl"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3F1332" w:rsidRDefault="000D7B6E" w:rsidP="000D7B6E">
      <w:pPr>
        <w:ind w:firstLine="2844"/>
        <w:jc w:val="both"/>
        <w:rPr>
          <w:rFonts w:eastAsia="Times New Roman" w:cs="Times New Roman"/>
          <w:szCs w:val="20"/>
          <w:lang w:val="es-ES" w:eastAsia="es-ES"/>
        </w:rPr>
      </w:pPr>
    </w:p>
    <w:p w:rsidR="00D71F13" w:rsidRPr="003F1332" w:rsidRDefault="00D71F13"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bookmarkStart w:id="1" w:name="_GoBack"/>
      <w:bookmarkEnd w:id="1"/>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ind w:firstLine="2844"/>
        <w:jc w:val="both"/>
        <w:rPr>
          <w:rFonts w:eastAsia="Times New Roman" w:cs="Times New Roman"/>
          <w:szCs w:val="20"/>
          <w:lang w:val="es-ES" w:eastAsia="es-ES"/>
        </w:rPr>
      </w:pPr>
    </w:p>
    <w:p w:rsidR="000D7B6E" w:rsidRPr="000D7B6E" w:rsidRDefault="000D7B6E" w:rsidP="000D7B6E">
      <w:pPr>
        <w:tabs>
          <w:tab w:val="left" w:pos="2835"/>
        </w:tabs>
        <w:jc w:val="center"/>
        <w:rPr>
          <w:rFonts w:eastAsia="Times New Roman" w:cs="Times New Roman"/>
          <w:spacing w:val="6"/>
          <w:szCs w:val="20"/>
          <w:lang w:val="es-ES_tradnl" w:eastAsia="es-ES"/>
        </w:rPr>
      </w:pPr>
      <w:r w:rsidRPr="000D7B6E">
        <w:rPr>
          <w:rFonts w:eastAsia="Times New Roman" w:cs="Times New Roman"/>
          <w:spacing w:val="6"/>
          <w:szCs w:val="20"/>
          <w:lang w:val="es-ES_tradnl" w:eastAsia="es-ES"/>
        </w:rPr>
        <w:t>ROBERTO BUSTOS LATORRE</w:t>
      </w:r>
    </w:p>
    <w:p w:rsidR="00FA6C44" w:rsidRPr="000D7B6E" w:rsidRDefault="000D7B6E" w:rsidP="00A51C98">
      <w:pPr>
        <w:tabs>
          <w:tab w:val="left" w:pos="2835"/>
        </w:tabs>
        <w:jc w:val="center"/>
        <w:rPr>
          <w:lang w:val="es-ES_tradnl"/>
        </w:rPr>
      </w:pPr>
      <w:r w:rsidRPr="000D7B6E">
        <w:rPr>
          <w:rFonts w:eastAsia="Times New Roman" w:cs="Times New Roman"/>
          <w:spacing w:val="6"/>
          <w:szCs w:val="20"/>
          <w:lang w:val="es-ES_tradnl" w:eastAsia="es-ES"/>
        </w:rPr>
        <w:t xml:space="preserve">Secretario de </w:t>
      </w:r>
      <w:r w:rsidRPr="000D7B6E">
        <w:rPr>
          <w:rFonts w:eastAsia="Times New Roman" w:cs="Times New Roman"/>
          <w:spacing w:val="6"/>
          <w:szCs w:val="20"/>
          <w:lang w:val="es-ES" w:eastAsia="es-ES"/>
        </w:rPr>
        <w:t xml:space="preserve">la Comisión </w:t>
      </w:r>
    </w:p>
    <w:sectPr w:rsidR="00FA6C44" w:rsidRPr="000D7B6E" w:rsidSect="00CC097E">
      <w:headerReference w:type="even" r:id="rId4"/>
      <w:headerReference w:type="default" r:id="rId5"/>
      <w:footerReference w:type="even" r:id="rId6"/>
      <w:footerReference w:type="default" r:id="rId7"/>
      <w:headerReference w:type="first" r:id="rId8"/>
      <w:footerReference w:type="first" r:id="rId9"/>
      <w:pgSz w:w="12242" w:h="20163" w:code="5"/>
      <w:pgMar w:top="2835" w:right="1701" w:bottom="2835" w:left="2268" w:header="1701" w:footer="720" w:gutter="0"/>
      <w:paperSrc w:first="2" w:other="2"/>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97E" w:rsidRDefault="00AB31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97E" w:rsidRDefault="00AB31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97E" w:rsidRDefault="00AB3109">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97E" w:rsidRDefault="00AB310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C097E" w:rsidRDefault="00AB310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97E" w:rsidRDefault="00AB310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CC097E" w:rsidRDefault="00AB3109">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97E" w:rsidRDefault="00AB310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35"/>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6E"/>
    <w:rsid w:val="000A35A7"/>
    <w:rsid w:val="000D7B6E"/>
    <w:rsid w:val="00287C58"/>
    <w:rsid w:val="003F1332"/>
    <w:rsid w:val="00531427"/>
    <w:rsid w:val="006B51AD"/>
    <w:rsid w:val="0070175D"/>
    <w:rsid w:val="0090724F"/>
    <w:rsid w:val="00A51C98"/>
    <w:rsid w:val="00AB3109"/>
    <w:rsid w:val="00CA1623"/>
    <w:rsid w:val="00CC0FC9"/>
    <w:rsid w:val="00D71F13"/>
    <w:rsid w:val="00FA6C44"/>
    <w:rsid w:val="00FC41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0267"/>
  <w15:chartTrackingRefBased/>
  <w15:docId w15:val="{4591277F-51BC-4A3F-808D-28E84DEA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F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7B6E"/>
    <w:pPr>
      <w:tabs>
        <w:tab w:val="center" w:pos="4419"/>
        <w:tab w:val="right" w:pos="8838"/>
      </w:tabs>
    </w:pPr>
  </w:style>
  <w:style w:type="character" w:customStyle="1" w:styleId="EncabezadoCar">
    <w:name w:val="Encabezado Car"/>
    <w:basedOn w:val="Fuentedeprrafopredeter"/>
    <w:link w:val="Encabezado"/>
    <w:uiPriority w:val="99"/>
    <w:semiHidden/>
    <w:rsid w:val="000D7B6E"/>
  </w:style>
  <w:style w:type="paragraph" w:styleId="Piedepgina">
    <w:name w:val="footer"/>
    <w:basedOn w:val="Normal"/>
    <w:link w:val="PiedepginaCar"/>
    <w:uiPriority w:val="99"/>
    <w:semiHidden/>
    <w:unhideWhenUsed/>
    <w:rsid w:val="000D7B6E"/>
    <w:pPr>
      <w:tabs>
        <w:tab w:val="center" w:pos="4419"/>
        <w:tab w:val="right" w:pos="8838"/>
      </w:tabs>
    </w:pPr>
  </w:style>
  <w:style w:type="character" w:customStyle="1" w:styleId="PiedepginaCar">
    <w:name w:val="Pie de página Car"/>
    <w:basedOn w:val="Fuentedeprrafopredeter"/>
    <w:link w:val="Piedepgina"/>
    <w:uiPriority w:val="99"/>
    <w:semiHidden/>
    <w:rsid w:val="000D7B6E"/>
  </w:style>
  <w:style w:type="character" w:styleId="Nmerodepgina">
    <w:name w:val="page number"/>
    <w:rsid w:val="000D7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8340">
      <w:bodyDiv w:val="1"/>
      <w:marLeft w:val="0"/>
      <w:marRight w:val="0"/>
      <w:marTop w:val="0"/>
      <w:marBottom w:val="0"/>
      <w:divBdr>
        <w:top w:val="none" w:sz="0" w:space="0" w:color="auto"/>
        <w:left w:val="none" w:sz="0" w:space="0" w:color="auto"/>
        <w:bottom w:val="none" w:sz="0" w:space="0" w:color="auto"/>
        <w:right w:val="none" w:sz="0" w:space="0" w:color="auto"/>
      </w:divBdr>
    </w:div>
    <w:div w:id="1159610825">
      <w:bodyDiv w:val="1"/>
      <w:marLeft w:val="0"/>
      <w:marRight w:val="0"/>
      <w:marTop w:val="0"/>
      <w:marBottom w:val="0"/>
      <w:divBdr>
        <w:top w:val="none" w:sz="0" w:space="0" w:color="auto"/>
        <w:left w:val="none" w:sz="0" w:space="0" w:color="auto"/>
        <w:bottom w:val="none" w:sz="0" w:space="0" w:color="auto"/>
        <w:right w:val="none" w:sz="0" w:space="0" w:color="auto"/>
      </w:divBdr>
    </w:div>
    <w:div w:id="21123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1598</Words>
  <Characters>8789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AVILLARROEL</cp:lastModifiedBy>
  <cp:revision>11</cp:revision>
  <cp:lastPrinted>2018-10-25T01:28:00Z</cp:lastPrinted>
  <dcterms:created xsi:type="dcterms:W3CDTF">2018-10-25T01:10:00Z</dcterms:created>
  <dcterms:modified xsi:type="dcterms:W3CDTF">2018-10-25T01:41:00Z</dcterms:modified>
</cp:coreProperties>
</file>