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1E3DF" w14:textId="7DD9E406" w:rsidR="00FA29CE" w:rsidRDefault="009C5A6B" w:rsidP="0049625E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>ESTABLECE CRITERIOS DE IGUALDAD PARA LA CUSTODIA</w:t>
      </w:r>
      <w:r w:rsidR="009F7D36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>, POR PARTE DEL ARCHIVO NACIONAL,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 xml:space="preserve"> DE </w:t>
      </w:r>
      <w:r w:rsidR="009F7D36"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 xml:space="preserve">LOS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  <w:t>REGISTROS DE CONSERVADORES DE BIENES RAÍCES, ARCHIVEROS JUDICIALES Y NOTARIOS</w:t>
      </w:r>
    </w:p>
    <w:p w14:paraId="4FAA34CA" w14:textId="77777777" w:rsidR="009C5A6B" w:rsidRPr="008E0040" w:rsidRDefault="009C5A6B" w:rsidP="0049625E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s-CL"/>
        </w:rPr>
      </w:pPr>
    </w:p>
    <w:p w14:paraId="0235EB00" w14:textId="77777777" w:rsidR="00F34BA9" w:rsidRDefault="000F79E6" w:rsidP="0049625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s-CL"/>
        </w:rPr>
      </w:pPr>
      <w:r>
        <w:rPr>
          <w:rFonts w:eastAsia="Times New Roman" w:cstheme="minorHAnsi"/>
          <w:color w:val="000000"/>
          <w:sz w:val="24"/>
          <w:szCs w:val="24"/>
          <w:lang w:eastAsia="es-CL"/>
        </w:rPr>
        <w:t>El</w:t>
      </w:r>
      <w:r w:rsidR="00F322EB" w:rsidRPr="008E0040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</w:t>
      </w:r>
      <w:r w:rsidR="00F34BA9">
        <w:rPr>
          <w:rFonts w:eastAsia="Times New Roman" w:cstheme="minorHAnsi"/>
          <w:color w:val="000000"/>
          <w:sz w:val="24"/>
          <w:szCs w:val="24"/>
          <w:lang w:eastAsia="es-CL"/>
        </w:rPr>
        <w:t>DFL 5200 de 1929, sobre instituciones nacionales patrimoniales dependientes del Servicio Nacional de Patrimonio Cultural, del Ministerio de Educación Pública, establece distintas normas de carácter general relativas a archivos, bibliotecas y museos, tanto nacionales como regionales.</w:t>
      </w:r>
    </w:p>
    <w:p w14:paraId="2E84E221" w14:textId="77777777" w:rsidR="00F34BA9" w:rsidRDefault="00F34BA9" w:rsidP="0049625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s-CL"/>
        </w:rPr>
      </w:pPr>
    </w:p>
    <w:p w14:paraId="70CFC479" w14:textId="1C877F3C" w:rsidR="00F34BA9" w:rsidRDefault="00F34BA9" w:rsidP="0049625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s-CL"/>
        </w:rPr>
      </w:pPr>
      <w:r>
        <w:rPr>
          <w:rFonts w:eastAsia="Times New Roman" w:cstheme="minorHAnsi"/>
          <w:color w:val="000000"/>
          <w:sz w:val="24"/>
          <w:szCs w:val="24"/>
          <w:lang w:eastAsia="es-CL"/>
        </w:rPr>
        <w:t xml:space="preserve">En lo relativo a documentación de los Auxiliares de la Administración de Justicia, específicamente Conservadores de Bienes Raíces, Archiveros Judiciales y Notarios Públicos, </w:t>
      </w:r>
      <w:r w:rsidR="00B0246F">
        <w:rPr>
          <w:rFonts w:eastAsia="Times New Roman" w:cstheme="minorHAnsi"/>
          <w:color w:val="000000"/>
          <w:sz w:val="24"/>
          <w:szCs w:val="24"/>
          <w:lang w:eastAsia="es-CL"/>
        </w:rPr>
        <w:t xml:space="preserve">y también Jueces, </w:t>
      </w:r>
      <w:r>
        <w:rPr>
          <w:rFonts w:eastAsia="Times New Roman" w:cstheme="minorHAnsi"/>
          <w:color w:val="000000"/>
          <w:sz w:val="24"/>
          <w:szCs w:val="24"/>
          <w:lang w:eastAsia="es-CL"/>
        </w:rPr>
        <w:t>el artículo 14 dispone que ingresarán anualmente al Archivo Nacional:</w:t>
      </w:r>
    </w:p>
    <w:p w14:paraId="0A2E0C2B" w14:textId="77777777" w:rsidR="00F34BA9" w:rsidRPr="00F34BA9" w:rsidRDefault="00F34BA9" w:rsidP="00F34BA9">
      <w:pPr>
        <w:shd w:val="clear" w:color="auto" w:fill="FFFFFF"/>
        <w:spacing w:after="0" w:line="360" w:lineRule="auto"/>
        <w:ind w:left="708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es-CL"/>
        </w:rPr>
      </w:pPr>
      <w:r w:rsidRPr="00F34BA9">
        <w:rPr>
          <w:rFonts w:eastAsia="Times New Roman" w:cstheme="minorHAnsi"/>
          <w:i/>
          <w:iCs/>
          <w:color w:val="000000"/>
          <w:sz w:val="24"/>
          <w:szCs w:val="24"/>
          <w:lang w:eastAsia="es-CL"/>
        </w:rPr>
        <w:t>d) Los protocolos notariales, los registros de hipotecas, los registros conservatorios de bienes raíces, de comercio y de minas, los libros copiadores de sentencias de los Tribunales de Justicia y los expedientes judiciales que hayan cumplido ochenta años de antigüedad;</w:t>
      </w:r>
    </w:p>
    <w:p w14:paraId="4D6156E5" w14:textId="77777777" w:rsidR="00F34BA9" w:rsidRDefault="00F34BA9" w:rsidP="00F34BA9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s-CL"/>
        </w:rPr>
      </w:pPr>
    </w:p>
    <w:p w14:paraId="61A2CFA0" w14:textId="77777777" w:rsidR="00F34BA9" w:rsidRDefault="00F34BA9" w:rsidP="00F34BA9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s-CL"/>
        </w:rPr>
      </w:pPr>
      <w:r>
        <w:rPr>
          <w:rFonts w:eastAsia="Times New Roman" w:cstheme="minorHAnsi"/>
          <w:color w:val="000000"/>
          <w:sz w:val="24"/>
          <w:szCs w:val="24"/>
          <w:lang w:eastAsia="es-CL"/>
        </w:rPr>
        <w:t>Sin embargo, a continuación, en la letra e, establece un elemento diferenciador para zonas extremas o alejadas de la capital, estableciendo:</w:t>
      </w:r>
    </w:p>
    <w:p w14:paraId="132993FA" w14:textId="5D1DF73D" w:rsidR="00F34BA9" w:rsidRPr="00F34BA9" w:rsidRDefault="00F34BA9" w:rsidP="00F34BA9">
      <w:pPr>
        <w:shd w:val="clear" w:color="auto" w:fill="FFFFFF"/>
        <w:spacing w:after="0" w:line="360" w:lineRule="auto"/>
        <w:ind w:left="708"/>
        <w:jc w:val="both"/>
        <w:rPr>
          <w:rFonts w:eastAsia="Times New Roman" w:cstheme="minorHAnsi"/>
          <w:i/>
          <w:iCs/>
          <w:color w:val="000000"/>
          <w:sz w:val="24"/>
          <w:szCs w:val="24"/>
          <w:lang w:eastAsia="es-CL"/>
        </w:rPr>
      </w:pPr>
      <w:r w:rsidRPr="00F34BA9">
        <w:rPr>
          <w:rFonts w:eastAsia="Times New Roman" w:cstheme="minorHAnsi"/>
          <w:i/>
          <w:iCs/>
          <w:color w:val="000000"/>
          <w:sz w:val="24"/>
          <w:szCs w:val="24"/>
          <w:lang w:eastAsia="es-CL"/>
        </w:rPr>
        <w:t>e) Los protocolos notariales, los registros de hipotecas, los registros conservatorios de bienes raíces, de comercio y de minas, los libros copiadores de sentencias de los Tribunales de Justicia y los expedientes judiciales de las provincias de Tarapacá y Antofagasta y de los Territorios de Aysén y Magallanes, que hayan cumplido treinta años de antigüedad.</w:t>
      </w:r>
    </w:p>
    <w:p w14:paraId="3F3DB8DB" w14:textId="77777777" w:rsidR="00F34BA9" w:rsidRDefault="00F34BA9" w:rsidP="00F34BA9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s-CL"/>
        </w:rPr>
      </w:pPr>
    </w:p>
    <w:p w14:paraId="3D1EA022" w14:textId="64287D5D" w:rsidR="00F34BA9" w:rsidRPr="00F34BA9" w:rsidRDefault="00F34BA9" w:rsidP="00F34BA9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s-CL"/>
        </w:rPr>
      </w:pPr>
      <w:r>
        <w:rPr>
          <w:rFonts w:eastAsia="Times New Roman" w:cstheme="minorHAnsi"/>
          <w:color w:val="000000"/>
          <w:sz w:val="24"/>
          <w:szCs w:val="24"/>
          <w:lang w:eastAsia="es-CL"/>
        </w:rPr>
        <w:t>Esta obligación debe cumplirse por el auxiliar respectivo en mar</w:t>
      </w:r>
      <w:r w:rsidR="00B0246F">
        <w:rPr>
          <w:rFonts w:eastAsia="Times New Roman" w:cstheme="minorHAnsi"/>
          <w:color w:val="000000"/>
          <w:sz w:val="24"/>
          <w:szCs w:val="24"/>
          <w:lang w:eastAsia="es-CL"/>
        </w:rPr>
        <w:t>z</w:t>
      </w:r>
      <w:r>
        <w:rPr>
          <w:rFonts w:eastAsia="Times New Roman" w:cstheme="minorHAnsi"/>
          <w:color w:val="000000"/>
          <w:sz w:val="24"/>
          <w:szCs w:val="24"/>
          <w:lang w:eastAsia="es-CL"/>
        </w:rPr>
        <w:t xml:space="preserve">o de cada año y, para el caso de incumplimiento se impondrá </w:t>
      </w:r>
      <w:r w:rsidR="00B0246F">
        <w:rPr>
          <w:rFonts w:eastAsia="Times New Roman" w:cstheme="minorHAnsi"/>
          <w:color w:val="000000"/>
          <w:sz w:val="24"/>
          <w:szCs w:val="24"/>
          <w:lang w:eastAsia="es-CL"/>
        </w:rPr>
        <w:t xml:space="preserve">por el Presidente de la República </w:t>
      </w:r>
      <w:r w:rsidRPr="00F34BA9">
        <w:rPr>
          <w:rFonts w:eastAsia="Times New Roman" w:cstheme="minorHAnsi"/>
          <w:color w:val="000000"/>
          <w:sz w:val="24"/>
          <w:szCs w:val="24"/>
          <w:lang w:eastAsia="es-CL"/>
        </w:rPr>
        <w:t xml:space="preserve">una multa de diez </w:t>
      </w:r>
      <w:r w:rsidRPr="00F34BA9">
        <w:rPr>
          <w:rFonts w:eastAsia="Times New Roman" w:cstheme="minorHAnsi"/>
          <w:color w:val="000000"/>
          <w:sz w:val="24"/>
          <w:szCs w:val="24"/>
          <w:lang w:eastAsia="es-CL"/>
        </w:rPr>
        <w:lastRenderedPageBreak/>
        <w:t>pesos por cada día de atraso</w:t>
      </w:r>
      <w:r w:rsidR="00B0246F">
        <w:rPr>
          <w:rFonts w:eastAsia="Times New Roman" w:cstheme="minorHAnsi"/>
          <w:color w:val="000000"/>
          <w:sz w:val="24"/>
          <w:szCs w:val="24"/>
          <w:lang w:eastAsia="es-CL"/>
        </w:rPr>
        <w:t>, que irán destinados a</w:t>
      </w:r>
      <w:r w:rsidRPr="00F34BA9">
        <w:rPr>
          <w:rFonts w:eastAsia="Times New Roman" w:cstheme="minorHAnsi"/>
          <w:color w:val="000000"/>
          <w:sz w:val="24"/>
          <w:szCs w:val="24"/>
          <w:lang w:eastAsia="es-CL"/>
        </w:rPr>
        <w:t xml:space="preserve"> la Caja Nacional de Empleados Públicos y Periodistas.</w:t>
      </w:r>
    </w:p>
    <w:p w14:paraId="5694101C" w14:textId="77777777" w:rsidR="008E18FB" w:rsidRDefault="008E18FB" w:rsidP="0090654D">
      <w:p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8972C47" w14:textId="069B815A" w:rsidR="00B0246F" w:rsidRDefault="00F34BA9" w:rsidP="0090654D">
      <w:p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Que, si bien lo anterior puede haber tenido fundamentaciones históricas, en la actualidad representa un problema para los propietarios, </w:t>
      </w:r>
      <w:r w:rsidR="00B0246F">
        <w:rPr>
          <w:rFonts w:cstheme="minorHAnsi"/>
          <w:sz w:val="24"/>
          <w:szCs w:val="24"/>
        </w:rPr>
        <w:t xml:space="preserve">compradores, </w:t>
      </w:r>
      <w:r w:rsidR="00777CD5">
        <w:rPr>
          <w:rFonts w:cstheme="minorHAnsi"/>
          <w:sz w:val="24"/>
          <w:szCs w:val="24"/>
        </w:rPr>
        <w:t>acreedores</w:t>
      </w:r>
      <w:r w:rsidR="00B0246F">
        <w:rPr>
          <w:rFonts w:cstheme="minorHAnsi"/>
          <w:sz w:val="24"/>
          <w:szCs w:val="24"/>
        </w:rPr>
        <w:t xml:space="preserve"> hipotecarios, conservadores, entre otros interesados, </w:t>
      </w:r>
      <w:r>
        <w:rPr>
          <w:rFonts w:cstheme="minorHAnsi"/>
          <w:sz w:val="24"/>
          <w:szCs w:val="24"/>
        </w:rPr>
        <w:t xml:space="preserve">toda vez que ante la necesidad de </w:t>
      </w:r>
      <w:r w:rsidR="00F9247C">
        <w:rPr>
          <w:rFonts w:cstheme="minorHAnsi"/>
          <w:sz w:val="24"/>
          <w:szCs w:val="24"/>
        </w:rPr>
        <w:t xml:space="preserve">obtener certificados vigentes de un inmueble adquirido hace más de 30 años, deben recurrir </w:t>
      </w:r>
      <w:r>
        <w:rPr>
          <w:rFonts w:cstheme="minorHAnsi"/>
          <w:sz w:val="24"/>
          <w:szCs w:val="24"/>
        </w:rPr>
        <w:t xml:space="preserve">al </w:t>
      </w:r>
      <w:r w:rsidR="00B0246F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rchivo </w:t>
      </w:r>
      <w:r w:rsidR="00B0246F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acional</w:t>
      </w:r>
      <w:r w:rsidR="00B0246F">
        <w:rPr>
          <w:rFonts w:cstheme="minorHAnsi"/>
          <w:sz w:val="24"/>
          <w:szCs w:val="24"/>
        </w:rPr>
        <w:t xml:space="preserve"> para su emisión</w:t>
      </w:r>
      <w:r w:rsidR="00863452">
        <w:rPr>
          <w:rStyle w:val="Refdenotaalpie"/>
          <w:rFonts w:cstheme="minorHAnsi"/>
          <w:sz w:val="24"/>
          <w:szCs w:val="24"/>
        </w:rPr>
        <w:footnoteReference w:id="1"/>
      </w:r>
      <w:r>
        <w:rPr>
          <w:rFonts w:cstheme="minorHAnsi"/>
          <w:sz w:val="24"/>
          <w:szCs w:val="24"/>
        </w:rPr>
        <w:t xml:space="preserve">. </w:t>
      </w:r>
      <w:r w:rsidR="00B0246F">
        <w:rPr>
          <w:rFonts w:cstheme="minorHAnsi"/>
          <w:sz w:val="24"/>
          <w:szCs w:val="24"/>
        </w:rPr>
        <w:t xml:space="preserve">Aunque los registros del Archivo Nacional se encuentran parcialmente digitalizados, las dificultades son mayores cuando el interesado es una persona mayor que no tiene conocimiento de computación o procesos digitales. </w:t>
      </w:r>
    </w:p>
    <w:p w14:paraId="2813578C" w14:textId="77777777" w:rsidR="00B0246F" w:rsidRDefault="00B0246F" w:rsidP="0090654D">
      <w:p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8A72A21" w14:textId="1007E36C" w:rsidR="00863452" w:rsidRDefault="00F9247C" w:rsidP="0090654D">
      <w:p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 anterior redunda en no tener información a rápida disposición y, en caso de querer vender el inmueble o adquirirlo en herencia, se requerirá de mayor documentación para presentar al Conservador de Bienes Raíces respectivo con la finalidad de llevar a cabo la inscripción. Esto último no ocurre cuando el Conservador cuenta con los registros en su despacho, simplificando los procedimientos y dando rapidez a la tramitación y a la cancelación de inscripciones anteriores.</w:t>
      </w:r>
    </w:p>
    <w:p w14:paraId="10FF5208" w14:textId="77777777" w:rsidR="00F9247C" w:rsidRDefault="00F9247C" w:rsidP="0090654D">
      <w:p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2B53E6F" w14:textId="2DA8AE6E" w:rsidR="00F34BA9" w:rsidRDefault="00F9247C" w:rsidP="0090654D">
      <w:p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la actualidad se requiere de normas ecuánimes en Derecho Registral, que permitan un mismo trato para todos los habitantes de la República, sin importar el territorio donde se desarrollen.</w:t>
      </w:r>
    </w:p>
    <w:p w14:paraId="7E9836D9" w14:textId="77777777" w:rsidR="00F9247C" w:rsidRDefault="00F9247C" w:rsidP="0090654D">
      <w:p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027A450" w14:textId="77777777" w:rsidR="00863452" w:rsidRDefault="00863452" w:rsidP="0090654D">
      <w:p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CEA7CE0" w14:textId="77777777" w:rsidR="00F9247C" w:rsidRPr="008E0040" w:rsidRDefault="00F9247C" w:rsidP="0090654D">
      <w:p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57F9B76" w14:textId="161F4906" w:rsidR="00355C4A" w:rsidRPr="008E0040" w:rsidRDefault="00355C4A" w:rsidP="00355C4A">
      <w:pPr>
        <w:shd w:val="clear" w:color="auto" w:fill="FFFFFF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8E0040">
        <w:rPr>
          <w:rFonts w:cstheme="minorHAnsi"/>
          <w:b/>
          <w:bCs/>
          <w:sz w:val="24"/>
          <w:szCs w:val="24"/>
        </w:rPr>
        <w:lastRenderedPageBreak/>
        <w:t>IDEA MATIZ</w:t>
      </w:r>
    </w:p>
    <w:p w14:paraId="3192F6B6" w14:textId="77777777" w:rsidR="008E18FB" w:rsidRDefault="008E18FB" w:rsidP="0049625E">
      <w:p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C043E62" w14:textId="0F2830F9" w:rsidR="008E0040" w:rsidRDefault="00F9247C" w:rsidP="0049625E">
      <w:p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Establecer una misma regla, para todos los lugares de la República, para la remisión de documentación judicial, notarial y conservatoria al Archivo Nacional, eliminando la excepción restrictiva establecida para zonas extremas.</w:t>
      </w:r>
    </w:p>
    <w:p w14:paraId="22CA23C0" w14:textId="77777777" w:rsidR="00F9247C" w:rsidRDefault="00F9247C" w:rsidP="0049625E">
      <w:pPr>
        <w:shd w:val="clear" w:color="auto" w:fill="FFFFFF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78EDCFA" w14:textId="77777777" w:rsidR="00A64446" w:rsidRPr="008E0040" w:rsidRDefault="00A64446" w:rsidP="0049625E">
      <w:pPr>
        <w:pStyle w:val="Sinespaciado1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E00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PROYECTO DE LEY</w:t>
      </w:r>
    </w:p>
    <w:p w14:paraId="4C100C17" w14:textId="77777777" w:rsidR="0041275E" w:rsidRPr="008E0040" w:rsidRDefault="0041275E" w:rsidP="0049625E">
      <w:pPr>
        <w:pStyle w:val="Sinespaciado1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0336E826" w14:textId="34768E7F" w:rsidR="00957BBB" w:rsidRDefault="0041275E" w:rsidP="00F9247C">
      <w:pPr>
        <w:pStyle w:val="Sinespaciado1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E004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Artículo </w:t>
      </w:r>
      <w:r w:rsidR="00F9247C">
        <w:rPr>
          <w:rFonts w:asciiTheme="minorHAnsi" w:hAnsiTheme="minorHAnsi" w:cstheme="minorHAnsi"/>
          <w:b/>
          <w:bCs/>
          <w:color w:val="000000"/>
          <w:sz w:val="24"/>
          <w:szCs w:val="24"/>
        </w:rPr>
        <w:t>Ú</w:t>
      </w:r>
      <w:r w:rsidR="000743A5">
        <w:rPr>
          <w:rFonts w:asciiTheme="minorHAnsi" w:hAnsiTheme="minorHAnsi" w:cstheme="minorHAnsi"/>
          <w:b/>
          <w:bCs/>
          <w:color w:val="000000"/>
          <w:sz w:val="24"/>
          <w:szCs w:val="24"/>
        </w:rPr>
        <w:t>n</w:t>
      </w:r>
      <w:r w:rsidR="00F9247C">
        <w:rPr>
          <w:rFonts w:asciiTheme="minorHAnsi" w:hAnsiTheme="minorHAnsi" w:cstheme="minorHAnsi"/>
          <w:b/>
          <w:bCs/>
          <w:color w:val="000000"/>
          <w:sz w:val="24"/>
          <w:szCs w:val="24"/>
        </w:rPr>
        <w:t>ico</w:t>
      </w:r>
      <w:r w:rsidRPr="008E0040">
        <w:rPr>
          <w:rFonts w:asciiTheme="minorHAnsi" w:hAnsiTheme="minorHAnsi" w:cstheme="minorHAnsi"/>
          <w:b/>
          <w:bCs/>
          <w:color w:val="000000"/>
          <w:sz w:val="24"/>
          <w:szCs w:val="24"/>
        </w:rPr>
        <w:t>:</w:t>
      </w:r>
      <w:r w:rsidRPr="008E004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0246F">
        <w:rPr>
          <w:rFonts w:asciiTheme="minorHAnsi" w:hAnsiTheme="minorHAnsi" w:cstheme="minorHAnsi"/>
          <w:color w:val="000000"/>
          <w:sz w:val="24"/>
          <w:szCs w:val="24"/>
        </w:rPr>
        <w:t>Deróguese la letra e del artículo 14, del DFL 5200 de 1929, del Ministerio de Educación Pública.</w:t>
      </w:r>
    </w:p>
    <w:p w14:paraId="5B0D0402" w14:textId="77777777" w:rsidR="00B0246F" w:rsidRDefault="00B0246F" w:rsidP="00F9247C">
      <w:pPr>
        <w:pStyle w:val="Sinespaciado1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A20A2AB" w14:textId="77777777" w:rsidR="00B0246F" w:rsidRDefault="00B0246F" w:rsidP="00F9247C">
      <w:pPr>
        <w:pStyle w:val="Sinespaciado1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0D1A93E7" w14:textId="77777777" w:rsidR="00B0246F" w:rsidRDefault="00B0246F" w:rsidP="00F9247C">
      <w:pPr>
        <w:pStyle w:val="Sinespaciado1"/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3D7CCF1" w14:textId="77777777" w:rsidR="00957BBB" w:rsidRPr="009C7D0C" w:rsidRDefault="00957BBB" w:rsidP="008E18FB">
      <w:pPr>
        <w:pStyle w:val="Sinespaciado1"/>
        <w:spacing w:line="360" w:lineRule="auto"/>
        <w:ind w:left="708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1ACE72AD" w14:textId="6DBFFAFA" w:rsidR="00957BBB" w:rsidRPr="009C7D0C" w:rsidRDefault="00957BBB" w:rsidP="00957BBB">
      <w:pPr>
        <w:pStyle w:val="Sinespaciado1"/>
        <w:spacing w:line="360" w:lineRule="auto"/>
        <w:ind w:left="708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9C7D0C">
        <w:rPr>
          <w:rFonts w:asciiTheme="minorHAnsi" w:hAnsiTheme="minorHAnsi" w:cstheme="minorHAnsi"/>
          <w:b/>
          <w:bCs/>
          <w:color w:val="000000"/>
          <w:sz w:val="24"/>
          <w:szCs w:val="24"/>
        </w:rPr>
        <w:t>CHRISTIAN MATHESON VILLÁN</w:t>
      </w:r>
    </w:p>
    <w:p w14:paraId="649FBC47" w14:textId="45622499" w:rsidR="00957BBB" w:rsidRPr="00940422" w:rsidRDefault="00957BBB" w:rsidP="00957BBB">
      <w:pPr>
        <w:pStyle w:val="Sinespaciado1"/>
        <w:spacing w:line="360" w:lineRule="auto"/>
        <w:ind w:left="708"/>
        <w:jc w:val="center"/>
        <w:rPr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DIPUTADO REGIÓN DE MAGALLANES Y DE LA ANTÁRTICA CHILENA</w:t>
      </w:r>
    </w:p>
    <w:p w14:paraId="331B2931" w14:textId="77777777" w:rsidR="00177425" w:rsidRPr="00940422" w:rsidRDefault="00177425" w:rsidP="0049625E">
      <w:pPr>
        <w:pStyle w:val="Sinespaciado1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sectPr w:rsidR="00177425" w:rsidRPr="00940422" w:rsidSect="004A3C1B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DD430" w14:textId="77777777" w:rsidR="0053530A" w:rsidRDefault="0053530A" w:rsidP="00685CCE">
      <w:pPr>
        <w:spacing w:after="0" w:line="240" w:lineRule="auto"/>
      </w:pPr>
      <w:r>
        <w:separator/>
      </w:r>
    </w:p>
  </w:endnote>
  <w:endnote w:type="continuationSeparator" w:id="0">
    <w:p w14:paraId="52E73A60" w14:textId="77777777" w:rsidR="0053530A" w:rsidRDefault="0053530A" w:rsidP="0068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sz w:val="16"/>
        <w:szCs w:val="16"/>
      </w:rPr>
      <w:id w:val="-783342671"/>
      <w:docPartObj>
        <w:docPartGallery w:val="Page Numbers (Bottom of Page)"/>
        <w:docPartUnique/>
      </w:docPartObj>
    </w:sdtPr>
    <w:sdtContent>
      <w:sdt>
        <w:sdtPr>
          <w:rPr>
            <w:rFonts w:ascii="Book Antiqua" w:hAnsi="Book Antiqu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56F1922" w14:textId="16EFF71D" w:rsidR="00BB4DF6" w:rsidRPr="00BB4DF6" w:rsidRDefault="00BB4DF6">
            <w:pPr>
              <w:pStyle w:val="Piedepgina"/>
              <w:jc w:val="right"/>
              <w:rPr>
                <w:rFonts w:ascii="Book Antiqua" w:hAnsi="Book Antiqua"/>
                <w:sz w:val="16"/>
                <w:szCs w:val="16"/>
              </w:rPr>
            </w:pPr>
            <w:r w:rsidRPr="00BB4DF6">
              <w:rPr>
                <w:rFonts w:ascii="Book Antiqua" w:hAnsi="Book Antiqua"/>
                <w:sz w:val="16"/>
                <w:szCs w:val="16"/>
                <w:lang w:val="es-ES"/>
              </w:rPr>
              <w:t xml:space="preserve">Página </w:t>
            </w:r>
            <w:r w:rsidRPr="00BB4DF6">
              <w:rPr>
                <w:rFonts w:ascii="Book Antiqua" w:hAnsi="Book Antiqua"/>
                <w:b/>
                <w:bCs/>
                <w:sz w:val="16"/>
                <w:szCs w:val="16"/>
              </w:rPr>
              <w:fldChar w:fldCharType="begin"/>
            </w:r>
            <w:r w:rsidRPr="00BB4DF6">
              <w:rPr>
                <w:rFonts w:ascii="Book Antiqua" w:hAnsi="Book Antiqua"/>
                <w:b/>
                <w:bCs/>
                <w:sz w:val="16"/>
                <w:szCs w:val="16"/>
              </w:rPr>
              <w:instrText>PAGE</w:instrText>
            </w:r>
            <w:r w:rsidRPr="00BB4DF6">
              <w:rPr>
                <w:rFonts w:ascii="Book Antiqua" w:hAnsi="Book Antiqua"/>
                <w:b/>
                <w:bCs/>
                <w:sz w:val="16"/>
                <w:szCs w:val="16"/>
              </w:rPr>
              <w:fldChar w:fldCharType="separate"/>
            </w:r>
            <w:r w:rsidRPr="00BB4DF6">
              <w:rPr>
                <w:rFonts w:ascii="Book Antiqua" w:hAnsi="Book Antiqua"/>
                <w:b/>
                <w:bCs/>
                <w:sz w:val="16"/>
                <w:szCs w:val="16"/>
                <w:lang w:val="es-ES"/>
              </w:rPr>
              <w:t>2</w:t>
            </w:r>
            <w:r w:rsidRPr="00BB4DF6">
              <w:rPr>
                <w:rFonts w:ascii="Book Antiqua" w:hAnsi="Book Antiqua"/>
                <w:b/>
                <w:bCs/>
                <w:sz w:val="16"/>
                <w:szCs w:val="16"/>
              </w:rPr>
              <w:fldChar w:fldCharType="end"/>
            </w:r>
            <w:r w:rsidRPr="00BB4DF6">
              <w:rPr>
                <w:rFonts w:ascii="Book Antiqua" w:hAnsi="Book Antiqua"/>
                <w:sz w:val="16"/>
                <w:szCs w:val="16"/>
                <w:lang w:val="es-ES"/>
              </w:rPr>
              <w:t xml:space="preserve"> de </w:t>
            </w:r>
            <w:r w:rsidRPr="00BB4DF6">
              <w:rPr>
                <w:rFonts w:ascii="Book Antiqua" w:hAnsi="Book Antiqua"/>
                <w:b/>
                <w:bCs/>
                <w:sz w:val="16"/>
                <w:szCs w:val="16"/>
              </w:rPr>
              <w:fldChar w:fldCharType="begin"/>
            </w:r>
            <w:r w:rsidRPr="00BB4DF6">
              <w:rPr>
                <w:rFonts w:ascii="Book Antiqua" w:hAnsi="Book Antiqua"/>
                <w:b/>
                <w:bCs/>
                <w:sz w:val="16"/>
                <w:szCs w:val="16"/>
              </w:rPr>
              <w:instrText>NUMPAGES</w:instrText>
            </w:r>
            <w:r w:rsidRPr="00BB4DF6">
              <w:rPr>
                <w:rFonts w:ascii="Book Antiqua" w:hAnsi="Book Antiqua"/>
                <w:b/>
                <w:bCs/>
                <w:sz w:val="16"/>
                <w:szCs w:val="16"/>
              </w:rPr>
              <w:fldChar w:fldCharType="separate"/>
            </w:r>
            <w:r w:rsidRPr="00BB4DF6">
              <w:rPr>
                <w:rFonts w:ascii="Book Antiqua" w:hAnsi="Book Antiqua"/>
                <w:b/>
                <w:bCs/>
                <w:sz w:val="16"/>
                <w:szCs w:val="16"/>
                <w:lang w:val="es-ES"/>
              </w:rPr>
              <w:t>2</w:t>
            </w:r>
            <w:r w:rsidRPr="00BB4DF6">
              <w:rPr>
                <w:rFonts w:ascii="Book Antiqua" w:hAnsi="Book Antiqu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A2389C0" w14:textId="77777777" w:rsidR="00BB4DF6" w:rsidRDefault="00BB4D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3BCF5" w14:textId="77777777" w:rsidR="0053530A" w:rsidRDefault="0053530A" w:rsidP="00685CCE">
      <w:pPr>
        <w:spacing w:after="0" w:line="240" w:lineRule="auto"/>
      </w:pPr>
      <w:r>
        <w:separator/>
      </w:r>
    </w:p>
  </w:footnote>
  <w:footnote w:type="continuationSeparator" w:id="0">
    <w:p w14:paraId="1A9DA0E9" w14:textId="77777777" w:rsidR="0053530A" w:rsidRDefault="0053530A" w:rsidP="00685CCE">
      <w:pPr>
        <w:spacing w:after="0" w:line="240" w:lineRule="auto"/>
      </w:pPr>
      <w:r>
        <w:continuationSeparator/>
      </w:r>
    </w:p>
  </w:footnote>
  <w:footnote w:id="1">
    <w:p w14:paraId="03DACE37" w14:textId="156A465B" w:rsidR="00863452" w:rsidRDefault="00863452">
      <w:pPr>
        <w:pStyle w:val="Textonotapie"/>
      </w:pPr>
      <w:r>
        <w:rPr>
          <w:rStyle w:val="Refdenotaalpie"/>
        </w:rPr>
        <w:footnoteRef/>
      </w:r>
      <w:r>
        <w:t xml:space="preserve"> Listado de los registros disponibles en el Archivo Nacional: </w:t>
      </w:r>
      <w:hyperlink r:id="rId1" w:history="1">
        <w:r w:rsidRPr="00613409">
          <w:rPr>
            <w:rStyle w:val="Hipervnculo"/>
          </w:rPr>
          <w:t>https://documentos.archivonacional.cl/Resources/Manuales/Informacion_Disponible.pdf</w:t>
        </w:r>
      </w:hyperlink>
      <w:r>
        <w:t xml:space="preserve"> (visitado por última vez el 16 de abril de 2024).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0F354" w14:textId="12A36558" w:rsidR="009C7D0C" w:rsidRDefault="009C7D0C" w:rsidP="009C7D0C">
    <w:pPr>
      <w:pStyle w:val="Encabezado"/>
      <w:jc w:val="center"/>
    </w:pPr>
    <w:r w:rsidRPr="009C7D0C">
      <w:rPr>
        <w:noProof/>
      </w:rPr>
      <w:drawing>
        <wp:inline distT="0" distB="0" distL="0" distR="0" wp14:anchorId="7D07EA0D" wp14:editId="09EC09C6">
          <wp:extent cx="1321407" cy="1083194"/>
          <wp:effectExtent l="0" t="0" r="0" b="3175"/>
          <wp:docPr id="922148597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148597" name="Imagen 1" descr="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7186" cy="1087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E252A5" w14:textId="77777777" w:rsidR="004A5949" w:rsidRDefault="004A59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21F29"/>
    <w:multiLevelType w:val="hybridMultilevel"/>
    <w:tmpl w:val="2F901A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B7A30"/>
    <w:multiLevelType w:val="hybridMultilevel"/>
    <w:tmpl w:val="B420B392"/>
    <w:lvl w:ilvl="0" w:tplc="340A0019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2A162BE"/>
    <w:multiLevelType w:val="hybridMultilevel"/>
    <w:tmpl w:val="D97AAB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93BE0"/>
    <w:multiLevelType w:val="hybridMultilevel"/>
    <w:tmpl w:val="2E2841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C765D"/>
    <w:multiLevelType w:val="hybridMultilevel"/>
    <w:tmpl w:val="0C3CA1A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B0FA6"/>
    <w:multiLevelType w:val="hybridMultilevel"/>
    <w:tmpl w:val="265602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B525C"/>
    <w:multiLevelType w:val="hybridMultilevel"/>
    <w:tmpl w:val="BC407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60B99"/>
    <w:multiLevelType w:val="hybridMultilevel"/>
    <w:tmpl w:val="C74C5E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F2C73"/>
    <w:multiLevelType w:val="hybridMultilevel"/>
    <w:tmpl w:val="4FA837E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75552"/>
    <w:multiLevelType w:val="hybridMultilevel"/>
    <w:tmpl w:val="FA8EE5F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546949">
    <w:abstractNumId w:val="7"/>
  </w:num>
  <w:num w:numId="2" w16cid:durableId="2083091912">
    <w:abstractNumId w:val="6"/>
  </w:num>
  <w:num w:numId="3" w16cid:durableId="245115966">
    <w:abstractNumId w:val="9"/>
  </w:num>
  <w:num w:numId="4" w16cid:durableId="251820152">
    <w:abstractNumId w:val="2"/>
  </w:num>
  <w:num w:numId="5" w16cid:durableId="745228017">
    <w:abstractNumId w:val="3"/>
  </w:num>
  <w:num w:numId="6" w16cid:durableId="775635735">
    <w:abstractNumId w:val="0"/>
  </w:num>
  <w:num w:numId="7" w16cid:durableId="1624267550">
    <w:abstractNumId w:val="5"/>
  </w:num>
  <w:num w:numId="8" w16cid:durableId="849413088">
    <w:abstractNumId w:val="1"/>
  </w:num>
  <w:num w:numId="9" w16cid:durableId="1642734563">
    <w:abstractNumId w:val="4"/>
  </w:num>
  <w:num w:numId="10" w16cid:durableId="16401154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F7"/>
    <w:rsid w:val="00002124"/>
    <w:rsid w:val="00002A3C"/>
    <w:rsid w:val="00011702"/>
    <w:rsid w:val="00011FD6"/>
    <w:rsid w:val="00020E05"/>
    <w:rsid w:val="0002316E"/>
    <w:rsid w:val="00025B66"/>
    <w:rsid w:val="000312EB"/>
    <w:rsid w:val="00031A68"/>
    <w:rsid w:val="00034172"/>
    <w:rsid w:val="00035B09"/>
    <w:rsid w:val="0003605D"/>
    <w:rsid w:val="0004384B"/>
    <w:rsid w:val="00044365"/>
    <w:rsid w:val="00054E5B"/>
    <w:rsid w:val="0005754C"/>
    <w:rsid w:val="00063C42"/>
    <w:rsid w:val="0006475D"/>
    <w:rsid w:val="000743A5"/>
    <w:rsid w:val="00075657"/>
    <w:rsid w:val="00076F6F"/>
    <w:rsid w:val="000774E2"/>
    <w:rsid w:val="00081AE1"/>
    <w:rsid w:val="000848FC"/>
    <w:rsid w:val="0008527A"/>
    <w:rsid w:val="00092EA3"/>
    <w:rsid w:val="00093477"/>
    <w:rsid w:val="00095C17"/>
    <w:rsid w:val="000A5A8E"/>
    <w:rsid w:val="000B3104"/>
    <w:rsid w:val="000C1D85"/>
    <w:rsid w:val="000D0E3A"/>
    <w:rsid w:val="000D68C7"/>
    <w:rsid w:val="000E4B41"/>
    <w:rsid w:val="000F4BA2"/>
    <w:rsid w:val="000F4E5A"/>
    <w:rsid w:val="000F79E6"/>
    <w:rsid w:val="00103BA2"/>
    <w:rsid w:val="00110724"/>
    <w:rsid w:val="0012250C"/>
    <w:rsid w:val="00122843"/>
    <w:rsid w:val="00131F4C"/>
    <w:rsid w:val="00137DB9"/>
    <w:rsid w:val="00142E30"/>
    <w:rsid w:val="0014343D"/>
    <w:rsid w:val="001435D4"/>
    <w:rsid w:val="00151DD7"/>
    <w:rsid w:val="001564FA"/>
    <w:rsid w:val="00177425"/>
    <w:rsid w:val="001B24F1"/>
    <w:rsid w:val="001D10FA"/>
    <w:rsid w:val="001D3115"/>
    <w:rsid w:val="001D3B60"/>
    <w:rsid w:val="001F7E84"/>
    <w:rsid w:val="0020063F"/>
    <w:rsid w:val="00201B93"/>
    <w:rsid w:val="002071F2"/>
    <w:rsid w:val="00211373"/>
    <w:rsid w:val="002126AF"/>
    <w:rsid w:val="002150BB"/>
    <w:rsid w:val="00215FA6"/>
    <w:rsid w:val="0022014C"/>
    <w:rsid w:val="00221A9B"/>
    <w:rsid w:val="0022662A"/>
    <w:rsid w:val="0023320D"/>
    <w:rsid w:val="00235E14"/>
    <w:rsid w:val="00251B4D"/>
    <w:rsid w:val="00262658"/>
    <w:rsid w:val="002628AB"/>
    <w:rsid w:val="002642B9"/>
    <w:rsid w:val="002719B1"/>
    <w:rsid w:val="00271AE4"/>
    <w:rsid w:val="00272957"/>
    <w:rsid w:val="002854D4"/>
    <w:rsid w:val="00290AAF"/>
    <w:rsid w:val="00294DF1"/>
    <w:rsid w:val="002A1746"/>
    <w:rsid w:val="002B10DD"/>
    <w:rsid w:val="002B18E5"/>
    <w:rsid w:val="002B1A8C"/>
    <w:rsid w:val="002C3266"/>
    <w:rsid w:val="002C4DA5"/>
    <w:rsid w:val="002D042D"/>
    <w:rsid w:val="002D2375"/>
    <w:rsid w:val="002D6C26"/>
    <w:rsid w:val="002E43AF"/>
    <w:rsid w:val="002E529E"/>
    <w:rsid w:val="002E7B35"/>
    <w:rsid w:val="002F2AF6"/>
    <w:rsid w:val="002F670E"/>
    <w:rsid w:val="00311D61"/>
    <w:rsid w:val="00324ABF"/>
    <w:rsid w:val="00327AED"/>
    <w:rsid w:val="00332E39"/>
    <w:rsid w:val="00340DF3"/>
    <w:rsid w:val="00345028"/>
    <w:rsid w:val="00350572"/>
    <w:rsid w:val="003535EF"/>
    <w:rsid w:val="003555B1"/>
    <w:rsid w:val="00355C4A"/>
    <w:rsid w:val="00356379"/>
    <w:rsid w:val="00361A47"/>
    <w:rsid w:val="00363B65"/>
    <w:rsid w:val="00363EA6"/>
    <w:rsid w:val="00367158"/>
    <w:rsid w:val="0037387C"/>
    <w:rsid w:val="003744DE"/>
    <w:rsid w:val="003768A5"/>
    <w:rsid w:val="00383890"/>
    <w:rsid w:val="00384CCB"/>
    <w:rsid w:val="0038624F"/>
    <w:rsid w:val="003862DC"/>
    <w:rsid w:val="003912CA"/>
    <w:rsid w:val="00395B7F"/>
    <w:rsid w:val="003B1084"/>
    <w:rsid w:val="003C3DC7"/>
    <w:rsid w:val="003D11AC"/>
    <w:rsid w:val="003D79BC"/>
    <w:rsid w:val="003E2102"/>
    <w:rsid w:val="003F72F8"/>
    <w:rsid w:val="0040115F"/>
    <w:rsid w:val="00410FB3"/>
    <w:rsid w:val="0041275E"/>
    <w:rsid w:val="004311CE"/>
    <w:rsid w:val="00431BAD"/>
    <w:rsid w:val="0043219A"/>
    <w:rsid w:val="00446E9B"/>
    <w:rsid w:val="004513B0"/>
    <w:rsid w:val="004513EE"/>
    <w:rsid w:val="00451764"/>
    <w:rsid w:val="0045326B"/>
    <w:rsid w:val="00453644"/>
    <w:rsid w:val="00454068"/>
    <w:rsid w:val="0047675B"/>
    <w:rsid w:val="00476A22"/>
    <w:rsid w:val="004777B2"/>
    <w:rsid w:val="004915B4"/>
    <w:rsid w:val="0049309E"/>
    <w:rsid w:val="0049625E"/>
    <w:rsid w:val="00497FFD"/>
    <w:rsid w:val="004A3C1B"/>
    <w:rsid w:val="004A58BC"/>
    <w:rsid w:val="004A5949"/>
    <w:rsid w:val="004B023B"/>
    <w:rsid w:val="004C1443"/>
    <w:rsid w:val="004D72A8"/>
    <w:rsid w:val="004D780B"/>
    <w:rsid w:val="004E0456"/>
    <w:rsid w:val="004E1890"/>
    <w:rsid w:val="004F70E9"/>
    <w:rsid w:val="005108CC"/>
    <w:rsid w:val="00510A00"/>
    <w:rsid w:val="00511A21"/>
    <w:rsid w:val="005124CC"/>
    <w:rsid w:val="00516B98"/>
    <w:rsid w:val="00524E93"/>
    <w:rsid w:val="005265D0"/>
    <w:rsid w:val="00532E53"/>
    <w:rsid w:val="0053530A"/>
    <w:rsid w:val="00547857"/>
    <w:rsid w:val="00552CB4"/>
    <w:rsid w:val="005555A9"/>
    <w:rsid w:val="00586D23"/>
    <w:rsid w:val="005961B1"/>
    <w:rsid w:val="005A1638"/>
    <w:rsid w:val="005A1B33"/>
    <w:rsid w:val="005A2D4D"/>
    <w:rsid w:val="005A6431"/>
    <w:rsid w:val="005B2670"/>
    <w:rsid w:val="005C1556"/>
    <w:rsid w:val="005C5699"/>
    <w:rsid w:val="005C7620"/>
    <w:rsid w:val="005C77EE"/>
    <w:rsid w:val="005D6FBC"/>
    <w:rsid w:val="005E10ED"/>
    <w:rsid w:val="005E5D4D"/>
    <w:rsid w:val="005F107F"/>
    <w:rsid w:val="005F1950"/>
    <w:rsid w:val="005F3EAE"/>
    <w:rsid w:val="0061069A"/>
    <w:rsid w:val="006136ED"/>
    <w:rsid w:val="006141CB"/>
    <w:rsid w:val="00617CAE"/>
    <w:rsid w:val="00622C89"/>
    <w:rsid w:val="00632E94"/>
    <w:rsid w:val="00634513"/>
    <w:rsid w:val="006359AE"/>
    <w:rsid w:val="0064594A"/>
    <w:rsid w:val="00651D04"/>
    <w:rsid w:val="00666865"/>
    <w:rsid w:val="00671681"/>
    <w:rsid w:val="006733CF"/>
    <w:rsid w:val="00673DE5"/>
    <w:rsid w:val="006808DC"/>
    <w:rsid w:val="006840A1"/>
    <w:rsid w:val="00685BB6"/>
    <w:rsid w:val="00685CCE"/>
    <w:rsid w:val="00693E4A"/>
    <w:rsid w:val="006A2324"/>
    <w:rsid w:val="006B5B6B"/>
    <w:rsid w:val="006B7345"/>
    <w:rsid w:val="006C10D2"/>
    <w:rsid w:val="006C510D"/>
    <w:rsid w:val="006D2F71"/>
    <w:rsid w:val="006D3CC0"/>
    <w:rsid w:val="0070245E"/>
    <w:rsid w:val="00712893"/>
    <w:rsid w:val="00716069"/>
    <w:rsid w:val="00721881"/>
    <w:rsid w:val="007222E5"/>
    <w:rsid w:val="0072329E"/>
    <w:rsid w:val="00731192"/>
    <w:rsid w:val="007316B4"/>
    <w:rsid w:val="00732F19"/>
    <w:rsid w:val="00753927"/>
    <w:rsid w:val="00761FFF"/>
    <w:rsid w:val="00767A2D"/>
    <w:rsid w:val="00770057"/>
    <w:rsid w:val="00777CD5"/>
    <w:rsid w:val="0078114C"/>
    <w:rsid w:val="00797C73"/>
    <w:rsid w:val="007B660F"/>
    <w:rsid w:val="007C02C0"/>
    <w:rsid w:val="007C071F"/>
    <w:rsid w:val="007C1FE1"/>
    <w:rsid w:val="007C239D"/>
    <w:rsid w:val="007C3444"/>
    <w:rsid w:val="007C448C"/>
    <w:rsid w:val="007D29B2"/>
    <w:rsid w:val="007E1B2E"/>
    <w:rsid w:val="007E1B74"/>
    <w:rsid w:val="007E3B01"/>
    <w:rsid w:val="007F2BB9"/>
    <w:rsid w:val="0080480F"/>
    <w:rsid w:val="00820068"/>
    <w:rsid w:val="00822494"/>
    <w:rsid w:val="008309F8"/>
    <w:rsid w:val="008349D0"/>
    <w:rsid w:val="008368D5"/>
    <w:rsid w:val="008401F6"/>
    <w:rsid w:val="008418F6"/>
    <w:rsid w:val="00862F3E"/>
    <w:rsid w:val="00863452"/>
    <w:rsid w:val="00873B87"/>
    <w:rsid w:val="008744B8"/>
    <w:rsid w:val="008815E4"/>
    <w:rsid w:val="00884A3B"/>
    <w:rsid w:val="00885CB6"/>
    <w:rsid w:val="00886800"/>
    <w:rsid w:val="008868BC"/>
    <w:rsid w:val="008905F4"/>
    <w:rsid w:val="00895B16"/>
    <w:rsid w:val="008A1891"/>
    <w:rsid w:val="008A2A5A"/>
    <w:rsid w:val="008A381A"/>
    <w:rsid w:val="008A6664"/>
    <w:rsid w:val="008B5471"/>
    <w:rsid w:val="008C1A4B"/>
    <w:rsid w:val="008C5C7F"/>
    <w:rsid w:val="008C61A3"/>
    <w:rsid w:val="008C682A"/>
    <w:rsid w:val="008D39A7"/>
    <w:rsid w:val="008D47C6"/>
    <w:rsid w:val="008E0040"/>
    <w:rsid w:val="008E18FB"/>
    <w:rsid w:val="008E6069"/>
    <w:rsid w:val="008F1E82"/>
    <w:rsid w:val="008F7540"/>
    <w:rsid w:val="00902EC8"/>
    <w:rsid w:val="0090654D"/>
    <w:rsid w:val="00912780"/>
    <w:rsid w:val="00915E25"/>
    <w:rsid w:val="0092168E"/>
    <w:rsid w:val="00933177"/>
    <w:rsid w:val="00940422"/>
    <w:rsid w:val="00943730"/>
    <w:rsid w:val="00954DFD"/>
    <w:rsid w:val="009551A6"/>
    <w:rsid w:val="00955F50"/>
    <w:rsid w:val="00957BBB"/>
    <w:rsid w:val="00964F5D"/>
    <w:rsid w:val="00965FD3"/>
    <w:rsid w:val="00970465"/>
    <w:rsid w:val="00972F1E"/>
    <w:rsid w:val="00977D19"/>
    <w:rsid w:val="009820A5"/>
    <w:rsid w:val="00987985"/>
    <w:rsid w:val="00997CCE"/>
    <w:rsid w:val="009A0E62"/>
    <w:rsid w:val="009B2D29"/>
    <w:rsid w:val="009C032A"/>
    <w:rsid w:val="009C13F1"/>
    <w:rsid w:val="009C5A6B"/>
    <w:rsid w:val="009C60D8"/>
    <w:rsid w:val="009C7D0C"/>
    <w:rsid w:val="009E086B"/>
    <w:rsid w:val="009E3C9D"/>
    <w:rsid w:val="009E455D"/>
    <w:rsid w:val="009F7D36"/>
    <w:rsid w:val="00A036E0"/>
    <w:rsid w:val="00A077EF"/>
    <w:rsid w:val="00A11C13"/>
    <w:rsid w:val="00A16D5C"/>
    <w:rsid w:val="00A2404E"/>
    <w:rsid w:val="00A3493B"/>
    <w:rsid w:val="00A4184A"/>
    <w:rsid w:val="00A43751"/>
    <w:rsid w:val="00A476D9"/>
    <w:rsid w:val="00A61942"/>
    <w:rsid w:val="00A63528"/>
    <w:rsid w:val="00A64446"/>
    <w:rsid w:val="00A72DFE"/>
    <w:rsid w:val="00A72FE7"/>
    <w:rsid w:val="00A74BB0"/>
    <w:rsid w:val="00A82118"/>
    <w:rsid w:val="00A83BE4"/>
    <w:rsid w:val="00A85B42"/>
    <w:rsid w:val="00A97BE8"/>
    <w:rsid w:val="00AA0022"/>
    <w:rsid w:val="00AA17D8"/>
    <w:rsid w:val="00AA4AAC"/>
    <w:rsid w:val="00AA6CA3"/>
    <w:rsid w:val="00AB015F"/>
    <w:rsid w:val="00AB1F9D"/>
    <w:rsid w:val="00AB5AF1"/>
    <w:rsid w:val="00AC141D"/>
    <w:rsid w:val="00AC3A11"/>
    <w:rsid w:val="00AC7663"/>
    <w:rsid w:val="00AD2BB4"/>
    <w:rsid w:val="00AD42AA"/>
    <w:rsid w:val="00AE214B"/>
    <w:rsid w:val="00AE64AB"/>
    <w:rsid w:val="00AE68B1"/>
    <w:rsid w:val="00AF1A66"/>
    <w:rsid w:val="00AF7786"/>
    <w:rsid w:val="00B0246F"/>
    <w:rsid w:val="00B03708"/>
    <w:rsid w:val="00B063BF"/>
    <w:rsid w:val="00B17C18"/>
    <w:rsid w:val="00B20EE1"/>
    <w:rsid w:val="00B21427"/>
    <w:rsid w:val="00B239E7"/>
    <w:rsid w:val="00B25B26"/>
    <w:rsid w:val="00B30EEE"/>
    <w:rsid w:val="00B36DC6"/>
    <w:rsid w:val="00B4480D"/>
    <w:rsid w:val="00B52276"/>
    <w:rsid w:val="00B6143D"/>
    <w:rsid w:val="00B718A5"/>
    <w:rsid w:val="00B73CBE"/>
    <w:rsid w:val="00B75306"/>
    <w:rsid w:val="00B75B26"/>
    <w:rsid w:val="00B821F9"/>
    <w:rsid w:val="00B83A94"/>
    <w:rsid w:val="00B84283"/>
    <w:rsid w:val="00B8548E"/>
    <w:rsid w:val="00B90CDB"/>
    <w:rsid w:val="00B91502"/>
    <w:rsid w:val="00B9313A"/>
    <w:rsid w:val="00BB4DF6"/>
    <w:rsid w:val="00BC0BCF"/>
    <w:rsid w:val="00BC1BB2"/>
    <w:rsid w:val="00BC30E1"/>
    <w:rsid w:val="00BC7ED4"/>
    <w:rsid w:val="00BD0C6C"/>
    <w:rsid w:val="00BD2E9D"/>
    <w:rsid w:val="00BD6B5C"/>
    <w:rsid w:val="00BE618A"/>
    <w:rsid w:val="00BE6343"/>
    <w:rsid w:val="00BF1A85"/>
    <w:rsid w:val="00BF376E"/>
    <w:rsid w:val="00BF3D06"/>
    <w:rsid w:val="00BF6A85"/>
    <w:rsid w:val="00C00A9A"/>
    <w:rsid w:val="00C04C71"/>
    <w:rsid w:val="00C11399"/>
    <w:rsid w:val="00C15DFF"/>
    <w:rsid w:val="00C16340"/>
    <w:rsid w:val="00C1742E"/>
    <w:rsid w:val="00C24CA9"/>
    <w:rsid w:val="00C24E88"/>
    <w:rsid w:val="00C32307"/>
    <w:rsid w:val="00C34415"/>
    <w:rsid w:val="00C34786"/>
    <w:rsid w:val="00C35F62"/>
    <w:rsid w:val="00C40F31"/>
    <w:rsid w:val="00C527B0"/>
    <w:rsid w:val="00C646DC"/>
    <w:rsid w:val="00C647B6"/>
    <w:rsid w:val="00C710D3"/>
    <w:rsid w:val="00C850EF"/>
    <w:rsid w:val="00C85319"/>
    <w:rsid w:val="00C92784"/>
    <w:rsid w:val="00C9426E"/>
    <w:rsid w:val="00CB09E7"/>
    <w:rsid w:val="00CC0E14"/>
    <w:rsid w:val="00CC17C1"/>
    <w:rsid w:val="00CC7431"/>
    <w:rsid w:val="00CE6D1A"/>
    <w:rsid w:val="00CF3B09"/>
    <w:rsid w:val="00CF6CD7"/>
    <w:rsid w:val="00D0305D"/>
    <w:rsid w:val="00D03ED5"/>
    <w:rsid w:val="00D166E3"/>
    <w:rsid w:val="00D16C35"/>
    <w:rsid w:val="00D2729E"/>
    <w:rsid w:val="00D303D3"/>
    <w:rsid w:val="00D31F63"/>
    <w:rsid w:val="00D34FB2"/>
    <w:rsid w:val="00D44064"/>
    <w:rsid w:val="00D44611"/>
    <w:rsid w:val="00D463F2"/>
    <w:rsid w:val="00D616FC"/>
    <w:rsid w:val="00D61D02"/>
    <w:rsid w:val="00D71F3D"/>
    <w:rsid w:val="00D76F37"/>
    <w:rsid w:val="00D80623"/>
    <w:rsid w:val="00D81D34"/>
    <w:rsid w:val="00D903AD"/>
    <w:rsid w:val="00D90AA2"/>
    <w:rsid w:val="00D94DB9"/>
    <w:rsid w:val="00D97E58"/>
    <w:rsid w:val="00DA0D7E"/>
    <w:rsid w:val="00DA3FE4"/>
    <w:rsid w:val="00DA6692"/>
    <w:rsid w:val="00DA6B33"/>
    <w:rsid w:val="00DB17EA"/>
    <w:rsid w:val="00DB310C"/>
    <w:rsid w:val="00DC0C95"/>
    <w:rsid w:val="00DC0FB6"/>
    <w:rsid w:val="00DC4EAD"/>
    <w:rsid w:val="00DD0376"/>
    <w:rsid w:val="00DD2231"/>
    <w:rsid w:val="00DE0984"/>
    <w:rsid w:val="00DE1A69"/>
    <w:rsid w:val="00DE4347"/>
    <w:rsid w:val="00DE4F81"/>
    <w:rsid w:val="00DF37B5"/>
    <w:rsid w:val="00DF3D21"/>
    <w:rsid w:val="00DF7F0B"/>
    <w:rsid w:val="00E002FB"/>
    <w:rsid w:val="00E02C82"/>
    <w:rsid w:val="00E123FD"/>
    <w:rsid w:val="00E16EC9"/>
    <w:rsid w:val="00E17147"/>
    <w:rsid w:val="00E2364D"/>
    <w:rsid w:val="00E300C4"/>
    <w:rsid w:val="00E303E4"/>
    <w:rsid w:val="00E30577"/>
    <w:rsid w:val="00E31887"/>
    <w:rsid w:val="00E377E9"/>
    <w:rsid w:val="00E37AC5"/>
    <w:rsid w:val="00E4266E"/>
    <w:rsid w:val="00E512F7"/>
    <w:rsid w:val="00E748D0"/>
    <w:rsid w:val="00E819DE"/>
    <w:rsid w:val="00E83741"/>
    <w:rsid w:val="00E9193A"/>
    <w:rsid w:val="00EA0DEA"/>
    <w:rsid w:val="00EA684A"/>
    <w:rsid w:val="00EA6CD3"/>
    <w:rsid w:val="00EC0A43"/>
    <w:rsid w:val="00EC10FB"/>
    <w:rsid w:val="00EC1EBD"/>
    <w:rsid w:val="00EC5EFC"/>
    <w:rsid w:val="00EE5A14"/>
    <w:rsid w:val="00EE60CD"/>
    <w:rsid w:val="00EF11D7"/>
    <w:rsid w:val="00EF2485"/>
    <w:rsid w:val="00EF3D84"/>
    <w:rsid w:val="00F00DBA"/>
    <w:rsid w:val="00F01A56"/>
    <w:rsid w:val="00F1305C"/>
    <w:rsid w:val="00F14860"/>
    <w:rsid w:val="00F21720"/>
    <w:rsid w:val="00F25464"/>
    <w:rsid w:val="00F27E86"/>
    <w:rsid w:val="00F312E9"/>
    <w:rsid w:val="00F322EB"/>
    <w:rsid w:val="00F344F4"/>
    <w:rsid w:val="00F34AF6"/>
    <w:rsid w:val="00F34BA9"/>
    <w:rsid w:val="00F35FA5"/>
    <w:rsid w:val="00F44358"/>
    <w:rsid w:val="00F45895"/>
    <w:rsid w:val="00F45FF0"/>
    <w:rsid w:val="00F51930"/>
    <w:rsid w:val="00F65DDD"/>
    <w:rsid w:val="00F740BF"/>
    <w:rsid w:val="00F83FD2"/>
    <w:rsid w:val="00F9247C"/>
    <w:rsid w:val="00F92575"/>
    <w:rsid w:val="00F950F4"/>
    <w:rsid w:val="00FA1501"/>
    <w:rsid w:val="00FA29CE"/>
    <w:rsid w:val="00FA7DE9"/>
    <w:rsid w:val="00FB7226"/>
    <w:rsid w:val="00FD52C3"/>
    <w:rsid w:val="00FE36CA"/>
    <w:rsid w:val="00FF0B84"/>
    <w:rsid w:val="00FF6AAF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6F83D"/>
  <w15:chartTrackingRefBased/>
  <w15:docId w15:val="{FD84F31B-A763-4D29-98DC-21F62765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10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685CC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85CC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85CC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3417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417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76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8A5"/>
  </w:style>
  <w:style w:type="paragraph" w:styleId="Piedepgina">
    <w:name w:val="footer"/>
    <w:basedOn w:val="Normal"/>
    <w:link w:val="PiedepginaCar"/>
    <w:uiPriority w:val="99"/>
    <w:unhideWhenUsed/>
    <w:rsid w:val="00376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8A5"/>
  </w:style>
  <w:style w:type="character" w:customStyle="1" w:styleId="Ttulo1Car">
    <w:name w:val="Título 1 Car"/>
    <w:basedOn w:val="Fuentedeprrafopredeter"/>
    <w:link w:val="Ttulo1"/>
    <w:uiPriority w:val="9"/>
    <w:rsid w:val="00510A0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Prrafodelista">
    <w:name w:val="List Paragraph"/>
    <w:basedOn w:val="Normal"/>
    <w:uiPriority w:val="34"/>
    <w:qFormat/>
    <w:rsid w:val="00F950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">
    <w:name w:val="n"/>
    <w:basedOn w:val="Fuentedeprrafopredeter"/>
    <w:rsid w:val="0092168E"/>
  </w:style>
  <w:style w:type="paragraph" w:customStyle="1" w:styleId="Sinespaciado1">
    <w:name w:val="Sin espaciado1"/>
    <w:uiPriority w:val="99"/>
    <w:rsid w:val="00A64446"/>
    <w:pPr>
      <w:spacing w:after="0" w:line="240" w:lineRule="auto"/>
    </w:pPr>
    <w:rPr>
      <w:rFonts w:ascii="Calibri" w:eastAsia="Times New Roman" w:hAnsi="Calibri" w:cs="Calibri"/>
      <w:lang w:eastAsia="es-CL"/>
    </w:rPr>
  </w:style>
  <w:style w:type="character" w:styleId="Textoennegrita">
    <w:name w:val="Strong"/>
    <w:basedOn w:val="Fuentedeprrafopredeter"/>
    <w:uiPriority w:val="22"/>
    <w:qFormat/>
    <w:rsid w:val="006B5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6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umentos.archivonacional.cl/Resources/Manuales/Informacion_Disponibl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A4208-8338-41B3-AA52-2E1489EFC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538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Magallanes;TM;IAGC</dc:creator>
  <cp:keywords/>
  <dc:description/>
  <cp:lastModifiedBy>Guillermo Diaz Vallejos</cp:lastModifiedBy>
  <cp:revision>1</cp:revision>
  <cp:lastPrinted>2024-10-15T14:25:00Z</cp:lastPrinted>
  <dcterms:created xsi:type="dcterms:W3CDTF">2024-10-15T14:25:00Z</dcterms:created>
  <dcterms:modified xsi:type="dcterms:W3CDTF">2025-03-17T21:21:00Z</dcterms:modified>
</cp:coreProperties>
</file>