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11DB" w:rsidRDefault="00000000">
      <w:pPr>
        <w:pStyle w:val="Textoindependiente"/>
        <w:ind w:left="3796"/>
        <w:rPr>
          <w:rFonts w:ascii="Times New Roman"/>
          <w:sz w:val="20"/>
        </w:rPr>
      </w:pPr>
      <w:r>
        <w:rPr>
          <w:rFonts w:ascii="Times New Roman"/>
          <w:noProof/>
          <w:sz w:val="20"/>
        </w:rPr>
        <w:drawing>
          <wp:inline distT="0" distB="0" distL="0" distR="0">
            <wp:extent cx="932702" cy="874395"/>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6" cstate="print"/>
                    <a:stretch>
                      <a:fillRect/>
                    </a:stretch>
                  </pic:blipFill>
                  <pic:spPr>
                    <a:xfrm>
                      <a:off x="0" y="0"/>
                      <a:ext cx="932702" cy="874395"/>
                    </a:xfrm>
                    <a:prstGeom prst="rect">
                      <a:avLst/>
                    </a:prstGeom>
                  </pic:spPr>
                </pic:pic>
              </a:graphicData>
            </a:graphic>
          </wp:inline>
        </w:drawing>
      </w:r>
    </w:p>
    <w:p w:rsidR="000F11DB" w:rsidRDefault="00000000">
      <w:pPr>
        <w:pStyle w:val="Textoindependiente"/>
        <w:spacing w:before="211" w:line="360" w:lineRule="auto"/>
        <w:ind w:left="102" w:right="115"/>
        <w:jc w:val="both"/>
        <w:rPr>
          <w:b/>
        </w:rPr>
      </w:pPr>
      <w:r>
        <w:rPr>
          <w:b/>
        </w:rPr>
        <w:t>MODIFICA EL CÓDIGO PENAL CON EL PROPÓSITO DE ESTABLECER LA MUERTE CIVIL PARA AQUEL FUNCIONARIO PÚBLICO O PERSONA QUE HAYA SIDO ELECTA EN UN CARGO DE REPRESENTACIÓN POPULAR QUE COMETA LOS DELITOS QUE INDICA</w:t>
      </w:r>
    </w:p>
    <w:p w:rsidR="000F11DB" w:rsidRDefault="000F11DB">
      <w:pPr>
        <w:pStyle w:val="Textoindependiente"/>
        <w:spacing w:before="141"/>
        <w:rPr>
          <w:b/>
        </w:rPr>
      </w:pPr>
    </w:p>
    <w:p w:rsidR="000F11DB" w:rsidRDefault="00000000">
      <w:pPr>
        <w:pStyle w:val="Textoindependiente"/>
        <w:ind w:left="102"/>
        <w:rPr>
          <w:b/>
        </w:rPr>
      </w:pPr>
      <w:r>
        <w:rPr>
          <w:b/>
          <w:spacing w:val="-2"/>
        </w:rPr>
        <w:t>FUNDAMENTOS:</w:t>
      </w:r>
    </w:p>
    <w:p w:rsidR="000F11DB" w:rsidRDefault="000F11DB">
      <w:pPr>
        <w:pStyle w:val="Textoindependiente"/>
        <w:spacing w:before="281"/>
        <w:rPr>
          <w:b/>
        </w:rPr>
      </w:pPr>
    </w:p>
    <w:p w:rsidR="000F11DB" w:rsidRDefault="00000000">
      <w:pPr>
        <w:pStyle w:val="Textoindependiente"/>
        <w:spacing w:line="360" w:lineRule="auto"/>
        <w:ind w:left="102" w:right="115" w:firstLine="707"/>
        <w:jc w:val="both"/>
      </w:pPr>
      <w:r>
        <w:t>Nuestro</w:t>
      </w:r>
      <w:r>
        <w:rPr>
          <w:spacing w:val="-7"/>
        </w:rPr>
        <w:t xml:space="preserve"> </w:t>
      </w:r>
      <w:r>
        <w:t>país</w:t>
      </w:r>
      <w:r>
        <w:rPr>
          <w:spacing w:val="-7"/>
        </w:rPr>
        <w:t xml:space="preserve"> </w:t>
      </w:r>
      <w:r>
        <w:t>atraviesa</w:t>
      </w:r>
      <w:r>
        <w:rPr>
          <w:spacing w:val="-7"/>
        </w:rPr>
        <w:t xml:space="preserve"> </w:t>
      </w:r>
      <w:r>
        <w:t>por</w:t>
      </w:r>
      <w:r>
        <w:rPr>
          <w:spacing w:val="-7"/>
        </w:rPr>
        <w:t xml:space="preserve"> </w:t>
      </w:r>
      <w:r>
        <w:t>un</w:t>
      </w:r>
      <w:r>
        <w:rPr>
          <w:spacing w:val="-7"/>
        </w:rPr>
        <w:t xml:space="preserve"> </w:t>
      </w:r>
      <w:r>
        <w:t>periodo</w:t>
      </w:r>
      <w:r>
        <w:rPr>
          <w:spacing w:val="-7"/>
        </w:rPr>
        <w:t xml:space="preserve"> </w:t>
      </w:r>
      <w:r>
        <w:t>de</w:t>
      </w:r>
      <w:r>
        <w:rPr>
          <w:spacing w:val="-9"/>
        </w:rPr>
        <w:t xml:space="preserve"> </w:t>
      </w:r>
      <w:r>
        <w:t>crisis</w:t>
      </w:r>
      <w:r>
        <w:rPr>
          <w:spacing w:val="-7"/>
        </w:rPr>
        <w:t xml:space="preserve"> </w:t>
      </w:r>
      <w:r>
        <w:t>política</w:t>
      </w:r>
      <w:r>
        <w:rPr>
          <w:spacing w:val="-5"/>
        </w:rPr>
        <w:t xml:space="preserve"> </w:t>
      </w:r>
      <w:r>
        <w:t>–</w:t>
      </w:r>
      <w:r>
        <w:rPr>
          <w:spacing w:val="-7"/>
        </w:rPr>
        <w:t xml:space="preserve"> </w:t>
      </w:r>
      <w:r>
        <w:t>institucional casi comparada con aquellos casos conocidos por todos durante la década de</w:t>
      </w:r>
      <w:r>
        <w:rPr>
          <w:spacing w:val="-17"/>
        </w:rPr>
        <w:t xml:space="preserve"> </w:t>
      </w:r>
      <w:r>
        <w:t>los</w:t>
      </w:r>
      <w:r>
        <w:rPr>
          <w:spacing w:val="-17"/>
        </w:rPr>
        <w:t xml:space="preserve"> </w:t>
      </w:r>
      <w:r>
        <w:t>dos</w:t>
      </w:r>
      <w:r>
        <w:rPr>
          <w:spacing w:val="-17"/>
        </w:rPr>
        <w:t xml:space="preserve"> </w:t>
      </w:r>
      <w:r>
        <w:t>mil,</w:t>
      </w:r>
      <w:r>
        <w:rPr>
          <w:spacing w:val="-17"/>
        </w:rPr>
        <w:t xml:space="preserve"> </w:t>
      </w:r>
      <w:r>
        <w:t>en</w:t>
      </w:r>
      <w:r>
        <w:rPr>
          <w:spacing w:val="-17"/>
        </w:rPr>
        <w:t xml:space="preserve"> </w:t>
      </w:r>
      <w:r>
        <w:t>donde</w:t>
      </w:r>
      <w:r>
        <w:rPr>
          <w:spacing w:val="-17"/>
        </w:rPr>
        <w:t xml:space="preserve"> </w:t>
      </w:r>
      <w:r>
        <w:t>los</w:t>
      </w:r>
      <w:r>
        <w:rPr>
          <w:spacing w:val="-17"/>
        </w:rPr>
        <w:t xml:space="preserve"> </w:t>
      </w:r>
      <w:r>
        <w:t>recursos</w:t>
      </w:r>
      <w:r>
        <w:rPr>
          <w:spacing w:val="-17"/>
        </w:rPr>
        <w:t xml:space="preserve"> </w:t>
      </w:r>
      <w:r>
        <w:t>públicos</w:t>
      </w:r>
      <w:r>
        <w:rPr>
          <w:spacing w:val="-17"/>
        </w:rPr>
        <w:t xml:space="preserve"> </w:t>
      </w:r>
      <w:r>
        <w:t>de</w:t>
      </w:r>
      <w:r>
        <w:rPr>
          <w:spacing w:val="-17"/>
        </w:rPr>
        <w:t xml:space="preserve"> </w:t>
      </w:r>
      <w:r>
        <w:t>todos</w:t>
      </w:r>
      <w:r>
        <w:rPr>
          <w:spacing w:val="-17"/>
        </w:rPr>
        <w:t xml:space="preserve"> </w:t>
      </w:r>
      <w:r>
        <w:t>los</w:t>
      </w:r>
      <w:r>
        <w:rPr>
          <w:spacing w:val="-17"/>
        </w:rPr>
        <w:t xml:space="preserve"> </w:t>
      </w:r>
      <w:r>
        <w:t>chilenos</w:t>
      </w:r>
      <w:r>
        <w:rPr>
          <w:spacing w:val="-17"/>
        </w:rPr>
        <w:t xml:space="preserve"> </w:t>
      </w:r>
      <w:r>
        <w:t>se</w:t>
      </w:r>
      <w:r>
        <w:rPr>
          <w:spacing w:val="-17"/>
        </w:rPr>
        <w:t xml:space="preserve"> </w:t>
      </w:r>
      <w:r>
        <w:t>vieron afectados por casos de corrupción como MOP – Gate y los sobresueldos, el caso coimas, Inverlink, Chile Deportes – Publicam y EFE, entre otros.</w:t>
      </w:r>
    </w:p>
    <w:p w:rsidR="000F11DB" w:rsidRDefault="000F11DB">
      <w:pPr>
        <w:pStyle w:val="Textoindependiente"/>
        <w:spacing w:before="143"/>
      </w:pPr>
    </w:p>
    <w:p w:rsidR="000F11DB" w:rsidRDefault="00000000">
      <w:pPr>
        <w:pStyle w:val="Textoindependiente"/>
        <w:spacing w:line="360" w:lineRule="auto"/>
        <w:ind w:left="102" w:right="116" w:firstLine="707"/>
        <w:jc w:val="both"/>
      </w:pPr>
      <w:r>
        <w:t>Casos en donde la salida institucional ha sido constantemente perfeccionar</w:t>
      </w:r>
      <w:r>
        <w:rPr>
          <w:spacing w:val="-7"/>
        </w:rPr>
        <w:t xml:space="preserve"> </w:t>
      </w:r>
      <w:r>
        <w:t>la</w:t>
      </w:r>
      <w:r>
        <w:rPr>
          <w:spacing w:val="-7"/>
        </w:rPr>
        <w:t xml:space="preserve"> </w:t>
      </w:r>
      <w:r>
        <w:t>legislación</w:t>
      </w:r>
      <w:r>
        <w:rPr>
          <w:spacing w:val="-7"/>
        </w:rPr>
        <w:t xml:space="preserve"> </w:t>
      </w:r>
      <w:r>
        <w:t>vigente</w:t>
      </w:r>
      <w:r>
        <w:rPr>
          <w:spacing w:val="-7"/>
        </w:rPr>
        <w:t xml:space="preserve"> </w:t>
      </w:r>
      <w:r>
        <w:t>y</w:t>
      </w:r>
      <w:r>
        <w:rPr>
          <w:spacing w:val="-7"/>
        </w:rPr>
        <w:t xml:space="preserve"> </w:t>
      </w:r>
      <w:r>
        <w:t>en</w:t>
      </w:r>
      <w:r>
        <w:rPr>
          <w:spacing w:val="-7"/>
        </w:rPr>
        <w:t xml:space="preserve"> </w:t>
      </w:r>
      <w:r>
        <w:t>lo</w:t>
      </w:r>
      <w:r>
        <w:rPr>
          <w:spacing w:val="-9"/>
        </w:rPr>
        <w:t xml:space="preserve"> </w:t>
      </w:r>
      <w:r>
        <w:t>esencial,</w:t>
      </w:r>
      <w:r>
        <w:rPr>
          <w:spacing w:val="-7"/>
        </w:rPr>
        <w:t xml:space="preserve"> </w:t>
      </w:r>
      <w:r>
        <w:t>aumentar</w:t>
      </w:r>
      <w:r>
        <w:rPr>
          <w:spacing w:val="-7"/>
        </w:rPr>
        <w:t xml:space="preserve"> </w:t>
      </w:r>
      <w:r>
        <w:t>los</w:t>
      </w:r>
      <w:r>
        <w:rPr>
          <w:spacing w:val="-7"/>
        </w:rPr>
        <w:t xml:space="preserve"> </w:t>
      </w:r>
      <w:r>
        <w:t>estándares de fiscalización, rendición de cuenta y a su vez, aumentar la transparencia en el desarrollo de la actividad pública y establecer de manera clara los conflictos de interés.</w:t>
      </w:r>
    </w:p>
    <w:p w:rsidR="000F11DB" w:rsidRDefault="000F11DB">
      <w:pPr>
        <w:pStyle w:val="Textoindependiente"/>
        <w:spacing w:before="140"/>
      </w:pPr>
    </w:p>
    <w:p w:rsidR="000F11DB" w:rsidRDefault="00000000">
      <w:pPr>
        <w:pStyle w:val="Textoindependiente"/>
        <w:spacing w:line="360" w:lineRule="auto"/>
        <w:ind w:left="102" w:right="118" w:firstLine="707"/>
        <w:jc w:val="both"/>
      </w:pPr>
      <w:r>
        <w:t>Si</w:t>
      </w:r>
      <w:r>
        <w:rPr>
          <w:spacing w:val="-6"/>
        </w:rPr>
        <w:t xml:space="preserve"> </w:t>
      </w:r>
      <w:r>
        <w:t>bien</w:t>
      </w:r>
      <w:r>
        <w:rPr>
          <w:spacing w:val="-6"/>
        </w:rPr>
        <w:t xml:space="preserve"> </w:t>
      </w:r>
      <w:r>
        <w:t>han</w:t>
      </w:r>
      <w:r>
        <w:rPr>
          <w:spacing w:val="-6"/>
        </w:rPr>
        <w:t xml:space="preserve"> </w:t>
      </w:r>
      <w:r>
        <w:t>pasado</w:t>
      </w:r>
      <w:r>
        <w:rPr>
          <w:spacing w:val="-4"/>
        </w:rPr>
        <w:t xml:space="preserve"> </w:t>
      </w:r>
      <w:r>
        <w:t>varios</w:t>
      </w:r>
      <w:r>
        <w:rPr>
          <w:spacing w:val="-6"/>
        </w:rPr>
        <w:t xml:space="preserve"> </w:t>
      </w:r>
      <w:r>
        <w:t>años</w:t>
      </w:r>
      <w:r>
        <w:rPr>
          <w:spacing w:val="-6"/>
        </w:rPr>
        <w:t xml:space="preserve"> </w:t>
      </w:r>
      <w:r>
        <w:t>respecto</w:t>
      </w:r>
      <w:r>
        <w:rPr>
          <w:spacing w:val="-3"/>
        </w:rPr>
        <w:t xml:space="preserve"> </w:t>
      </w:r>
      <w:r>
        <w:t>a</w:t>
      </w:r>
      <w:r>
        <w:rPr>
          <w:spacing w:val="-6"/>
        </w:rPr>
        <w:t xml:space="preserve"> </w:t>
      </w:r>
      <w:r>
        <w:t>esos</w:t>
      </w:r>
      <w:r>
        <w:rPr>
          <w:spacing w:val="-6"/>
        </w:rPr>
        <w:t xml:space="preserve"> </w:t>
      </w:r>
      <w:r>
        <w:t>hechos</w:t>
      </w:r>
      <w:r>
        <w:rPr>
          <w:spacing w:val="-6"/>
        </w:rPr>
        <w:t xml:space="preserve"> </w:t>
      </w:r>
      <w:r>
        <w:t>y</w:t>
      </w:r>
      <w:r>
        <w:rPr>
          <w:spacing w:val="-4"/>
        </w:rPr>
        <w:t xml:space="preserve"> </w:t>
      </w:r>
      <w:r>
        <w:t>han</w:t>
      </w:r>
      <w:r>
        <w:rPr>
          <w:spacing w:val="-3"/>
        </w:rPr>
        <w:t xml:space="preserve"> </w:t>
      </w:r>
      <w:r>
        <w:t>existido una serie de modificaciones en los aspectos ya mencionados, con el propósito de resguardar de la mejor manera los recursos de todos los chilenos, en los últimos meses la opinión pública ha sido</w:t>
      </w:r>
      <w:r>
        <w:rPr>
          <w:spacing w:val="-2"/>
        </w:rPr>
        <w:t xml:space="preserve"> </w:t>
      </w:r>
      <w:r>
        <w:t>testigo de hechos contrarios a la probidad, la ética funcionaria e incluso en alguno de ellos actos directamente de corrupción, tanto desde el punto de vista de la transferencia</w:t>
      </w:r>
      <w:r>
        <w:rPr>
          <w:spacing w:val="71"/>
        </w:rPr>
        <w:t xml:space="preserve">  </w:t>
      </w:r>
      <w:r>
        <w:t>de</w:t>
      </w:r>
      <w:r>
        <w:rPr>
          <w:spacing w:val="72"/>
        </w:rPr>
        <w:t xml:space="preserve">  </w:t>
      </w:r>
      <w:r>
        <w:t>recursos</w:t>
      </w:r>
      <w:r>
        <w:rPr>
          <w:spacing w:val="72"/>
        </w:rPr>
        <w:t xml:space="preserve">  </w:t>
      </w:r>
      <w:r>
        <w:t>a</w:t>
      </w:r>
      <w:r>
        <w:rPr>
          <w:spacing w:val="71"/>
        </w:rPr>
        <w:t xml:space="preserve">  </w:t>
      </w:r>
      <w:r>
        <w:t>Fundaciones</w:t>
      </w:r>
      <w:r>
        <w:rPr>
          <w:spacing w:val="72"/>
        </w:rPr>
        <w:t xml:space="preserve">  </w:t>
      </w:r>
      <w:r>
        <w:t>u</w:t>
      </w:r>
      <w:r>
        <w:rPr>
          <w:spacing w:val="72"/>
        </w:rPr>
        <w:t xml:space="preserve">  </w:t>
      </w:r>
      <w:r>
        <w:t>Organizaciones</w:t>
      </w:r>
      <w:r>
        <w:rPr>
          <w:spacing w:val="71"/>
        </w:rPr>
        <w:t xml:space="preserve">  </w:t>
      </w:r>
      <w:r>
        <w:rPr>
          <w:spacing w:val="-5"/>
        </w:rPr>
        <w:t>No</w:t>
      </w:r>
    </w:p>
    <w:p w:rsidR="000F11DB" w:rsidRDefault="000F11DB">
      <w:pPr>
        <w:spacing w:line="360" w:lineRule="auto"/>
        <w:jc w:val="both"/>
        <w:sectPr w:rsidR="000F11DB">
          <w:footerReference w:type="default" r:id="rId7"/>
          <w:type w:val="continuous"/>
          <w:pgSz w:w="12240" w:h="15840"/>
          <w:pgMar w:top="1500" w:right="1580" w:bottom="1180" w:left="1600" w:header="0" w:footer="985" w:gutter="0"/>
          <w:pgNumType w:start="1"/>
          <w:cols w:space="720"/>
        </w:sectPr>
      </w:pPr>
    </w:p>
    <w:p w:rsidR="000F11DB" w:rsidRDefault="00000000">
      <w:pPr>
        <w:pStyle w:val="Textoindependiente"/>
        <w:spacing w:before="75" w:line="360" w:lineRule="auto"/>
        <w:ind w:left="102"/>
      </w:pPr>
      <w:r>
        <w:lastRenderedPageBreak/>
        <w:t>Gubernamentales,</w:t>
      </w:r>
      <w:r>
        <w:rPr>
          <w:spacing w:val="40"/>
        </w:rPr>
        <w:t xml:space="preserve"> </w:t>
      </w:r>
      <w:r>
        <w:t>como</w:t>
      </w:r>
      <w:r>
        <w:rPr>
          <w:spacing w:val="40"/>
        </w:rPr>
        <w:t xml:space="preserve"> </w:t>
      </w:r>
      <w:r>
        <w:t>también,</w:t>
      </w:r>
      <w:r>
        <w:rPr>
          <w:spacing w:val="40"/>
        </w:rPr>
        <w:t xml:space="preserve"> </w:t>
      </w:r>
      <w:r>
        <w:t>en</w:t>
      </w:r>
      <w:r>
        <w:rPr>
          <w:spacing w:val="40"/>
        </w:rPr>
        <w:t xml:space="preserve"> </w:t>
      </w:r>
      <w:r>
        <w:t>el</w:t>
      </w:r>
      <w:r>
        <w:rPr>
          <w:spacing w:val="40"/>
        </w:rPr>
        <w:t xml:space="preserve"> </w:t>
      </w:r>
      <w:r>
        <w:t>inadecuado</w:t>
      </w:r>
      <w:r>
        <w:rPr>
          <w:spacing w:val="40"/>
        </w:rPr>
        <w:t xml:space="preserve"> </w:t>
      </w:r>
      <w:r>
        <w:t>uso</w:t>
      </w:r>
      <w:r>
        <w:rPr>
          <w:spacing w:val="40"/>
        </w:rPr>
        <w:t xml:space="preserve"> </w:t>
      </w:r>
      <w:r>
        <w:t>de</w:t>
      </w:r>
      <w:r>
        <w:rPr>
          <w:spacing w:val="40"/>
        </w:rPr>
        <w:t xml:space="preserve"> </w:t>
      </w:r>
      <w:r>
        <w:t>los</w:t>
      </w:r>
      <w:r>
        <w:rPr>
          <w:spacing w:val="40"/>
        </w:rPr>
        <w:t xml:space="preserve"> </w:t>
      </w:r>
      <w:r>
        <w:t>recursos municipales, entre otros temas.</w:t>
      </w:r>
    </w:p>
    <w:p w:rsidR="000F11DB" w:rsidRDefault="000F11DB">
      <w:pPr>
        <w:pStyle w:val="Textoindependiente"/>
        <w:spacing w:before="143"/>
      </w:pPr>
    </w:p>
    <w:p w:rsidR="000F11DB" w:rsidRDefault="00000000">
      <w:pPr>
        <w:pStyle w:val="Textoindependiente"/>
        <w:spacing w:line="360" w:lineRule="auto"/>
        <w:ind w:left="102" w:right="115" w:firstLine="707"/>
        <w:jc w:val="both"/>
      </w:pPr>
      <w:r>
        <w:t>Al respecto, si bien algunos podrían establecer que no nos encontramos en un mal escenario, en razón a que, como país, dentro del Índice de Percepción de la Corrupción, elaborado por Transparencia Internacional,</w:t>
      </w:r>
      <w:r>
        <w:rPr>
          <w:spacing w:val="-17"/>
        </w:rPr>
        <w:t xml:space="preserve"> </w:t>
      </w:r>
      <w:r>
        <w:t>nos</w:t>
      </w:r>
      <w:r>
        <w:rPr>
          <w:spacing w:val="-17"/>
        </w:rPr>
        <w:t xml:space="preserve"> </w:t>
      </w:r>
      <w:r>
        <w:t>situamos</w:t>
      </w:r>
      <w:r>
        <w:rPr>
          <w:spacing w:val="-17"/>
        </w:rPr>
        <w:t xml:space="preserve"> </w:t>
      </w:r>
      <w:r>
        <w:t>en</w:t>
      </w:r>
      <w:r>
        <w:rPr>
          <w:spacing w:val="-17"/>
        </w:rPr>
        <w:t xml:space="preserve"> </w:t>
      </w:r>
      <w:r>
        <w:t>el</w:t>
      </w:r>
      <w:r>
        <w:rPr>
          <w:spacing w:val="-17"/>
        </w:rPr>
        <w:t xml:space="preserve"> </w:t>
      </w:r>
      <w:r>
        <w:t>lugar</w:t>
      </w:r>
      <w:r>
        <w:rPr>
          <w:spacing w:val="-15"/>
        </w:rPr>
        <w:t xml:space="preserve"> </w:t>
      </w:r>
      <w:r>
        <w:t>67</w:t>
      </w:r>
      <w:r>
        <w:rPr>
          <w:spacing w:val="-17"/>
        </w:rPr>
        <w:t xml:space="preserve"> </w:t>
      </w:r>
      <w:r>
        <w:t>de</w:t>
      </w:r>
      <w:r>
        <w:rPr>
          <w:spacing w:val="-17"/>
        </w:rPr>
        <w:t xml:space="preserve"> </w:t>
      </w:r>
      <w:r>
        <w:t>180</w:t>
      </w:r>
      <w:r>
        <w:rPr>
          <w:spacing w:val="-17"/>
        </w:rPr>
        <w:t xml:space="preserve"> </w:t>
      </w:r>
      <w:r>
        <w:t>países</w:t>
      </w:r>
      <w:r>
        <w:rPr>
          <w:spacing w:val="-15"/>
        </w:rPr>
        <w:t xml:space="preserve"> </w:t>
      </w:r>
      <w:r>
        <w:t>evaluados;</w:t>
      </w:r>
      <w:r>
        <w:rPr>
          <w:spacing w:val="-17"/>
        </w:rPr>
        <w:t xml:space="preserve"> </w:t>
      </w:r>
      <w:r>
        <w:t>lo</w:t>
      </w:r>
      <w:r>
        <w:rPr>
          <w:spacing w:val="-17"/>
        </w:rPr>
        <w:t xml:space="preserve"> </w:t>
      </w:r>
      <w:r>
        <w:t>cierto es que, ese lugar lo hemos estado ostentando por cinco años, lo cual sin duda, es signo de estancamiento en el avance en las estrategias para prevenir y hacer frente a aquella situación.</w:t>
      </w:r>
    </w:p>
    <w:p w:rsidR="000F11DB" w:rsidRDefault="000F11DB">
      <w:pPr>
        <w:pStyle w:val="Textoindependiente"/>
        <w:spacing w:before="140"/>
      </w:pPr>
    </w:p>
    <w:p w:rsidR="000F11DB" w:rsidRDefault="00000000">
      <w:pPr>
        <w:pStyle w:val="Textoindependiente"/>
        <w:spacing w:line="360" w:lineRule="auto"/>
        <w:ind w:left="102" w:right="115" w:firstLine="707"/>
        <w:jc w:val="both"/>
      </w:pPr>
      <w:r>
        <w:t>En razón a lo anterior, es que resulta necesario poder establecer mecanismos disuasivos respecto a actos contrarios a la probidad y que se encuentran ligados a la malversación de caudales públicos, cohecho y/o corrupción, proponiendo lo que en otros países han considerado como la muerte civil que es nada más ni nada menos que la inhabilitación de personas condenadas por delitos contra la administración pública para trabajar como funcionarios públicos.</w:t>
      </w:r>
    </w:p>
    <w:p w:rsidR="000F11DB" w:rsidRDefault="000F11DB">
      <w:pPr>
        <w:pStyle w:val="Textoindependiente"/>
        <w:spacing w:before="142"/>
      </w:pPr>
    </w:p>
    <w:p w:rsidR="000F11DB" w:rsidRDefault="00000000">
      <w:pPr>
        <w:pStyle w:val="Textoindependiente"/>
        <w:spacing w:line="360" w:lineRule="auto"/>
        <w:ind w:left="102" w:right="115" w:firstLine="707"/>
        <w:jc w:val="both"/>
      </w:pPr>
      <w:r>
        <w:t>Si bien a nivel de derecho comparado nuestro país se encuentra sumamente avanzado respecto de casos como el peruano en materia de inhabilitación</w:t>
      </w:r>
      <w:r>
        <w:rPr>
          <w:spacing w:val="-18"/>
        </w:rPr>
        <w:t xml:space="preserve"> </w:t>
      </w:r>
      <w:r>
        <w:t>de</w:t>
      </w:r>
      <w:r>
        <w:rPr>
          <w:spacing w:val="-18"/>
        </w:rPr>
        <w:t xml:space="preserve"> </w:t>
      </w:r>
      <w:r>
        <w:t>funcionarios</w:t>
      </w:r>
      <w:r>
        <w:rPr>
          <w:spacing w:val="-18"/>
        </w:rPr>
        <w:t xml:space="preserve"> </w:t>
      </w:r>
      <w:r>
        <w:t>públicos,</w:t>
      </w:r>
      <w:r>
        <w:rPr>
          <w:spacing w:val="-18"/>
        </w:rPr>
        <w:t xml:space="preserve"> </w:t>
      </w:r>
      <w:r>
        <w:t>resulta</w:t>
      </w:r>
      <w:r>
        <w:rPr>
          <w:spacing w:val="-18"/>
        </w:rPr>
        <w:t xml:space="preserve"> </w:t>
      </w:r>
      <w:r>
        <w:t>sumamente</w:t>
      </w:r>
      <w:r>
        <w:rPr>
          <w:spacing w:val="-18"/>
        </w:rPr>
        <w:t xml:space="preserve"> </w:t>
      </w:r>
      <w:r>
        <w:t>necesario</w:t>
      </w:r>
      <w:r>
        <w:rPr>
          <w:spacing w:val="-18"/>
        </w:rPr>
        <w:t xml:space="preserve"> </w:t>
      </w:r>
      <w:r>
        <w:t>poder direccionar las sanciones hacia un estado de mayor disuasión de las conductas contrarias a la probidad, motivo por el cual es que se viene a proponer</w:t>
      </w:r>
      <w:r>
        <w:rPr>
          <w:spacing w:val="-8"/>
        </w:rPr>
        <w:t xml:space="preserve"> </w:t>
      </w:r>
      <w:r>
        <w:t>la</w:t>
      </w:r>
      <w:r>
        <w:rPr>
          <w:spacing w:val="-8"/>
        </w:rPr>
        <w:t xml:space="preserve"> </w:t>
      </w:r>
      <w:r>
        <w:t>inhabilitación</w:t>
      </w:r>
      <w:r>
        <w:rPr>
          <w:spacing w:val="-8"/>
        </w:rPr>
        <w:t xml:space="preserve"> </w:t>
      </w:r>
      <w:r>
        <w:t>total</w:t>
      </w:r>
      <w:r>
        <w:rPr>
          <w:spacing w:val="-8"/>
        </w:rPr>
        <w:t xml:space="preserve"> </w:t>
      </w:r>
      <w:r>
        <w:t>de</w:t>
      </w:r>
      <w:r>
        <w:rPr>
          <w:spacing w:val="-8"/>
        </w:rPr>
        <w:t xml:space="preserve"> </w:t>
      </w:r>
      <w:r>
        <w:t>quienes</w:t>
      </w:r>
      <w:r>
        <w:rPr>
          <w:spacing w:val="-7"/>
        </w:rPr>
        <w:t xml:space="preserve"> </w:t>
      </w:r>
      <w:r>
        <w:t>cometan</w:t>
      </w:r>
      <w:r>
        <w:rPr>
          <w:spacing w:val="-7"/>
        </w:rPr>
        <w:t xml:space="preserve"> </w:t>
      </w:r>
      <w:r>
        <w:t>delitos</w:t>
      </w:r>
      <w:r>
        <w:rPr>
          <w:spacing w:val="-8"/>
        </w:rPr>
        <w:t xml:space="preserve"> </w:t>
      </w:r>
      <w:r>
        <w:t>de</w:t>
      </w:r>
      <w:r>
        <w:rPr>
          <w:spacing w:val="-10"/>
        </w:rPr>
        <w:t xml:space="preserve"> </w:t>
      </w:r>
      <w:r>
        <w:t>malversación de caudales públicos y/o cohecho.</w:t>
      </w:r>
    </w:p>
    <w:p w:rsidR="000F11DB" w:rsidRDefault="000F11DB">
      <w:pPr>
        <w:pStyle w:val="Textoindependiente"/>
        <w:spacing w:before="141"/>
      </w:pPr>
    </w:p>
    <w:p w:rsidR="000F11DB" w:rsidRDefault="00000000">
      <w:pPr>
        <w:pStyle w:val="Textoindependiente"/>
        <w:spacing w:line="360" w:lineRule="auto"/>
        <w:ind w:left="102" w:right="116" w:firstLine="707"/>
        <w:jc w:val="both"/>
      </w:pPr>
      <w:r>
        <w:t>Por</w:t>
      </w:r>
      <w:r>
        <w:rPr>
          <w:spacing w:val="-1"/>
        </w:rPr>
        <w:t xml:space="preserve"> </w:t>
      </w:r>
      <w:r>
        <w:t>otra</w:t>
      </w:r>
      <w:r>
        <w:rPr>
          <w:spacing w:val="-1"/>
        </w:rPr>
        <w:t xml:space="preserve"> </w:t>
      </w:r>
      <w:r>
        <w:t>parte,</w:t>
      </w:r>
      <w:r>
        <w:rPr>
          <w:spacing w:val="-1"/>
        </w:rPr>
        <w:t xml:space="preserve"> </w:t>
      </w:r>
      <w:r>
        <w:t>en</w:t>
      </w:r>
      <w:r>
        <w:rPr>
          <w:spacing w:val="-4"/>
        </w:rPr>
        <w:t xml:space="preserve"> </w:t>
      </w:r>
      <w:r>
        <w:t>el</w:t>
      </w:r>
      <w:r>
        <w:rPr>
          <w:spacing w:val="-3"/>
        </w:rPr>
        <w:t xml:space="preserve"> </w:t>
      </w:r>
      <w:r>
        <w:t>último</w:t>
      </w:r>
      <w:r>
        <w:rPr>
          <w:spacing w:val="-1"/>
        </w:rPr>
        <w:t xml:space="preserve"> </w:t>
      </w:r>
      <w:r>
        <w:t>tiempo</w:t>
      </w:r>
      <w:r>
        <w:rPr>
          <w:spacing w:val="-1"/>
        </w:rPr>
        <w:t xml:space="preserve"> </w:t>
      </w:r>
      <w:r>
        <w:t>hemos</w:t>
      </w:r>
      <w:r>
        <w:rPr>
          <w:spacing w:val="-1"/>
        </w:rPr>
        <w:t xml:space="preserve"> </w:t>
      </w:r>
      <w:r>
        <w:t>visto</w:t>
      </w:r>
      <w:r>
        <w:rPr>
          <w:spacing w:val="-1"/>
        </w:rPr>
        <w:t xml:space="preserve"> </w:t>
      </w:r>
      <w:r>
        <w:t>una</w:t>
      </w:r>
      <w:r>
        <w:rPr>
          <w:spacing w:val="-1"/>
        </w:rPr>
        <w:t xml:space="preserve"> </w:t>
      </w:r>
      <w:r>
        <w:t>serie</w:t>
      </w:r>
      <w:r>
        <w:rPr>
          <w:spacing w:val="-4"/>
        </w:rPr>
        <w:t xml:space="preserve"> </w:t>
      </w:r>
      <w:r>
        <w:t>de</w:t>
      </w:r>
      <w:r>
        <w:rPr>
          <w:spacing w:val="-3"/>
        </w:rPr>
        <w:t xml:space="preserve"> </w:t>
      </w:r>
      <w:r>
        <w:t>casos</w:t>
      </w:r>
      <w:r>
        <w:rPr>
          <w:spacing w:val="-1"/>
        </w:rPr>
        <w:t xml:space="preserve"> </w:t>
      </w:r>
      <w:r>
        <w:t>en donde personas electas para ejercer cargos de representación popular, principalmente alcaldes y alcaldes y ex alcaldes han estado en el centro de la</w:t>
      </w:r>
      <w:r>
        <w:rPr>
          <w:spacing w:val="-21"/>
        </w:rPr>
        <w:t xml:space="preserve"> </w:t>
      </w:r>
      <w:r>
        <w:t>polémica</w:t>
      </w:r>
      <w:r>
        <w:rPr>
          <w:spacing w:val="-18"/>
        </w:rPr>
        <w:t xml:space="preserve"> </w:t>
      </w:r>
      <w:r>
        <w:t>a</w:t>
      </w:r>
      <w:r>
        <w:rPr>
          <w:spacing w:val="-18"/>
        </w:rPr>
        <w:t xml:space="preserve"> </w:t>
      </w:r>
      <w:r>
        <w:t>raíz</w:t>
      </w:r>
      <w:r>
        <w:rPr>
          <w:spacing w:val="-19"/>
        </w:rPr>
        <w:t xml:space="preserve"> </w:t>
      </w:r>
      <w:r>
        <w:t>de</w:t>
      </w:r>
      <w:r>
        <w:rPr>
          <w:spacing w:val="-14"/>
        </w:rPr>
        <w:t xml:space="preserve"> </w:t>
      </w:r>
      <w:r>
        <w:t>denuncias</w:t>
      </w:r>
      <w:r>
        <w:rPr>
          <w:spacing w:val="-18"/>
        </w:rPr>
        <w:t xml:space="preserve"> </w:t>
      </w:r>
      <w:r>
        <w:t>de</w:t>
      </w:r>
      <w:r>
        <w:rPr>
          <w:spacing w:val="-18"/>
        </w:rPr>
        <w:t xml:space="preserve"> </w:t>
      </w:r>
      <w:r>
        <w:t>abuso</w:t>
      </w:r>
      <w:r>
        <w:rPr>
          <w:spacing w:val="-17"/>
        </w:rPr>
        <w:t xml:space="preserve"> </w:t>
      </w:r>
      <w:r>
        <w:t>y</w:t>
      </w:r>
      <w:r>
        <w:rPr>
          <w:spacing w:val="-18"/>
        </w:rPr>
        <w:t xml:space="preserve"> </w:t>
      </w:r>
      <w:r>
        <w:t>acoso</w:t>
      </w:r>
      <w:r>
        <w:rPr>
          <w:spacing w:val="-18"/>
        </w:rPr>
        <w:t xml:space="preserve"> </w:t>
      </w:r>
      <w:r>
        <w:t>sexual</w:t>
      </w:r>
      <w:r>
        <w:rPr>
          <w:spacing w:val="-19"/>
        </w:rPr>
        <w:t xml:space="preserve"> </w:t>
      </w:r>
      <w:r>
        <w:t>en</w:t>
      </w:r>
      <w:r>
        <w:rPr>
          <w:spacing w:val="-18"/>
        </w:rPr>
        <w:t xml:space="preserve"> </w:t>
      </w:r>
      <w:r>
        <w:t>su</w:t>
      </w:r>
      <w:r>
        <w:rPr>
          <w:spacing w:val="-14"/>
        </w:rPr>
        <w:t xml:space="preserve"> </w:t>
      </w:r>
      <w:r>
        <w:t>contra.</w:t>
      </w:r>
      <w:r>
        <w:rPr>
          <w:spacing w:val="-18"/>
        </w:rPr>
        <w:t xml:space="preserve"> </w:t>
      </w:r>
      <w:r>
        <w:rPr>
          <w:spacing w:val="-2"/>
        </w:rPr>
        <w:t>Varios</w:t>
      </w:r>
    </w:p>
    <w:p w:rsidR="000F11DB" w:rsidRDefault="000F11DB">
      <w:pPr>
        <w:spacing w:line="360" w:lineRule="auto"/>
        <w:jc w:val="both"/>
        <w:sectPr w:rsidR="000F11DB">
          <w:pgSz w:w="12240" w:h="15840"/>
          <w:pgMar w:top="1340" w:right="1580" w:bottom="1180" w:left="1600" w:header="0" w:footer="985" w:gutter="0"/>
          <w:cols w:space="720"/>
        </w:sectPr>
      </w:pPr>
    </w:p>
    <w:p w:rsidR="000F11DB" w:rsidRDefault="00000000">
      <w:pPr>
        <w:pStyle w:val="Textoindependiente"/>
        <w:spacing w:before="75" w:line="360" w:lineRule="auto"/>
        <w:ind w:left="102" w:right="115"/>
        <w:jc w:val="both"/>
      </w:pPr>
      <w:r>
        <w:lastRenderedPageBreak/>
        <w:t>de</w:t>
      </w:r>
      <w:r>
        <w:rPr>
          <w:spacing w:val="-18"/>
        </w:rPr>
        <w:t xml:space="preserve"> </w:t>
      </w:r>
      <w:r>
        <w:t>ellos,</w:t>
      </w:r>
      <w:r>
        <w:rPr>
          <w:spacing w:val="-18"/>
        </w:rPr>
        <w:t xml:space="preserve"> </w:t>
      </w:r>
      <w:r>
        <w:t>en</w:t>
      </w:r>
      <w:r>
        <w:rPr>
          <w:spacing w:val="-18"/>
        </w:rPr>
        <w:t xml:space="preserve"> </w:t>
      </w:r>
      <w:r>
        <w:t>contra</w:t>
      </w:r>
      <w:r>
        <w:rPr>
          <w:spacing w:val="-18"/>
        </w:rPr>
        <w:t xml:space="preserve"> </w:t>
      </w:r>
      <w:r>
        <w:t>de</w:t>
      </w:r>
      <w:r>
        <w:rPr>
          <w:spacing w:val="-16"/>
        </w:rPr>
        <w:t xml:space="preserve"> </w:t>
      </w:r>
      <w:r>
        <w:t>funcionarias</w:t>
      </w:r>
      <w:r>
        <w:rPr>
          <w:spacing w:val="-18"/>
        </w:rPr>
        <w:t xml:space="preserve"> </w:t>
      </w:r>
      <w:r>
        <w:t>municipales,</w:t>
      </w:r>
      <w:r>
        <w:rPr>
          <w:spacing w:val="-18"/>
        </w:rPr>
        <w:t xml:space="preserve"> </w:t>
      </w:r>
      <w:r>
        <w:t>quienes</w:t>
      </w:r>
      <w:r>
        <w:rPr>
          <w:spacing w:val="-18"/>
        </w:rPr>
        <w:t xml:space="preserve"> </w:t>
      </w:r>
      <w:r>
        <w:t>han</w:t>
      </w:r>
      <w:r>
        <w:rPr>
          <w:spacing w:val="-18"/>
        </w:rPr>
        <w:t xml:space="preserve"> </w:t>
      </w:r>
      <w:r>
        <w:t>debido</w:t>
      </w:r>
      <w:r>
        <w:rPr>
          <w:spacing w:val="-18"/>
        </w:rPr>
        <w:t xml:space="preserve"> </w:t>
      </w:r>
      <w:r>
        <w:t xml:space="preserve">recurrir a distintos medios para presentar sus testimonios ante las policías. Todo aquello vinculado según la denuncia de las víctimas, a que inicialmente ejercían abuso de poder, y desde ahí, procedían a cometer los presuntos </w:t>
      </w:r>
      <w:r>
        <w:rPr>
          <w:spacing w:val="-2"/>
        </w:rPr>
        <w:t>ilícitos.</w:t>
      </w:r>
    </w:p>
    <w:p w:rsidR="000F11DB" w:rsidRDefault="000F11DB">
      <w:pPr>
        <w:pStyle w:val="Textoindependiente"/>
        <w:spacing w:before="142"/>
      </w:pPr>
    </w:p>
    <w:p w:rsidR="000F11DB" w:rsidRDefault="00000000">
      <w:pPr>
        <w:pStyle w:val="Textoindependiente"/>
        <w:spacing w:before="1" w:line="360" w:lineRule="auto"/>
        <w:ind w:left="102" w:firstLine="707"/>
      </w:pPr>
      <w:r>
        <w:t>Por</w:t>
      </w:r>
      <w:r>
        <w:rPr>
          <w:spacing w:val="-18"/>
        </w:rPr>
        <w:t xml:space="preserve"> </w:t>
      </w:r>
      <w:r>
        <w:t>consiguiente,</w:t>
      </w:r>
      <w:r>
        <w:rPr>
          <w:spacing w:val="-18"/>
        </w:rPr>
        <w:t xml:space="preserve"> </w:t>
      </w:r>
      <w:r>
        <w:t>y</w:t>
      </w:r>
      <w:r>
        <w:rPr>
          <w:spacing w:val="-18"/>
        </w:rPr>
        <w:t xml:space="preserve"> </w:t>
      </w:r>
      <w:r>
        <w:t>con</w:t>
      </w:r>
      <w:r>
        <w:rPr>
          <w:spacing w:val="-18"/>
        </w:rPr>
        <w:t xml:space="preserve"> </w:t>
      </w:r>
      <w:r>
        <w:t>el</w:t>
      </w:r>
      <w:r>
        <w:rPr>
          <w:spacing w:val="-18"/>
        </w:rPr>
        <w:t xml:space="preserve"> </w:t>
      </w:r>
      <w:r>
        <w:t>mérito</w:t>
      </w:r>
      <w:r>
        <w:rPr>
          <w:spacing w:val="-18"/>
        </w:rPr>
        <w:t xml:space="preserve"> </w:t>
      </w:r>
      <w:r>
        <w:t>de</w:t>
      </w:r>
      <w:r>
        <w:rPr>
          <w:spacing w:val="-18"/>
        </w:rPr>
        <w:t xml:space="preserve"> </w:t>
      </w:r>
      <w:r>
        <w:t>los</w:t>
      </w:r>
      <w:r>
        <w:rPr>
          <w:spacing w:val="-18"/>
        </w:rPr>
        <w:t xml:space="preserve"> </w:t>
      </w:r>
      <w:r>
        <w:t>antecedentes</w:t>
      </w:r>
      <w:r>
        <w:rPr>
          <w:spacing w:val="-17"/>
        </w:rPr>
        <w:t xml:space="preserve"> </w:t>
      </w:r>
      <w:r>
        <w:t>expuestos,</w:t>
      </w:r>
      <w:r>
        <w:rPr>
          <w:spacing w:val="-18"/>
        </w:rPr>
        <w:t xml:space="preserve"> </w:t>
      </w:r>
      <w:r>
        <w:t>vengo en someter a la consideración de esta Honorable Corporación, el siguiente:</w:t>
      </w:r>
    </w:p>
    <w:p w:rsidR="000F11DB" w:rsidRDefault="000F11DB">
      <w:pPr>
        <w:pStyle w:val="Textoindependiente"/>
      </w:pPr>
    </w:p>
    <w:p w:rsidR="000F11DB" w:rsidRDefault="000F11DB">
      <w:pPr>
        <w:pStyle w:val="Textoindependiente"/>
      </w:pPr>
    </w:p>
    <w:p w:rsidR="000F11DB" w:rsidRDefault="000F11DB">
      <w:pPr>
        <w:pStyle w:val="Textoindependiente"/>
      </w:pPr>
    </w:p>
    <w:p w:rsidR="000F11DB" w:rsidRDefault="000F11DB">
      <w:pPr>
        <w:pStyle w:val="Textoindependiente"/>
      </w:pPr>
    </w:p>
    <w:p w:rsidR="000F11DB" w:rsidRDefault="000F11DB">
      <w:pPr>
        <w:pStyle w:val="Textoindependiente"/>
        <w:spacing w:before="281"/>
      </w:pPr>
    </w:p>
    <w:p w:rsidR="000F11DB" w:rsidRDefault="00000000">
      <w:pPr>
        <w:pStyle w:val="Textoindependiente"/>
        <w:ind w:right="15"/>
        <w:jc w:val="center"/>
        <w:rPr>
          <w:b/>
        </w:rPr>
      </w:pPr>
      <w:r>
        <w:rPr>
          <w:b/>
        </w:rPr>
        <w:t>PROYECTO</w:t>
      </w:r>
      <w:r>
        <w:rPr>
          <w:b/>
          <w:spacing w:val="-1"/>
        </w:rPr>
        <w:t xml:space="preserve"> </w:t>
      </w:r>
      <w:r>
        <w:rPr>
          <w:b/>
        </w:rPr>
        <w:t>DE</w:t>
      </w:r>
      <w:r>
        <w:rPr>
          <w:b/>
          <w:spacing w:val="-1"/>
        </w:rPr>
        <w:t xml:space="preserve"> </w:t>
      </w:r>
      <w:r>
        <w:rPr>
          <w:b/>
          <w:spacing w:val="-5"/>
        </w:rPr>
        <w:t>LEY</w:t>
      </w:r>
    </w:p>
    <w:p w:rsidR="000F11DB" w:rsidRDefault="00000000">
      <w:pPr>
        <w:pStyle w:val="Textoindependiente"/>
        <w:spacing w:before="141" w:line="360" w:lineRule="auto"/>
        <w:ind w:left="102" w:right="118"/>
        <w:jc w:val="both"/>
      </w:pPr>
      <w:r>
        <w:rPr>
          <w:b/>
        </w:rPr>
        <w:t>“Artículo</w:t>
      </w:r>
      <w:r>
        <w:rPr>
          <w:b/>
          <w:spacing w:val="-11"/>
        </w:rPr>
        <w:t xml:space="preserve"> </w:t>
      </w:r>
      <w:r>
        <w:rPr>
          <w:b/>
        </w:rPr>
        <w:t>Único.</w:t>
      </w:r>
      <w:r>
        <w:rPr>
          <w:b/>
          <w:spacing w:val="-11"/>
        </w:rPr>
        <w:t xml:space="preserve"> </w:t>
      </w:r>
      <w:r>
        <w:rPr>
          <w:b/>
        </w:rPr>
        <w:t>-</w:t>
      </w:r>
      <w:r>
        <w:rPr>
          <w:b/>
          <w:spacing w:val="-15"/>
        </w:rPr>
        <w:t xml:space="preserve"> </w:t>
      </w:r>
      <w:r>
        <w:t>Incorpórese</w:t>
      </w:r>
      <w:r>
        <w:rPr>
          <w:spacing w:val="-11"/>
        </w:rPr>
        <w:t xml:space="preserve"> </w:t>
      </w:r>
      <w:r>
        <w:t>en</w:t>
      </w:r>
      <w:r>
        <w:rPr>
          <w:spacing w:val="-11"/>
        </w:rPr>
        <w:t xml:space="preserve"> </w:t>
      </w:r>
      <w:r>
        <w:t>el</w:t>
      </w:r>
      <w:r>
        <w:rPr>
          <w:spacing w:val="-11"/>
        </w:rPr>
        <w:t xml:space="preserve"> </w:t>
      </w:r>
      <w:r>
        <w:t>Libro</w:t>
      </w:r>
      <w:r>
        <w:rPr>
          <w:spacing w:val="-11"/>
        </w:rPr>
        <w:t xml:space="preserve"> </w:t>
      </w:r>
      <w:r>
        <w:t>II,</w:t>
      </w:r>
      <w:r>
        <w:rPr>
          <w:spacing w:val="-11"/>
        </w:rPr>
        <w:t xml:space="preserve"> </w:t>
      </w:r>
      <w:r>
        <w:t>Título</w:t>
      </w:r>
      <w:r>
        <w:rPr>
          <w:spacing w:val="-11"/>
        </w:rPr>
        <w:t xml:space="preserve"> </w:t>
      </w:r>
      <w:r>
        <w:t>Quinto</w:t>
      </w:r>
      <w:r>
        <w:rPr>
          <w:spacing w:val="-11"/>
        </w:rPr>
        <w:t xml:space="preserve"> </w:t>
      </w:r>
      <w:r>
        <w:t>del</w:t>
      </w:r>
      <w:r>
        <w:rPr>
          <w:spacing w:val="-11"/>
        </w:rPr>
        <w:t xml:space="preserve"> </w:t>
      </w:r>
      <w:r>
        <w:t>Código</w:t>
      </w:r>
      <w:r>
        <w:rPr>
          <w:spacing w:val="-11"/>
        </w:rPr>
        <w:t xml:space="preserve"> </w:t>
      </w:r>
      <w:r>
        <w:t>Penal en su artículo 251 quáter un inciso segundo que establece lo siguiente:</w:t>
      </w:r>
    </w:p>
    <w:p w:rsidR="000F11DB" w:rsidRDefault="000F11DB">
      <w:pPr>
        <w:pStyle w:val="Textoindependiente"/>
        <w:spacing w:before="143"/>
      </w:pPr>
    </w:p>
    <w:p w:rsidR="000F11DB" w:rsidRDefault="00000000">
      <w:pPr>
        <w:spacing w:line="360" w:lineRule="auto"/>
        <w:ind w:left="102" w:right="117"/>
        <w:jc w:val="both"/>
        <w:rPr>
          <w:i/>
          <w:sz w:val="24"/>
        </w:rPr>
      </w:pPr>
      <w:r>
        <w:rPr>
          <w:i/>
          <w:sz w:val="24"/>
        </w:rPr>
        <w:t>“Aquel funcionario público que cometiere los delitos de malversación de caudales públicos, cohecho, violación, abuso sexual u otro tipo de delito sexual será condenado, además de las sanciones establecidas para cada caso, a la pena de inhabilitación absoluta para ejercer en cargos u oficios al interior de los órganos o empresas del Estado.</w:t>
      </w:r>
    </w:p>
    <w:p w:rsidR="000F11DB" w:rsidRDefault="000F11DB">
      <w:pPr>
        <w:pStyle w:val="Textoindependiente"/>
        <w:spacing w:before="140"/>
        <w:rPr>
          <w:i/>
        </w:rPr>
      </w:pPr>
    </w:p>
    <w:p w:rsidR="000F11DB" w:rsidRDefault="00000000">
      <w:pPr>
        <w:spacing w:line="360" w:lineRule="auto"/>
        <w:ind w:left="102" w:right="117"/>
        <w:jc w:val="both"/>
        <w:rPr>
          <w:i/>
          <w:sz w:val="24"/>
        </w:rPr>
      </w:pPr>
      <w:r>
        <w:rPr>
          <w:i/>
          <w:sz w:val="24"/>
        </w:rPr>
        <w:t>La misma situación recaerá sobre aquella persona que haya sido electas en cargos de representación popular</w:t>
      </w:r>
    </w:p>
    <w:p w:rsidR="000F11DB" w:rsidRDefault="000F11DB">
      <w:pPr>
        <w:pStyle w:val="Textoindependiente"/>
        <w:spacing w:before="140"/>
        <w:rPr>
          <w:i/>
        </w:rPr>
      </w:pPr>
    </w:p>
    <w:p w:rsidR="000F11DB" w:rsidRDefault="00000000">
      <w:pPr>
        <w:spacing w:before="1" w:line="360" w:lineRule="auto"/>
        <w:ind w:left="102" w:right="117"/>
        <w:jc w:val="both"/>
        <w:rPr>
          <w:sz w:val="24"/>
        </w:rPr>
      </w:pPr>
      <w:r>
        <w:rPr>
          <w:i/>
          <w:sz w:val="24"/>
        </w:rPr>
        <w:t>La</w:t>
      </w:r>
      <w:r>
        <w:rPr>
          <w:i/>
          <w:spacing w:val="-18"/>
          <w:sz w:val="24"/>
        </w:rPr>
        <w:t xml:space="preserve"> </w:t>
      </w:r>
      <w:r>
        <w:rPr>
          <w:i/>
          <w:sz w:val="24"/>
        </w:rPr>
        <w:t>inhabilidad</w:t>
      </w:r>
      <w:r>
        <w:rPr>
          <w:i/>
          <w:spacing w:val="-18"/>
          <w:sz w:val="24"/>
        </w:rPr>
        <w:t xml:space="preserve"> </w:t>
      </w:r>
      <w:r>
        <w:rPr>
          <w:i/>
          <w:sz w:val="24"/>
        </w:rPr>
        <w:t>mencionada</w:t>
      </w:r>
      <w:r>
        <w:rPr>
          <w:i/>
          <w:spacing w:val="-18"/>
          <w:sz w:val="24"/>
        </w:rPr>
        <w:t xml:space="preserve"> </w:t>
      </w:r>
      <w:r>
        <w:rPr>
          <w:i/>
          <w:sz w:val="24"/>
        </w:rPr>
        <w:t>en</w:t>
      </w:r>
      <w:r>
        <w:rPr>
          <w:i/>
          <w:spacing w:val="-16"/>
          <w:sz w:val="24"/>
        </w:rPr>
        <w:t xml:space="preserve"> </w:t>
      </w:r>
      <w:r>
        <w:rPr>
          <w:i/>
          <w:sz w:val="24"/>
        </w:rPr>
        <w:t>el</w:t>
      </w:r>
      <w:r>
        <w:rPr>
          <w:i/>
          <w:spacing w:val="-16"/>
          <w:sz w:val="24"/>
        </w:rPr>
        <w:t xml:space="preserve"> </w:t>
      </w:r>
      <w:r>
        <w:rPr>
          <w:i/>
          <w:sz w:val="24"/>
        </w:rPr>
        <w:t>inciso</w:t>
      </w:r>
      <w:r>
        <w:rPr>
          <w:i/>
          <w:spacing w:val="-16"/>
          <w:sz w:val="24"/>
        </w:rPr>
        <w:t xml:space="preserve"> </w:t>
      </w:r>
      <w:r>
        <w:rPr>
          <w:i/>
          <w:sz w:val="24"/>
        </w:rPr>
        <w:t>segundo</w:t>
      </w:r>
      <w:r>
        <w:rPr>
          <w:i/>
          <w:spacing w:val="-16"/>
          <w:sz w:val="24"/>
        </w:rPr>
        <w:t xml:space="preserve"> </w:t>
      </w:r>
      <w:r>
        <w:rPr>
          <w:i/>
          <w:sz w:val="24"/>
        </w:rPr>
        <w:t>dará</w:t>
      </w:r>
      <w:r>
        <w:rPr>
          <w:i/>
          <w:spacing w:val="-18"/>
          <w:sz w:val="24"/>
        </w:rPr>
        <w:t xml:space="preserve"> </w:t>
      </w:r>
      <w:r>
        <w:rPr>
          <w:i/>
          <w:sz w:val="24"/>
        </w:rPr>
        <w:t>lugar</w:t>
      </w:r>
      <w:r>
        <w:rPr>
          <w:i/>
          <w:spacing w:val="-16"/>
          <w:sz w:val="24"/>
        </w:rPr>
        <w:t xml:space="preserve"> </w:t>
      </w:r>
      <w:r>
        <w:rPr>
          <w:i/>
          <w:sz w:val="24"/>
        </w:rPr>
        <w:t>desde</w:t>
      </w:r>
      <w:r>
        <w:rPr>
          <w:i/>
          <w:spacing w:val="-16"/>
          <w:sz w:val="24"/>
        </w:rPr>
        <w:t xml:space="preserve"> </w:t>
      </w:r>
      <w:r>
        <w:rPr>
          <w:i/>
          <w:sz w:val="24"/>
        </w:rPr>
        <w:t>el</w:t>
      </w:r>
      <w:r>
        <w:rPr>
          <w:i/>
          <w:spacing w:val="-16"/>
          <w:sz w:val="24"/>
        </w:rPr>
        <w:t xml:space="preserve"> </w:t>
      </w:r>
      <w:r>
        <w:rPr>
          <w:i/>
          <w:sz w:val="24"/>
        </w:rPr>
        <w:t>momento en</w:t>
      </w:r>
      <w:r>
        <w:rPr>
          <w:i/>
          <w:spacing w:val="-11"/>
          <w:sz w:val="24"/>
        </w:rPr>
        <w:t xml:space="preserve"> </w:t>
      </w:r>
      <w:r>
        <w:rPr>
          <w:i/>
          <w:sz w:val="24"/>
        </w:rPr>
        <w:t>que</w:t>
      </w:r>
      <w:r>
        <w:rPr>
          <w:i/>
          <w:spacing w:val="-11"/>
          <w:sz w:val="24"/>
        </w:rPr>
        <w:t xml:space="preserve"> </w:t>
      </w:r>
      <w:r>
        <w:rPr>
          <w:i/>
          <w:sz w:val="24"/>
        </w:rPr>
        <w:t>la</w:t>
      </w:r>
      <w:r>
        <w:rPr>
          <w:i/>
          <w:spacing w:val="-15"/>
          <w:sz w:val="24"/>
        </w:rPr>
        <w:t xml:space="preserve"> </w:t>
      </w:r>
      <w:r>
        <w:rPr>
          <w:i/>
          <w:sz w:val="24"/>
        </w:rPr>
        <w:t>sentencia</w:t>
      </w:r>
      <w:r>
        <w:rPr>
          <w:i/>
          <w:spacing w:val="-13"/>
          <w:sz w:val="24"/>
        </w:rPr>
        <w:t xml:space="preserve"> </w:t>
      </w:r>
      <w:r>
        <w:rPr>
          <w:i/>
          <w:sz w:val="24"/>
        </w:rPr>
        <w:t>judicial</w:t>
      </w:r>
      <w:r>
        <w:rPr>
          <w:i/>
          <w:spacing w:val="-11"/>
          <w:sz w:val="24"/>
        </w:rPr>
        <w:t xml:space="preserve"> </w:t>
      </w:r>
      <w:r>
        <w:rPr>
          <w:i/>
          <w:sz w:val="24"/>
        </w:rPr>
        <w:t>definitiva</w:t>
      </w:r>
      <w:r>
        <w:rPr>
          <w:i/>
          <w:spacing w:val="-13"/>
          <w:sz w:val="24"/>
        </w:rPr>
        <w:t xml:space="preserve"> </w:t>
      </w:r>
      <w:r>
        <w:rPr>
          <w:i/>
          <w:sz w:val="24"/>
        </w:rPr>
        <w:t>se</w:t>
      </w:r>
      <w:r>
        <w:rPr>
          <w:i/>
          <w:spacing w:val="-11"/>
          <w:sz w:val="24"/>
        </w:rPr>
        <w:t xml:space="preserve"> </w:t>
      </w:r>
      <w:r>
        <w:rPr>
          <w:i/>
          <w:sz w:val="24"/>
        </w:rPr>
        <w:t>encuentre</w:t>
      </w:r>
      <w:r>
        <w:rPr>
          <w:i/>
          <w:spacing w:val="-10"/>
          <w:sz w:val="24"/>
        </w:rPr>
        <w:t xml:space="preserve"> </w:t>
      </w:r>
      <w:r>
        <w:rPr>
          <w:i/>
          <w:sz w:val="24"/>
        </w:rPr>
        <w:t>firme</w:t>
      </w:r>
      <w:r>
        <w:rPr>
          <w:i/>
          <w:spacing w:val="-11"/>
          <w:sz w:val="24"/>
        </w:rPr>
        <w:t xml:space="preserve"> </w:t>
      </w:r>
      <w:r>
        <w:rPr>
          <w:i/>
          <w:sz w:val="24"/>
        </w:rPr>
        <w:t>o</w:t>
      </w:r>
      <w:r>
        <w:rPr>
          <w:i/>
          <w:spacing w:val="-11"/>
          <w:sz w:val="24"/>
        </w:rPr>
        <w:t xml:space="preserve"> </w:t>
      </w:r>
      <w:r>
        <w:rPr>
          <w:i/>
          <w:sz w:val="24"/>
        </w:rPr>
        <w:t>ejecutoriada</w:t>
      </w:r>
      <w:r>
        <w:rPr>
          <w:i/>
          <w:spacing w:val="-11"/>
          <w:sz w:val="24"/>
        </w:rPr>
        <w:t xml:space="preserve"> </w:t>
      </w:r>
      <w:r>
        <w:rPr>
          <w:i/>
          <w:sz w:val="24"/>
        </w:rPr>
        <w:t>y</w:t>
      </w:r>
      <w:r>
        <w:rPr>
          <w:i/>
          <w:spacing w:val="-8"/>
          <w:sz w:val="24"/>
        </w:rPr>
        <w:t xml:space="preserve"> </w:t>
      </w:r>
      <w:r>
        <w:rPr>
          <w:i/>
          <w:sz w:val="24"/>
        </w:rPr>
        <w:t>a</w:t>
      </w:r>
      <w:r>
        <w:rPr>
          <w:i/>
          <w:spacing w:val="-15"/>
          <w:sz w:val="24"/>
        </w:rPr>
        <w:t xml:space="preserve"> </w:t>
      </w:r>
      <w:r>
        <w:rPr>
          <w:i/>
          <w:sz w:val="24"/>
        </w:rPr>
        <w:t>su vez</w:t>
      </w:r>
      <w:r>
        <w:rPr>
          <w:i/>
          <w:spacing w:val="-11"/>
          <w:sz w:val="24"/>
        </w:rPr>
        <w:t xml:space="preserve"> </w:t>
      </w:r>
      <w:r>
        <w:rPr>
          <w:i/>
          <w:sz w:val="24"/>
        </w:rPr>
        <w:t>sea</w:t>
      </w:r>
      <w:r>
        <w:rPr>
          <w:i/>
          <w:spacing w:val="-13"/>
          <w:sz w:val="24"/>
        </w:rPr>
        <w:t xml:space="preserve"> </w:t>
      </w:r>
      <w:r>
        <w:rPr>
          <w:i/>
          <w:sz w:val="24"/>
        </w:rPr>
        <w:t>incorporada</w:t>
      </w:r>
      <w:r>
        <w:rPr>
          <w:i/>
          <w:spacing w:val="-13"/>
          <w:sz w:val="24"/>
        </w:rPr>
        <w:t xml:space="preserve"> </w:t>
      </w:r>
      <w:r>
        <w:rPr>
          <w:i/>
          <w:sz w:val="24"/>
        </w:rPr>
        <w:t>dentro</w:t>
      </w:r>
      <w:r>
        <w:rPr>
          <w:i/>
          <w:spacing w:val="-11"/>
          <w:sz w:val="24"/>
        </w:rPr>
        <w:t xml:space="preserve"> </w:t>
      </w:r>
      <w:r>
        <w:rPr>
          <w:i/>
          <w:sz w:val="24"/>
        </w:rPr>
        <w:t>del</w:t>
      </w:r>
      <w:r>
        <w:rPr>
          <w:i/>
          <w:spacing w:val="-10"/>
          <w:sz w:val="24"/>
        </w:rPr>
        <w:t xml:space="preserve"> </w:t>
      </w:r>
      <w:r>
        <w:rPr>
          <w:i/>
          <w:sz w:val="24"/>
        </w:rPr>
        <w:t>Sistema</w:t>
      </w:r>
      <w:r>
        <w:rPr>
          <w:i/>
          <w:spacing w:val="-15"/>
          <w:sz w:val="24"/>
        </w:rPr>
        <w:t xml:space="preserve"> </w:t>
      </w:r>
      <w:r>
        <w:rPr>
          <w:i/>
          <w:sz w:val="24"/>
        </w:rPr>
        <w:t>de</w:t>
      </w:r>
      <w:r>
        <w:rPr>
          <w:i/>
          <w:spacing w:val="-9"/>
          <w:sz w:val="24"/>
        </w:rPr>
        <w:t xml:space="preserve"> </w:t>
      </w:r>
      <w:r>
        <w:rPr>
          <w:i/>
          <w:sz w:val="24"/>
        </w:rPr>
        <w:t>Información</w:t>
      </w:r>
      <w:r>
        <w:rPr>
          <w:i/>
          <w:spacing w:val="-11"/>
          <w:sz w:val="24"/>
        </w:rPr>
        <w:t xml:space="preserve"> </w:t>
      </w:r>
      <w:r>
        <w:rPr>
          <w:i/>
          <w:sz w:val="24"/>
        </w:rPr>
        <w:t>y</w:t>
      </w:r>
      <w:r>
        <w:rPr>
          <w:i/>
          <w:spacing w:val="-11"/>
          <w:sz w:val="24"/>
        </w:rPr>
        <w:t xml:space="preserve"> </w:t>
      </w:r>
      <w:r>
        <w:rPr>
          <w:i/>
          <w:sz w:val="24"/>
        </w:rPr>
        <w:t>Control</w:t>
      </w:r>
      <w:r>
        <w:rPr>
          <w:i/>
          <w:spacing w:val="-11"/>
          <w:sz w:val="24"/>
        </w:rPr>
        <w:t xml:space="preserve"> </w:t>
      </w:r>
      <w:r>
        <w:rPr>
          <w:i/>
          <w:sz w:val="24"/>
        </w:rPr>
        <w:t>del</w:t>
      </w:r>
      <w:r>
        <w:rPr>
          <w:i/>
          <w:spacing w:val="-11"/>
          <w:sz w:val="24"/>
        </w:rPr>
        <w:t xml:space="preserve"> </w:t>
      </w:r>
      <w:r>
        <w:rPr>
          <w:i/>
          <w:sz w:val="24"/>
        </w:rPr>
        <w:t>Personal de</w:t>
      </w:r>
      <w:r>
        <w:rPr>
          <w:i/>
          <w:spacing w:val="-4"/>
          <w:sz w:val="24"/>
        </w:rPr>
        <w:t xml:space="preserve"> </w:t>
      </w:r>
      <w:r>
        <w:rPr>
          <w:i/>
          <w:sz w:val="24"/>
        </w:rPr>
        <w:t>la</w:t>
      </w:r>
      <w:r>
        <w:rPr>
          <w:i/>
          <w:spacing w:val="-6"/>
          <w:sz w:val="24"/>
        </w:rPr>
        <w:t xml:space="preserve"> </w:t>
      </w:r>
      <w:r>
        <w:rPr>
          <w:i/>
          <w:sz w:val="24"/>
        </w:rPr>
        <w:t>Administración</w:t>
      </w:r>
      <w:r>
        <w:rPr>
          <w:i/>
          <w:spacing w:val="2"/>
          <w:sz w:val="24"/>
        </w:rPr>
        <w:t xml:space="preserve"> </w:t>
      </w:r>
      <w:r>
        <w:rPr>
          <w:i/>
          <w:sz w:val="24"/>
        </w:rPr>
        <w:t>del</w:t>
      </w:r>
      <w:r>
        <w:rPr>
          <w:i/>
          <w:spacing w:val="-2"/>
          <w:sz w:val="24"/>
        </w:rPr>
        <w:t xml:space="preserve"> </w:t>
      </w:r>
      <w:r>
        <w:rPr>
          <w:i/>
          <w:sz w:val="24"/>
        </w:rPr>
        <w:t>Estado</w:t>
      </w:r>
      <w:r>
        <w:rPr>
          <w:i/>
          <w:spacing w:val="-1"/>
          <w:sz w:val="24"/>
        </w:rPr>
        <w:t xml:space="preserve"> </w:t>
      </w:r>
      <w:r>
        <w:rPr>
          <w:i/>
          <w:sz w:val="24"/>
        </w:rPr>
        <w:t>de</w:t>
      </w:r>
      <w:r>
        <w:rPr>
          <w:i/>
          <w:spacing w:val="-1"/>
          <w:sz w:val="24"/>
        </w:rPr>
        <w:t xml:space="preserve"> </w:t>
      </w:r>
      <w:r>
        <w:rPr>
          <w:i/>
          <w:sz w:val="24"/>
        </w:rPr>
        <w:t>la</w:t>
      </w:r>
      <w:r>
        <w:rPr>
          <w:i/>
          <w:spacing w:val="-5"/>
          <w:sz w:val="24"/>
        </w:rPr>
        <w:t xml:space="preserve"> </w:t>
      </w:r>
      <w:r>
        <w:rPr>
          <w:i/>
          <w:sz w:val="24"/>
        </w:rPr>
        <w:t>Contraloría</w:t>
      </w:r>
      <w:r>
        <w:rPr>
          <w:i/>
          <w:spacing w:val="-6"/>
          <w:sz w:val="24"/>
        </w:rPr>
        <w:t xml:space="preserve"> </w:t>
      </w:r>
      <w:r>
        <w:rPr>
          <w:i/>
          <w:sz w:val="24"/>
        </w:rPr>
        <w:t>General</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pacing w:val="-2"/>
          <w:sz w:val="24"/>
        </w:rPr>
        <w:t>República”.</w:t>
      </w:r>
      <w:r>
        <w:rPr>
          <w:spacing w:val="-2"/>
          <w:sz w:val="24"/>
        </w:rPr>
        <w:t>”.</w:t>
      </w:r>
    </w:p>
    <w:sectPr w:rsidR="000F11DB">
      <w:pgSz w:w="12240" w:h="15840"/>
      <w:pgMar w:top="1340" w:right="1580" w:bottom="1180" w:left="16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430C" w:rsidRDefault="008C430C">
      <w:r>
        <w:separator/>
      </w:r>
    </w:p>
  </w:endnote>
  <w:endnote w:type="continuationSeparator" w:id="0">
    <w:p w:rsidR="008C430C" w:rsidRDefault="008C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1DB" w:rsidRDefault="00000000">
    <w:pPr>
      <w:pStyle w:val="Textoindependiente"/>
      <w:spacing w:line="14" w:lineRule="auto"/>
      <w:rPr>
        <w:sz w:val="20"/>
      </w:rPr>
    </w:pPr>
    <w:r>
      <w:rPr>
        <w:noProof/>
      </w:rPr>
      <mc:AlternateContent>
        <mc:Choice Requires="wps">
          <w:drawing>
            <wp:anchor distT="0" distB="0" distL="0" distR="0" simplePos="0" relativeHeight="487550976" behindDoc="1" locked="0" layoutInCell="1" allowOverlap="1">
              <wp:simplePos x="0" y="0"/>
              <wp:positionH relativeFrom="page">
                <wp:posOffset>5913501</wp:posOffset>
              </wp:positionH>
              <wp:positionV relativeFrom="page">
                <wp:posOffset>9293389</wp:posOffset>
              </wp:positionV>
              <wp:extent cx="79375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0020"/>
                      </a:xfrm>
                      <a:prstGeom prst="rect">
                        <a:avLst/>
                      </a:prstGeom>
                    </wps:spPr>
                    <wps:txbx>
                      <w:txbxContent>
                        <w:p w:rsidR="000F11DB" w:rsidRDefault="00000000">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65pt;margin-top:731.75pt;width:62.5pt;height:12.6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" filled="f" stroked="f">
              <v:textbox inset="0,0,0,0">
                <w:txbxContent>
                  <w:p w:rsidR="000F11DB" w:rsidRDefault="00000000">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430C" w:rsidRDefault="008C430C">
      <w:r>
        <w:separator/>
      </w:r>
    </w:p>
  </w:footnote>
  <w:footnote w:type="continuationSeparator" w:id="0">
    <w:p w:rsidR="008C430C" w:rsidRDefault="008C4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DB"/>
    <w:rsid w:val="000F11DB"/>
    <w:rsid w:val="0088050E"/>
    <w:rsid w:val="008C430C"/>
    <w:rsid w:val="00A977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49D94-2A9D-497F-BFD8-0082B43B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3857</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2024-05-13T19:03:00Z</dcterms:created>
  <dcterms:modified xsi:type="dcterms:W3CDTF">2024-05-15T15:23:00Z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LTSC</vt:lpwstr>
  </property>
  <property fmtid="{D5CDD505-2E9C-101B-9397-08002B2CF9AE}" pid="4" name="LastSaved">
    <vt:filetime>2024-05-13T00:00:00Z</vt:filetime>
  </property>
  <property fmtid="{D5CDD505-2E9C-101B-9397-08002B2CF9AE}" pid="5" name="Producer">
    <vt:lpwstr>Microsoft® Word LTSC</vt:lpwstr>
  </property>
</Properties>
</file>