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74" w:rsidRDefault="0006120B" w:rsidP="004027B5">
      <w:pPr>
        <w:spacing w:line="360" w:lineRule="auto"/>
        <w:jc w:val="center"/>
        <w:rPr>
          <w:rFonts w:ascii="Times New Roman" w:hAnsi="Times New Roman" w:cs="Times New Roman"/>
          <w:b/>
          <w:sz w:val="24"/>
          <w:szCs w:val="24"/>
        </w:rPr>
      </w:pPr>
      <w:r w:rsidRPr="0006120B">
        <w:rPr>
          <w:rFonts w:ascii="Times New Roman" w:hAnsi="Times New Roman" w:cs="Times New Roman"/>
          <w:b/>
          <w:sz w:val="24"/>
          <w:szCs w:val="24"/>
        </w:rPr>
        <w:t>Modifica la ley N° 20.066, que Establece ley de Violencia Intrafamiliar, para sancionar como maltrato habitual el incumplimiento reiterado en el pago de alimentos</w:t>
      </w:r>
    </w:p>
    <w:p w:rsidR="0006120B" w:rsidRPr="004027B5" w:rsidRDefault="0006120B" w:rsidP="004027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Boletín N°12394-18</w:t>
      </w:r>
      <w:bookmarkStart w:id="0" w:name="_GoBack"/>
      <w:bookmarkEnd w:id="0"/>
    </w:p>
    <w:p w:rsidR="00E03206" w:rsidRPr="004027B5" w:rsidRDefault="00E03206">
      <w:pPr>
        <w:rPr>
          <w:rFonts w:ascii="Times New Roman" w:hAnsi="Times New Roman" w:cs="Times New Roman"/>
          <w:sz w:val="24"/>
          <w:szCs w:val="24"/>
        </w:rPr>
      </w:pPr>
    </w:p>
    <w:p w:rsidR="00272170" w:rsidRPr="004027B5" w:rsidRDefault="00272170" w:rsidP="00272170">
      <w:pPr>
        <w:widowControl w:val="0"/>
        <w:numPr>
          <w:ilvl w:val="0"/>
          <w:numId w:val="2"/>
        </w:numPr>
        <w:autoSpaceDE w:val="0"/>
        <w:autoSpaceDN w:val="0"/>
        <w:adjustRightInd w:val="0"/>
        <w:spacing w:after="0" w:line="360" w:lineRule="auto"/>
        <w:rPr>
          <w:rFonts w:ascii="Times New Roman" w:eastAsia="Calibri" w:hAnsi="Times New Roman" w:cs="Times New Roman"/>
          <w:b/>
          <w:sz w:val="24"/>
          <w:szCs w:val="24"/>
        </w:rPr>
      </w:pPr>
      <w:r w:rsidRPr="004027B5">
        <w:rPr>
          <w:rFonts w:ascii="Times New Roman" w:eastAsia="Calibri" w:hAnsi="Times New Roman" w:cs="Times New Roman"/>
          <w:b/>
          <w:sz w:val="24"/>
          <w:szCs w:val="24"/>
        </w:rPr>
        <w:t>Fundamentos</w:t>
      </w:r>
    </w:p>
    <w:p w:rsidR="004027B5" w:rsidRDefault="004027B5" w:rsidP="00272170">
      <w:pPr>
        <w:spacing w:line="360" w:lineRule="auto"/>
        <w:ind w:firstLine="720"/>
        <w:rPr>
          <w:rFonts w:ascii="Times New Roman" w:eastAsia="Calibri" w:hAnsi="Times New Roman" w:cs="Times New Roman"/>
          <w:b/>
          <w:sz w:val="24"/>
          <w:szCs w:val="24"/>
        </w:rPr>
      </w:pPr>
    </w:p>
    <w:p w:rsidR="00272170" w:rsidRPr="004027B5" w:rsidRDefault="00272170" w:rsidP="00272170">
      <w:pPr>
        <w:spacing w:line="360" w:lineRule="auto"/>
        <w:ind w:firstLine="720"/>
        <w:rPr>
          <w:rFonts w:ascii="Times New Roman" w:eastAsia="Calibri" w:hAnsi="Times New Roman" w:cs="Times New Roman"/>
          <w:b/>
          <w:sz w:val="24"/>
          <w:szCs w:val="24"/>
        </w:rPr>
      </w:pPr>
      <w:r w:rsidRPr="004027B5">
        <w:rPr>
          <w:rFonts w:ascii="Times New Roman" w:eastAsia="Calibri" w:hAnsi="Times New Roman" w:cs="Times New Roman"/>
          <w:b/>
          <w:sz w:val="24"/>
          <w:szCs w:val="24"/>
        </w:rPr>
        <w:t>Considerando:</w:t>
      </w:r>
    </w:p>
    <w:p w:rsidR="00E03206" w:rsidRPr="004027B5" w:rsidRDefault="00E03206">
      <w:pPr>
        <w:rPr>
          <w:rFonts w:ascii="Times New Roman" w:hAnsi="Times New Roman" w:cs="Times New Roman"/>
          <w:sz w:val="24"/>
          <w:szCs w:val="24"/>
        </w:rPr>
      </w:pPr>
    </w:p>
    <w:p w:rsidR="00F34A81" w:rsidRDefault="00E03206" w:rsidP="00F34A81">
      <w:pPr>
        <w:pStyle w:val="Prrafodelista"/>
        <w:numPr>
          <w:ilvl w:val="0"/>
          <w:numId w:val="3"/>
        </w:numPr>
        <w:spacing w:line="360" w:lineRule="auto"/>
        <w:ind w:left="360"/>
        <w:jc w:val="both"/>
        <w:rPr>
          <w:rFonts w:ascii="Times New Roman" w:hAnsi="Times New Roman" w:cs="Times New Roman"/>
          <w:sz w:val="24"/>
          <w:szCs w:val="24"/>
        </w:rPr>
      </w:pPr>
      <w:r w:rsidRPr="00F34A81">
        <w:rPr>
          <w:rFonts w:ascii="Times New Roman" w:hAnsi="Times New Roman" w:cs="Times New Roman"/>
          <w:sz w:val="24"/>
          <w:szCs w:val="24"/>
        </w:rPr>
        <w:t>Que</w:t>
      </w:r>
      <w:r w:rsidR="004027B5" w:rsidRPr="00F34A81">
        <w:rPr>
          <w:rFonts w:ascii="Times New Roman" w:hAnsi="Times New Roman" w:cs="Times New Roman"/>
          <w:sz w:val="24"/>
          <w:szCs w:val="24"/>
        </w:rPr>
        <w:t xml:space="preserve"> nuestro país ostenta un porcentaje bastante alto de pensiones alimenticias que no son pagadas en tiempo y forma, pese a ser el mecanismo de subsistencia de familias enteras, y principalmente de niños, niñas y adolescentes, lo que constituye una realidad que debe ser debidamente tratada por el Estado. En efecto, tomando en consideración </w:t>
      </w:r>
      <w:r w:rsidRPr="00F34A81">
        <w:rPr>
          <w:rFonts w:ascii="Times New Roman" w:hAnsi="Times New Roman" w:cs="Times New Roman"/>
          <w:sz w:val="24"/>
          <w:szCs w:val="24"/>
        </w:rPr>
        <w:t xml:space="preserve">las cifras entregadas por el Poder Judicial el año 2017 se presentaron </w:t>
      </w:r>
      <w:r w:rsidR="00F34A81">
        <w:rPr>
          <w:rFonts w:ascii="Times New Roman" w:hAnsi="Times New Roman" w:cs="Times New Roman"/>
          <w:sz w:val="24"/>
          <w:szCs w:val="24"/>
        </w:rPr>
        <w:t>232.293</w:t>
      </w:r>
      <w:r w:rsidRPr="00F34A81">
        <w:rPr>
          <w:rFonts w:ascii="Times New Roman" w:hAnsi="Times New Roman" w:cs="Times New Roman"/>
          <w:sz w:val="24"/>
          <w:szCs w:val="24"/>
        </w:rPr>
        <w:t xml:space="preserve"> demandas </w:t>
      </w:r>
      <w:r w:rsidR="00F34A81">
        <w:rPr>
          <w:rFonts w:ascii="Times New Roman" w:hAnsi="Times New Roman" w:cs="Times New Roman"/>
          <w:sz w:val="24"/>
          <w:szCs w:val="24"/>
        </w:rPr>
        <w:t>relativas a pensiones alimenticias, constituyendo un 33,13% del total de causas tramitadas en los Tribunales de Familia</w:t>
      </w:r>
      <w:r w:rsidR="00F34A81">
        <w:rPr>
          <w:rStyle w:val="Refdenotaalpie"/>
          <w:rFonts w:ascii="Times New Roman" w:hAnsi="Times New Roman" w:cs="Times New Roman"/>
          <w:sz w:val="24"/>
          <w:szCs w:val="24"/>
        </w:rPr>
        <w:footnoteReference w:id="1"/>
      </w:r>
      <w:r w:rsidR="00F34A81">
        <w:rPr>
          <w:rFonts w:ascii="Times New Roman" w:hAnsi="Times New Roman" w:cs="Times New Roman"/>
          <w:sz w:val="24"/>
          <w:szCs w:val="24"/>
        </w:rPr>
        <w:t>. De</w:t>
      </w:r>
      <w:r w:rsidR="009B099D" w:rsidRPr="00F34A81">
        <w:rPr>
          <w:rFonts w:ascii="Times New Roman" w:hAnsi="Times New Roman" w:cs="Times New Roman"/>
          <w:sz w:val="24"/>
          <w:szCs w:val="24"/>
        </w:rPr>
        <w:t xml:space="preserve"> éstas, esto es, una</w:t>
      </w:r>
      <w:r w:rsidRPr="00F34A81">
        <w:rPr>
          <w:rFonts w:ascii="Times New Roman" w:hAnsi="Times New Roman" w:cs="Times New Roman"/>
          <w:sz w:val="24"/>
          <w:szCs w:val="24"/>
        </w:rPr>
        <w:t xml:space="preserve"> cifra</w:t>
      </w:r>
      <w:r w:rsidR="009B099D" w:rsidRPr="00F34A81">
        <w:rPr>
          <w:rFonts w:ascii="Times New Roman" w:hAnsi="Times New Roman" w:cs="Times New Roman"/>
          <w:sz w:val="24"/>
          <w:szCs w:val="24"/>
        </w:rPr>
        <w:t xml:space="preserve"> de</w:t>
      </w:r>
      <w:r w:rsidRPr="00F34A81">
        <w:rPr>
          <w:rFonts w:ascii="Times New Roman" w:hAnsi="Times New Roman" w:cs="Times New Roman"/>
          <w:sz w:val="24"/>
          <w:szCs w:val="24"/>
        </w:rPr>
        <w:t xml:space="preserve"> 70.696</w:t>
      </w:r>
      <w:r w:rsidR="004027B5" w:rsidRPr="00F34A81">
        <w:rPr>
          <w:rFonts w:ascii="Times New Roman" w:hAnsi="Times New Roman" w:cs="Times New Roman"/>
          <w:sz w:val="24"/>
          <w:szCs w:val="24"/>
        </w:rPr>
        <w:t>,</w:t>
      </w:r>
      <w:r w:rsidRPr="00F34A81">
        <w:rPr>
          <w:rFonts w:ascii="Times New Roman" w:hAnsi="Times New Roman" w:cs="Times New Roman"/>
          <w:sz w:val="24"/>
          <w:szCs w:val="24"/>
        </w:rPr>
        <w:t xml:space="preserve"> demandas </w:t>
      </w:r>
      <w:r w:rsidR="009B099D" w:rsidRPr="00F34A81">
        <w:rPr>
          <w:rFonts w:ascii="Times New Roman" w:hAnsi="Times New Roman" w:cs="Times New Roman"/>
          <w:sz w:val="24"/>
          <w:szCs w:val="24"/>
        </w:rPr>
        <w:t>incumplidas en su pago</w:t>
      </w:r>
      <w:r w:rsidRPr="004027B5">
        <w:rPr>
          <w:rStyle w:val="Refdenotaalpie"/>
          <w:rFonts w:ascii="Times New Roman" w:hAnsi="Times New Roman" w:cs="Times New Roman"/>
          <w:sz w:val="24"/>
          <w:szCs w:val="24"/>
        </w:rPr>
        <w:footnoteReference w:id="2"/>
      </w:r>
      <w:r w:rsidRPr="00F34A81">
        <w:rPr>
          <w:rFonts w:ascii="Times New Roman" w:hAnsi="Times New Roman" w:cs="Times New Roman"/>
          <w:sz w:val="24"/>
          <w:szCs w:val="24"/>
        </w:rPr>
        <w:t>.</w:t>
      </w:r>
      <w:r w:rsidR="004027B5" w:rsidRPr="00F34A81">
        <w:rPr>
          <w:rFonts w:ascii="Times New Roman" w:hAnsi="Times New Roman" w:cs="Times New Roman"/>
          <w:sz w:val="24"/>
          <w:szCs w:val="24"/>
        </w:rPr>
        <w:t xml:space="preserve"> </w:t>
      </w:r>
    </w:p>
    <w:p w:rsidR="00F34A81" w:rsidRDefault="00F34A81" w:rsidP="00F34A81">
      <w:pPr>
        <w:pStyle w:val="Prrafodelista"/>
        <w:spacing w:line="360" w:lineRule="auto"/>
        <w:ind w:left="360"/>
        <w:jc w:val="both"/>
        <w:rPr>
          <w:rFonts w:ascii="Times New Roman" w:hAnsi="Times New Roman" w:cs="Times New Roman"/>
          <w:sz w:val="24"/>
          <w:szCs w:val="24"/>
        </w:rPr>
      </w:pPr>
    </w:p>
    <w:p w:rsidR="00F34A81" w:rsidRDefault="004027B5" w:rsidP="00F34A81">
      <w:pPr>
        <w:pStyle w:val="Prrafodelista"/>
        <w:spacing w:line="360" w:lineRule="auto"/>
        <w:ind w:left="360"/>
        <w:jc w:val="both"/>
        <w:rPr>
          <w:rFonts w:ascii="Times New Roman" w:hAnsi="Times New Roman" w:cs="Times New Roman"/>
          <w:sz w:val="24"/>
          <w:szCs w:val="24"/>
        </w:rPr>
      </w:pPr>
      <w:r w:rsidRPr="00F34A81">
        <w:rPr>
          <w:rFonts w:ascii="Times New Roman" w:hAnsi="Times New Roman" w:cs="Times New Roman"/>
          <w:sz w:val="24"/>
          <w:szCs w:val="24"/>
        </w:rPr>
        <w:t xml:space="preserve">Es decir, se trata de 70.696 personas que decidieron conscientemente recurrir a los Tribunales de Justicia para obtener el íntegro cumplimiento de una obligación jurídica, pero también de un deber moral que pesa sobre los alimentarios. </w:t>
      </w:r>
      <w:r w:rsidR="00F34A81" w:rsidRPr="00F34A81">
        <w:rPr>
          <w:rFonts w:ascii="Times New Roman" w:hAnsi="Times New Roman" w:cs="Times New Roman"/>
          <w:sz w:val="24"/>
          <w:szCs w:val="24"/>
        </w:rPr>
        <w:t>Esta cifra nos debe alertar, dado que son miles de familias que requieren de este monto para sustentarse en el diario vivir.</w:t>
      </w:r>
    </w:p>
    <w:p w:rsidR="00AA688D" w:rsidRDefault="00AA688D" w:rsidP="00F34A81">
      <w:pPr>
        <w:pStyle w:val="Prrafodelista"/>
        <w:spacing w:line="360" w:lineRule="auto"/>
        <w:ind w:left="360"/>
        <w:jc w:val="both"/>
        <w:rPr>
          <w:rFonts w:ascii="Times New Roman" w:hAnsi="Times New Roman" w:cs="Times New Roman"/>
          <w:sz w:val="24"/>
          <w:szCs w:val="24"/>
        </w:rPr>
      </w:pPr>
    </w:p>
    <w:p w:rsidR="00AA688D" w:rsidRDefault="00AA688D" w:rsidP="00F34A81">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Lo anterior se produce aún cuando existan diversas medidas para compeler al cumplimiento de los alimentos. De esta forma, se hace necesario incluir una nueva medida para obtener este objetivo, consistente en la ampliación del tipo penal de maltrato habitual a la conducta del incumplimiento reiterado de alimentos.</w:t>
      </w:r>
    </w:p>
    <w:p w:rsidR="00272170" w:rsidRDefault="00F34A81" w:rsidP="00F34A81">
      <w:pPr>
        <w:pStyle w:val="Prrafodelista"/>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Que por desgracia este incumplimiento afecta principa</w:t>
      </w:r>
      <w:r w:rsidR="00883D83">
        <w:rPr>
          <w:rFonts w:ascii="Times New Roman" w:hAnsi="Times New Roman" w:cs="Times New Roman"/>
          <w:sz w:val="24"/>
          <w:szCs w:val="24"/>
        </w:rPr>
        <w:t xml:space="preserve">lmente a las mujeres, dado que la gran mayoría </w:t>
      </w:r>
      <w:r w:rsidR="004027B5" w:rsidRPr="00F34A81">
        <w:rPr>
          <w:rFonts w:ascii="Times New Roman" w:hAnsi="Times New Roman" w:cs="Times New Roman"/>
          <w:sz w:val="24"/>
          <w:szCs w:val="24"/>
        </w:rPr>
        <w:t xml:space="preserve">de quienes están obligados a pagar alimentos a sus hijos, </w:t>
      </w:r>
      <w:r>
        <w:rPr>
          <w:rFonts w:ascii="Times New Roman" w:hAnsi="Times New Roman" w:cs="Times New Roman"/>
          <w:sz w:val="24"/>
          <w:szCs w:val="24"/>
        </w:rPr>
        <w:t xml:space="preserve">son </w:t>
      </w:r>
      <w:r w:rsidR="004027B5" w:rsidRPr="00F34A81">
        <w:rPr>
          <w:rFonts w:ascii="Times New Roman" w:hAnsi="Times New Roman" w:cs="Times New Roman"/>
          <w:sz w:val="24"/>
          <w:szCs w:val="24"/>
        </w:rPr>
        <w:t>hombres</w:t>
      </w:r>
      <w:r w:rsidR="00883D83">
        <w:rPr>
          <w:rFonts w:ascii="Times New Roman" w:hAnsi="Times New Roman" w:cs="Times New Roman"/>
          <w:sz w:val="24"/>
          <w:szCs w:val="24"/>
        </w:rPr>
        <w:t>. En efecto, e</w:t>
      </w:r>
      <w:r w:rsidR="004027B5" w:rsidRPr="00F34A81">
        <w:rPr>
          <w:rFonts w:ascii="Times New Roman" w:hAnsi="Times New Roman" w:cs="Times New Roman"/>
          <w:sz w:val="24"/>
          <w:szCs w:val="24"/>
        </w:rPr>
        <w:t>s un hecho notorio y todavía arraigado culturalmente con fuerza en nuestro país, que al separarse la pareja la mayoría de las veces son las mujeres quienes quedan a cargo del cuidad</w:t>
      </w:r>
      <w:r w:rsidR="00883D83">
        <w:rPr>
          <w:rFonts w:ascii="Times New Roman" w:hAnsi="Times New Roman" w:cs="Times New Roman"/>
          <w:sz w:val="24"/>
          <w:szCs w:val="24"/>
        </w:rPr>
        <w:t>o personal de los hijos comunes, lo que deriva en que sean éstas, en su calidad de representantes de sus hijos, demanden la pensión al respectivo alimentante.</w:t>
      </w:r>
    </w:p>
    <w:p w:rsidR="004027B5" w:rsidRPr="004027B5" w:rsidRDefault="004027B5" w:rsidP="004027B5">
      <w:pPr>
        <w:pStyle w:val="Prrafodelista"/>
        <w:spacing w:line="360" w:lineRule="auto"/>
        <w:ind w:left="360"/>
        <w:jc w:val="both"/>
        <w:rPr>
          <w:rFonts w:ascii="Times New Roman" w:hAnsi="Times New Roman" w:cs="Times New Roman"/>
          <w:sz w:val="24"/>
          <w:szCs w:val="24"/>
        </w:rPr>
      </w:pPr>
    </w:p>
    <w:p w:rsidR="00272170" w:rsidRPr="004027B5" w:rsidRDefault="00883D83" w:rsidP="004027B5">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Además, </w:t>
      </w:r>
      <w:r w:rsidR="00E03206" w:rsidRPr="004027B5">
        <w:rPr>
          <w:rFonts w:ascii="Times New Roman" w:hAnsi="Times New Roman" w:cs="Times New Roman"/>
          <w:sz w:val="24"/>
          <w:szCs w:val="24"/>
        </w:rPr>
        <w:t>la brecha salarial no</w:t>
      </w:r>
      <w:r w:rsidR="009B099D" w:rsidRPr="004027B5">
        <w:rPr>
          <w:rFonts w:ascii="Times New Roman" w:hAnsi="Times New Roman" w:cs="Times New Roman"/>
          <w:sz w:val="24"/>
          <w:szCs w:val="24"/>
        </w:rPr>
        <w:t xml:space="preserve"> ha podido ser combatida de manera</w:t>
      </w:r>
      <w:r w:rsidR="00E03206" w:rsidRPr="004027B5">
        <w:rPr>
          <w:rFonts w:ascii="Times New Roman" w:hAnsi="Times New Roman" w:cs="Times New Roman"/>
          <w:sz w:val="24"/>
          <w:szCs w:val="24"/>
        </w:rPr>
        <w:t xml:space="preserve"> eficiente, manteniéndose las abrumadoras diferencias de hasta un 30% en los salarios</w:t>
      </w:r>
      <w:r w:rsidR="009B099D" w:rsidRPr="004027B5">
        <w:rPr>
          <w:rFonts w:ascii="Times New Roman" w:hAnsi="Times New Roman" w:cs="Times New Roman"/>
          <w:sz w:val="24"/>
          <w:szCs w:val="24"/>
        </w:rPr>
        <w:t xml:space="preserve"> entre hombres y mujeres</w:t>
      </w:r>
      <w:r w:rsidR="004027B5">
        <w:rPr>
          <w:rFonts w:ascii="Times New Roman" w:hAnsi="Times New Roman" w:cs="Times New Roman"/>
          <w:sz w:val="24"/>
          <w:szCs w:val="24"/>
        </w:rPr>
        <w:t>; asimismo, se debe tener en consideración l</w:t>
      </w:r>
      <w:r w:rsidR="00E03206" w:rsidRPr="004027B5">
        <w:rPr>
          <w:rFonts w:ascii="Times New Roman" w:hAnsi="Times New Roman" w:cs="Times New Roman"/>
          <w:sz w:val="24"/>
          <w:szCs w:val="24"/>
        </w:rPr>
        <w:t>a tendencia</w:t>
      </w:r>
      <w:r w:rsidR="009B099D" w:rsidRPr="004027B5">
        <w:rPr>
          <w:rFonts w:ascii="Times New Roman" w:hAnsi="Times New Roman" w:cs="Times New Roman"/>
          <w:sz w:val="24"/>
          <w:szCs w:val="24"/>
        </w:rPr>
        <w:t xml:space="preserve"> de</w:t>
      </w:r>
      <w:r w:rsidR="00E03206" w:rsidRPr="004027B5">
        <w:rPr>
          <w:rFonts w:ascii="Times New Roman" w:hAnsi="Times New Roman" w:cs="Times New Roman"/>
          <w:sz w:val="24"/>
          <w:szCs w:val="24"/>
        </w:rPr>
        <w:t xml:space="preserve"> aumento de los hogares que son sostenidos</w:t>
      </w:r>
      <w:r w:rsidR="009B099D" w:rsidRPr="004027B5">
        <w:rPr>
          <w:rFonts w:ascii="Times New Roman" w:hAnsi="Times New Roman" w:cs="Times New Roman"/>
          <w:sz w:val="24"/>
          <w:szCs w:val="24"/>
        </w:rPr>
        <w:t xml:space="preserve"> únicamente</w:t>
      </w:r>
      <w:r w:rsidR="00E03206" w:rsidRPr="004027B5">
        <w:rPr>
          <w:rFonts w:ascii="Times New Roman" w:hAnsi="Times New Roman" w:cs="Times New Roman"/>
          <w:sz w:val="24"/>
          <w:szCs w:val="24"/>
        </w:rPr>
        <w:t xml:space="preserve"> por mujeres</w:t>
      </w:r>
      <w:r w:rsidR="009B099D" w:rsidRPr="004027B5">
        <w:rPr>
          <w:rFonts w:ascii="Times New Roman" w:hAnsi="Times New Roman" w:cs="Times New Roman"/>
          <w:sz w:val="24"/>
          <w:szCs w:val="24"/>
        </w:rPr>
        <w:t>. En informaciones entregadas por</w:t>
      </w:r>
      <w:r w:rsidR="00E03206" w:rsidRPr="004027B5">
        <w:rPr>
          <w:rFonts w:ascii="Times New Roman" w:hAnsi="Times New Roman" w:cs="Times New Roman"/>
          <w:sz w:val="24"/>
          <w:szCs w:val="24"/>
        </w:rPr>
        <w:t xml:space="preserve"> el INE </w:t>
      </w:r>
      <w:r w:rsidR="008012B2" w:rsidRPr="004027B5">
        <w:rPr>
          <w:rFonts w:ascii="Times New Roman" w:hAnsi="Times New Roman" w:cs="Times New Roman"/>
          <w:sz w:val="24"/>
          <w:szCs w:val="24"/>
        </w:rPr>
        <w:t>el año 2017</w:t>
      </w:r>
      <w:r w:rsidR="004027B5">
        <w:rPr>
          <w:rFonts w:ascii="Times New Roman" w:hAnsi="Times New Roman" w:cs="Times New Roman"/>
          <w:sz w:val="24"/>
          <w:szCs w:val="24"/>
        </w:rPr>
        <w:t>:</w:t>
      </w:r>
      <w:r w:rsidR="00E03206" w:rsidRPr="004027B5">
        <w:rPr>
          <w:rFonts w:ascii="Times New Roman" w:hAnsi="Times New Roman" w:cs="Times New Roman"/>
          <w:sz w:val="24"/>
          <w:szCs w:val="24"/>
        </w:rPr>
        <w:t xml:space="preserve"> </w:t>
      </w:r>
      <w:r w:rsidR="008012B2" w:rsidRPr="004027B5">
        <w:rPr>
          <w:rFonts w:ascii="Times New Roman" w:hAnsi="Times New Roman" w:cs="Times New Roman"/>
          <w:sz w:val="24"/>
          <w:szCs w:val="24"/>
        </w:rPr>
        <w:t>“</w:t>
      </w:r>
      <w:r w:rsidR="00E03206" w:rsidRPr="004027B5">
        <w:rPr>
          <w:rFonts w:ascii="Times New Roman" w:hAnsi="Times New Roman" w:cs="Times New Roman"/>
          <w:sz w:val="24"/>
          <w:szCs w:val="24"/>
        </w:rPr>
        <w:t>el número de hogares que tiene una jefa se elevó a un </w:t>
      </w:r>
      <w:r w:rsidR="00E03206" w:rsidRPr="004027B5">
        <w:rPr>
          <w:rFonts w:ascii="Times New Roman" w:hAnsi="Times New Roman" w:cs="Times New Roman"/>
          <w:bCs/>
          <w:sz w:val="24"/>
          <w:szCs w:val="24"/>
        </w:rPr>
        <w:t xml:space="preserve">41,6% </w:t>
      </w:r>
      <w:r w:rsidR="00E03206" w:rsidRPr="004027B5">
        <w:rPr>
          <w:rFonts w:ascii="Times New Roman" w:hAnsi="Times New Roman" w:cs="Times New Roman"/>
          <w:sz w:val="24"/>
          <w:szCs w:val="24"/>
        </w:rPr>
        <w:t>supera con largueza el </w:t>
      </w:r>
      <w:r w:rsidR="00E03206" w:rsidRPr="004027B5">
        <w:rPr>
          <w:rFonts w:ascii="Times New Roman" w:hAnsi="Times New Roman" w:cs="Times New Roman"/>
          <w:bCs/>
          <w:sz w:val="24"/>
          <w:szCs w:val="24"/>
        </w:rPr>
        <w:t>31,5%</w:t>
      </w:r>
      <w:r w:rsidR="00E03206" w:rsidRPr="004027B5">
        <w:rPr>
          <w:rFonts w:ascii="Times New Roman" w:hAnsi="Times New Roman" w:cs="Times New Roman"/>
          <w:sz w:val="24"/>
          <w:szCs w:val="24"/>
        </w:rPr>
        <w:t> del proceso de 2002, y el </w:t>
      </w:r>
      <w:r w:rsidR="00E03206" w:rsidRPr="004027B5">
        <w:rPr>
          <w:rFonts w:ascii="Times New Roman" w:hAnsi="Times New Roman" w:cs="Times New Roman"/>
          <w:bCs/>
          <w:sz w:val="24"/>
          <w:szCs w:val="24"/>
        </w:rPr>
        <w:t>25,3%</w:t>
      </w:r>
      <w:r w:rsidR="007D57B2" w:rsidRPr="004027B5">
        <w:rPr>
          <w:rFonts w:ascii="Times New Roman" w:hAnsi="Times New Roman" w:cs="Times New Roman"/>
          <w:bCs/>
          <w:sz w:val="24"/>
          <w:szCs w:val="24"/>
        </w:rPr>
        <w:t xml:space="preserve"> </w:t>
      </w:r>
      <w:r w:rsidR="00E03206" w:rsidRPr="004027B5">
        <w:rPr>
          <w:rFonts w:ascii="Times New Roman" w:hAnsi="Times New Roman" w:cs="Times New Roman"/>
          <w:sz w:val="24"/>
          <w:szCs w:val="24"/>
        </w:rPr>
        <w:t>contabilizado en el de 1992</w:t>
      </w:r>
      <w:r w:rsidR="004027B5" w:rsidRPr="004027B5">
        <w:rPr>
          <w:rStyle w:val="Refdenotaalpie"/>
          <w:rFonts w:ascii="Times New Roman" w:hAnsi="Times New Roman" w:cs="Times New Roman"/>
          <w:sz w:val="24"/>
          <w:szCs w:val="24"/>
        </w:rPr>
        <w:footnoteReference w:id="3"/>
      </w:r>
      <w:r w:rsidR="00272170" w:rsidRPr="004027B5">
        <w:rPr>
          <w:rFonts w:ascii="Times New Roman" w:hAnsi="Times New Roman" w:cs="Times New Roman"/>
          <w:sz w:val="24"/>
          <w:szCs w:val="24"/>
        </w:rPr>
        <w:t>.</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4027B5" w:rsidRDefault="001A038D"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Por otra parte, </w:t>
      </w:r>
      <w:r w:rsidR="009B099D" w:rsidRPr="004027B5">
        <w:rPr>
          <w:rFonts w:ascii="Times New Roman" w:hAnsi="Times New Roman" w:cs="Times New Roman"/>
          <w:sz w:val="24"/>
          <w:szCs w:val="24"/>
        </w:rPr>
        <w:t xml:space="preserve">y para mayor abundancia, </w:t>
      </w:r>
      <w:r w:rsidRPr="004027B5">
        <w:rPr>
          <w:rFonts w:ascii="Times New Roman" w:hAnsi="Times New Roman" w:cs="Times New Roman"/>
          <w:sz w:val="24"/>
          <w:szCs w:val="24"/>
        </w:rPr>
        <w:t>según datos de Fundación Sol, en nuestro país, “el 50 por ciento de las trabajadoras gana menos de 220 mil pesos al mes. Si se avanza hasta el percentil 85, es decir a cuánto gana el 85 por ciento de las mujeres, la cifra no alcanza a superar los 500 mil pesos líquidos. Una primera aproximación sobre estas cifras lleva al análisis de que en Chile a las mujeres se les considera como un ingreso complementario en el hogar”</w:t>
      </w:r>
      <w:r w:rsidR="000F7B69" w:rsidRPr="004027B5">
        <w:rPr>
          <w:rStyle w:val="Refdenotaalpie"/>
          <w:rFonts w:ascii="Times New Roman" w:hAnsi="Times New Roman" w:cs="Times New Roman"/>
          <w:sz w:val="24"/>
          <w:szCs w:val="24"/>
        </w:rPr>
        <w:footnoteReference w:id="4"/>
      </w:r>
      <w:r w:rsidRPr="004027B5">
        <w:rPr>
          <w:rFonts w:ascii="Times New Roman" w:hAnsi="Times New Roman" w:cs="Times New Roman"/>
          <w:sz w:val="24"/>
          <w:szCs w:val="24"/>
        </w:rPr>
        <w:t>.</w:t>
      </w:r>
      <w:r w:rsidR="00C62604" w:rsidRPr="004027B5">
        <w:rPr>
          <w:rFonts w:ascii="Times New Roman" w:hAnsi="Times New Roman" w:cs="Times New Roman"/>
          <w:sz w:val="24"/>
          <w:szCs w:val="24"/>
        </w:rPr>
        <w:t xml:space="preserve"> </w:t>
      </w:r>
    </w:p>
    <w:p w:rsidR="004027B5" w:rsidRDefault="004027B5" w:rsidP="004027B5">
      <w:pPr>
        <w:pStyle w:val="Prrafodelista"/>
        <w:spacing w:line="360" w:lineRule="auto"/>
        <w:ind w:left="360"/>
        <w:jc w:val="both"/>
        <w:rPr>
          <w:rFonts w:ascii="Times New Roman" w:hAnsi="Times New Roman" w:cs="Times New Roman"/>
          <w:sz w:val="24"/>
          <w:szCs w:val="24"/>
        </w:rPr>
      </w:pPr>
    </w:p>
    <w:p w:rsidR="004027B5" w:rsidRDefault="00C62604"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En esta línea el estudio</w:t>
      </w:r>
      <w:r w:rsidR="009B099D" w:rsidRPr="004027B5">
        <w:rPr>
          <w:rFonts w:ascii="Times New Roman" w:hAnsi="Times New Roman" w:cs="Times New Roman"/>
          <w:sz w:val="24"/>
          <w:szCs w:val="24"/>
        </w:rPr>
        <w:t xml:space="preserve"> de la Universidad Católica, de su  Centro de P</w:t>
      </w:r>
      <w:r w:rsidR="00AC37AC" w:rsidRPr="004027B5">
        <w:rPr>
          <w:rFonts w:ascii="Times New Roman" w:hAnsi="Times New Roman" w:cs="Times New Roman"/>
          <w:sz w:val="24"/>
          <w:szCs w:val="24"/>
        </w:rPr>
        <w:t xml:space="preserve">olíticas </w:t>
      </w:r>
      <w:r w:rsidR="009B099D" w:rsidRPr="004027B5">
        <w:rPr>
          <w:rFonts w:ascii="Times New Roman" w:hAnsi="Times New Roman" w:cs="Times New Roman"/>
          <w:sz w:val="24"/>
          <w:szCs w:val="24"/>
        </w:rPr>
        <w:t>P</w:t>
      </w:r>
      <w:r w:rsidR="00AC37AC" w:rsidRPr="004027B5">
        <w:rPr>
          <w:rFonts w:ascii="Times New Roman" w:hAnsi="Times New Roman" w:cs="Times New Roman"/>
          <w:sz w:val="24"/>
          <w:szCs w:val="24"/>
        </w:rPr>
        <w:t>úblicas denominado “Familia, pobreza y bienestar en Chile: un análisis empírico de las relaciones entre estructura familiar y bienestar”</w:t>
      </w:r>
      <w:r w:rsidR="004027B5" w:rsidRPr="004027B5">
        <w:rPr>
          <w:rStyle w:val="Refdenotaalpie"/>
          <w:rFonts w:ascii="Times New Roman" w:hAnsi="Times New Roman" w:cs="Times New Roman"/>
          <w:sz w:val="24"/>
          <w:szCs w:val="24"/>
        </w:rPr>
        <w:footnoteReference w:id="5"/>
      </w:r>
      <w:r w:rsidR="00AC37AC" w:rsidRPr="004027B5">
        <w:rPr>
          <w:rFonts w:ascii="Times New Roman" w:hAnsi="Times New Roman" w:cs="Times New Roman"/>
          <w:sz w:val="24"/>
          <w:szCs w:val="24"/>
        </w:rPr>
        <w:t xml:space="preserve"> </w:t>
      </w:r>
      <w:r w:rsidRPr="004027B5">
        <w:rPr>
          <w:rFonts w:ascii="Times New Roman" w:hAnsi="Times New Roman" w:cs="Times New Roman"/>
          <w:sz w:val="24"/>
          <w:szCs w:val="24"/>
        </w:rPr>
        <w:t>señala</w:t>
      </w:r>
      <w:r w:rsidR="004027B5">
        <w:rPr>
          <w:rFonts w:ascii="Times New Roman" w:hAnsi="Times New Roman" w:cs="Times New Roman"/>
          <w:sz w:val="24"/>
          <w:szCs w:val="24"/>
        </w:rPr>
        <w:t xml:space="preserve"> que</w:t>
      </w:r>
      <w:r w:rsidR="00AC37AC" w:rsidRPr="004027B5">
        <w:rPr>
          <w:rFonts w:ascii="Times New Roman" w:hAnsi="Times New Roman" w:cs="Times New Roman"/>
          <w:sz w:val="24"/>
          <w:szCs w:val="24"/>
        </w:rPr>
        <w:t>:</w:t>
      </w:r>
      <w:r w:rsidRPr="004027B5">
        <w:rPr>
          <w:rFonts w:ascii="Times New Roman" w:hAnsi="Times New Roman" w:cs="Times New Roman"/>
          <w:sz w:val="24"/>
          <w:szCs w:val="24"/>
        </w:rPr>
        <w:t xml:space="preserve"> “Los hogares </w:t>
      </w:r>
      <w:proofErr w:type="spellStart"/>
      <w:r w:rsidRPr="004027B5">
        <w:rPr>
          <w:rFonts w:ascii="Times New Roman" w:hAnsi="Times New Roman" w:cs="Times New Roman"/>
          <w:sz w:val="24"/>
          <w:szCs w:val="24"/>
        </w:rPr>
        <w:t>uniparentales</w:t>
      </w:r>
      <w:proofErr w:type="spellEnd"/>
      <w:r w:rsidRPr="004027B5">
        <w:rPr>
          <w:rFonts w:ascii="Times New Roman" w:hAnsi="Times New Roman" w:cs="Times New Roman"/>
          <w:sz w:val="24"/>
          <w:szCs w:val="24"/>
        </w:rPr>
        <w:t xml:space="preserve"> se encuentra</w:t>
      </w:r>
      <w:r w:rsidR="003024A7" w:rsidRPr="004027B5">
        <w:rPr>
          <w:rFonts w:ascii="Times New Roman" w:hAnsi="Times New Roman" w:cs="Times New Roman"/>
          <w:sz w:val="24"/>
          <w:szCs w:val="24"/>
        </w:rPr>
        <w:t>n en clara desventaja económica”</w:t>
      </w:r>
      <w:r w:rsidR="004027B5">
        <w:rPr>
          <w:rStyle w:val="Refdenotaalpie"/>
          <w:rFonts w:ascii="Times New Roman" w:hAnsi="Times New Roman" w:cs="Times New Roman"/>
          <w:sz w:val="24"/>
          <w:szCs w:val="24"/>
        </w:rPr>
        <w:footnoteReference w:id="6"/>
      </w:r>
      <w:r w:rsidR="004027B5">
        <w:rPr>
          <w:rFonts w:ascii="Times New Roman" w:hAnsi="Times New Roman" w:cs="Times New Roman"/>
          <w:sz w:val="24"/>
          <w:szCs w:val="24"/>
        </w:rPr>
        <w:t xml:space="preserve"> e indica que </w:t>
      </w:r>
      <w:r w:rsidR="003024A7" w:rsidRPr="004027B5">
        <w:rPr>
          <w:rFonts w:ascii="Times New Roman" w:hAnsi="Times New Roman" w:cs="Times New Roman"/>
          <w:sz w:val="24"/>
          <w:szCs w:val="24"/>
        </w:rPr>
        <w:t>“</w:t>
      </w:r>
      <w:r w:rsidR="004027B5">
        <w:rPr>
          <w:rFonts w:ascii="Times New Roman" w:hAnsi="Times New Roman" w:cs="Times New Roman"/>
          <w:sz w:val="24"/>
          <w:szCs w:val="24"/>
        </w:rPr>
        <w:t>u</w:t>
      </w:r>
      <w:r w:rsidR="003024A7" w:rsidRPr="004027B5">
        <w:rPr>
          <w:rFonts w:ascii="Times New Roman" w:hAnsi="Times New Roman" w:cs="Times New Roman"/>
          <w:sz w:val="24"/>
          <w:szCs w:val="24"/>
        </w:rPr>
        <w:t>na preocupación muy especial es la formación de pobreza crónica (</w:t>
      </w:r>
      <w:proofErr w:type="spellStart"/>
      <w:r w:rsidR="003024A7" w:rsidRPr="004027B5">
        <w:rPr>
          <w:rFonts w:ascii="Times New Roman" w:hAnsi="Times New Roman" w:cs="Times New Roman"/>
          <w:i/>
          <w:sz w:val="24"/>
          <w:szCs w:val="24"/>
        </w:rPr>
        <w:t>underclass</w:t>
      </w:r>
      <w:proofErr w:type="spellEnd"/>
      <w:r w:rsidR="003024A7" w:rsidRPr="004027B5">
        <w:rPr>
          <w:rFonts w:ascii="Times New Roman" w:hAnsi="Times New Roman" w:cs="Times New Roman"/>
          <w:sz w:val="24"/>
          <w:szCs w:val="24"/>
        </w:rPr>
        <w:t xml:space="preserve">) como resultado de estas diferencias: se ha mostrado efectivamente que las desventajas de los niños que crecen </w:t>
      </w:r>
      <w:r w:rsidR="003024A7" w:rsidRPr="004027B5">
        <w:rPr>
          <w:rFonts w:ascii="Times New Roman" w:hAnsi="Times New Roman" w:cs="Times New Roman"/>
          <w:sz w:val="24"/>
          <w:szCs w:val="24"/>
        </w:rPr>
        <w:lastRenderedPageBreak/>
        <w:t>en hogares con madres solas tienen consecuencias de largo plazo, pues la probabilidad de que esos niños construyan hogares que permanecen en la pobreza es mayor”</w:t>
      </w:r>
      <w:r w:rsidR="004027B5">
        <w:rPr>
          <w:rStyle w:val="Refdenotaalpie"/>
          <w:rFonts w:ascii="Times New Roman" w:hAnsi="Times New Roman" w:cs="Times New Roman"/>
          <w:sz w:val="24"/>
          <w:szCs w:val="24"/>
        </w:rPr>
        <w:footnoteReference w:id="7"/>
      </w:r>
      <w:r w:rsidR="003024A7" w:rsidRPr="004027B5">
        <w:rPr>
          <w:rFonts w:ascii="Times New Roman" w:hAnsi="Times New Roman" w:cs="Times New Roman"/>
          <w:sz w:val="24"/>
          <w:szCs w:val="24"/>
        </w:rPr>
        <w:t>, lo que tiene consecuencias sociales evidentes para nuestro país.</w:t>
      </w:r>
    </w:p>
    <w:p w:rsidR="004027B5" w:rsidRDefault="004027B5" w:rsidP="004027B5">
      <w:pPr>
        <w:pStyle w:val="Prrafodelista"/>
        <w:spacing w:line="360" w:lineRule="auto"/>
        <w:ind w:left="360"/>
        <w:jc w:val="both"/>
        <w:rPr>
          <w:rFonts w:ascii="Times New Roman" w:hAnsi="Times New Roman" w:cs="Times New Roman"/>
          <w:sz w:val="24"/>
          <w:szCs w:val="24"/>
        </w:rPr>
      </w:pPr>
    </w:p>
    <w:p w:rsidR="00272170" w:rsidRPr="004027B5" w:rsidRDefault="004027B5" w:rsidP="004027B5">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w:t>
      </w:r>
      <w:r w:rsidR="003024A7" w:rsidRPr="004027B5">
        <w:rPr>
          <w:rFonts w:ascii="Times New Roman" w:hAnsi="Times New Roman" w:cs="Times New Roman"/>
          <w:sz w:val="24"/>
          <w:szCs w:val="24"/>
        </w:rPr>
        <w:t>ste mismo estudio señala en sus conclusiones que “</w:t>
      </w:r>
      <w:r>
        <w:rPr>
          <w:rFonts w:ascii="Times New Roman" w:hAnsi="Times New Roman" w:cs="Times New Roman"/>
          <w:sz w:val="24"/>
          <w:szCs w:val="24"/>
        </w:rPr>
        <w:t>s</w:t>
      </w:r>
      <w:r w:rsidR="003024A7" w:rsidRPr="004027B5">
        <w:rPr>
          <w:rFonts w:ascii="Times New Roman" w:hAnsi="Times New Roman" w:cs="Times New Roman"/>
          <w:sz w:val="24"/>
          <w:szCs w:val="24"/>
        </w:rPr>
        <w:t xml:space="preserve">in embargo, no siempre se menciona con claridad que la mayor vulnerabilidad radica en los hogares donde la mujer </w:t>
      </w:r>
      <w:r w:rsidR="006E7CE1" w:rsidRPr="004027B5">
        <w:rPr>
          <w:rFonts w:ascii="Times New Roman" w:hAnsi="Times New Roman" w:cs="Times New Roman"/>
          <w:sz w:val="24"/>
          <w:szCs w:val="24"/>
        </w:rPr>
        <w:t>trabaja,</w:t>
      </w:r>
      <w:r w:rsidR="003024A7" w:rsidRPr="004027B5">
        <w:rPr>
          <w:rFonts w:ascii="Times New Roman" w:hAnsi="Times New Roman" w:cs="Times New Roman"/>
          <w:sz w:val="24"/>
          <w:szCs w:val="24"/>
        </w:rPr>
        <w:t xml:space="preserve"> pero no hay pareja”</w:t>
      </w:r>
      <w:r>
        <w:rPr>
          <w:rStyle w:val="Refdenotaalpie"/>
          <w:rFonts w:ascii="Times New Roman" w:hAnsi="Times New Roman" w:cs="Times New Roman"/>
          <w:sz w:val="24"/>
          <w:szCs w:val="24"/>
        </w:rPr>
        <w:footnoteReference w:id="8"/>
      </w:r>
      <w:r w:rsidR="003024A7" w:rsidRPr="004027B5">
        <w:rPr>
          <w:rFonts w:ascii="Times New Roman" w:hAnsi="Times New Roman" w:cs="Times New Roman"/>
          <w:sz w:val="24"/>
          <w:szCs w:val="24"/>
        </w:rPr>
        <w:t>, lo que nos parece preocupante, especialmente en aquellos casos en que existe una orden emanada de un tribunal de la República que establece que ese padre tiene el deber, no solamente moral, sino que también legal de contribuir con</w:t>
      </w:r>
      <w:r w:rsidR="009B099D" w:rsidRPr="004027B5">
        <w:rPr>
          <w:rFonts w:ascii="Times New Roman" w:hAnsi="Times New Roman" w:cs="Times New Roman"/>
          <w:sz w:val="24"/>
          <w:szCs w:val="24"/>
        </w:rPr>
        <w:t xml:space="preserve"> el bienestar de su hijo o hija, orden que no es cumplida y colabora a la mantención de la situación de vulneración y pobreza.</w:t>
      </w:r>
    </w:p>
    <w:p w:rsidR="00883D83" w:rsidRDefault="00883D83" w:rsidP="00883D83">
      <w:pPr>
        <w:pStyle w:val="Prrafodelista"/>
        <w:spacing w:line="360" w:lineRule="auto"/>
        <w:ind w:left="360"/>
        <w:jc w:val="both"/>
        <w:rPr>
          <w:rFonts w:ascii="Times New Roman" w:hAnsi="Times New Roman" w:cs="Times New Roman"/>
          <w:sz w:val="24"/>
          <w:szCs w:val="24"/>
        </w:rPr>
      </w:pPr>
    </w:p>
    <w:p w:rsidR="00883D83" w:rsidRPr="00883D83" w:rsidRDefault="00883D83" w:rsidP="00883D83">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w:t>
      </w:r>
      <w:r w:rsidRPr="00883D83">
        <w:rPr>
          <w:rFonts w:ascii="Times New Roman" w:hAnsi="Times New Roman" w:cs="Times New Roman"/>
          <w:sz w:val="24"/>
          <w:szCs w:val="24"/>
        </w:rPr>
        <w:t>sta realidad del alto porcentaje de quienes no pagan los alimentos decretados judicialmente a sus propios hijos genera múltiples consecuencias, tanto para la mujer que debe proveer en solitario al establecimiento de los hijos comunes, con toda la carga de estrés y emocional que esto acarea, como su consecuente disminución en su calidad de vida, como consecuencias también sociales y culturales, tanto para ella como para los hijos.</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883D83" w:rsidRDefault="00883D83" w:rsidP="00883D83">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En consecuencia,</w:t>
      </w:r>
      <w:r w:rsidR="00C57E13" w:rsidRPr="004027B5">
        <w:rPr>
          <w:rFonts w:ascii="Times New Roman" w:hAnsi="Times New Roman" w:cs="Times New Roman"/>
          <w:sz w:val="24"/>
          <w:szCs w:val="24"/>
        </w:rPr>
        <w:t xml:space="preserve"> podemos aseverar que la pobreza en nuestro país tiene rostro de mujer</w:t>
      </w:r>
      <w:r>
        <w:rPr>
          <w:rFonts w:ascii="Times New Roman" w:hAnsi="Times New Roman" w:cs="Times New Roman"/>
          <w:sz w:val="24"/>
          <w:szCs w:val="24"/>
        </w:rPr>
        <w:t>, motivo por el cual es doblemente grave el incumplimiento de pensiones alimenticias</w:t>
      </w:r>
      <w:r w:rsidR="00C57E13" w:rsidRPr="004027B5">
        <w:rPr>
          <w:rFonts w:ascii="Times New Roman" w:hAnsi="Times New Roman" w:cs="Times New Roman"/>
          <w:sz w:val="24"/>
          <w:szCs w:val="24"/>
        </w:rPr>
        <w:t xml:space="preserve">. </w:t>
      </w:r>
    </w:p>
    <w:p w:rsidR="00883D83" w:rsidRDefault="00883D83" w:rsidP="00883D83">
      <w:pPr>
        <w:pStyle w:val="Prrafodelista"/>
        <w:spacing w:line="360" w:lineRule="auto"/>
        <w:ind w:left="360"/>
        <w:jc w:val="both"/>
        <w:rPr>
          <w:rFonts w:ascii="Times New Roman" w:hAnsi="Times New Roman" w:cs="Times New Roman"/>
          <w:sz w:val="24"/>
          <w:szCs w:val="24"/>
        </w:rPr>
      </w:pPr>
    </w:p>
    <w:p w:rsidR="00883D83" w:rsidRPr="00A82581" w:rsidRDefault="00883D83" w:rsidP="00A82581">
      <w:pPr>
        <w:pStyle w:val="Prrafodelista"/>
        <w:numPr>
          <w:ilvl w:val="0"/>
          <w:numId w:val="3"/>
        </w:numPr>
        <w:spacing w:line="360" w:lineRule="auto"/>
        <w:ind w:left="360"/>
        <w:jc w:val="both"/>
        <w:rPr>
          <w:rFonts w:ascii="Times New Roman" w:hAnsi="Times New Roman" w:cs="Times New Roman"/>
          <w:sz w:val="24"/>
          <w:szCs w:val="24"/>
        </w:rPr>
      </w:pPr>
      <w:r w:rsidRPr="00A82581">
        <w:rPr>
          <w:rFonts w:ascii="Times New Roman" w:hAnsi="Times New Roman" w:cs="Times New Roman"/>
          <w:sz w:val="24"/>
          <w:szCs w:val="24"/>
        </w:rPr>
        <w:t xml:space="preserve">Que el Código Civil señala que </w:t>
      </w:r>
      <w:r w:rsidR="00A82581" w:rsidRPr="00A82581">
        <w:rPr>
          <w:rFonts w:ascii="Times New Roman" w:hAnsi="Times New Roman" w:cs="Times New Roman"/>
          <w:sz w:val="24"/>
          <w:szCs w:val="24"/>
        </w:rPr>
        <w:t>“Los alimentos deben habilitar al alimentado para subsistir modestamente de un modo correspondiente a su posición social</w:t>
      </w:r>
      <w:r w:rsidR="00A82581">
        <w:rPr>
          <w:rFonts w:ascii="Times New Roman" w:hAnsi="Times New Roman" w:cs="Times New Roman"/>
          <w:sz w:val="24"/>
          <w:szCs w:val="24"/>
        </w:rPr>
        <w:t>” (artículo 323).</w:t>
      </w:r>
    </w:p>
    <w:p w:rsidR="00A82581" w:rsidRDefault="00A82581" w:rsidP="00883D83">
      <w:pPr>
        <w:pStyle w:val="Prrafodelista"/>
        <w:spacing w:line="360" w:lineRule="auto"/>
        <w:ind w:left="360"/>
        <w:jc w:val="both"/>
        <w:rPr>
          <w:rFonts w:ascii="Times New Roman" w:hAnsi="Times New Roman" w:cs="Times New Roman"/>
          <w:sz w:val="24"/>
          <w:szCs w:val="24"/>
        </w:rPr>
      </w:pPr>
    </w:p>
    <w:p w:rsidR="00883D83" w:rsidRDefault="00A82581" w:rsidP="00883D83">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Por su parte, en </w:t>
      </w:r>
      <w:r w:rsidR="004E6706" w:rsidRPr="00883D83">
        <w:rPr>
          <w:rFonts w:ascii="Times New Roman" w:hAnsi="Times New Roman" w:cs="Times New Roman"/>
          <w:sz w:val="24"/>
          <w:szCs w:val="24"/>
        </w:rPr>
        <w:t>la normativa internacional, el derecho de los hijos a recibir alimentos de parte de sus padres se erige como un derecho fundamental de quienes tienen derecho a recibirlos, cuando concurren ciertas circunstancias establecidas por la ley.</w:t>
      </w:r>
    </w:p>
    <w:p w:rsidR="00883D83" w:rsidRDefault="00883D83" w:rsidP="00883D83">
      <w:pPr>
        <w:pStyle w:val="Prrafodelista"/>
        <w:spacing w:line="360" w:lineRule="auto"/>
        <w:ind w:left="360"/>
        <w:jc w:val="both"/>
        <w:rPr>
          <w:rFonts w:ascii="Times New Roman" w:hAnsi="Times New Roman" w:cs="Times New Roman"/>
          <w:sz w:val="24"/>
          <w:szCs w:val="24"/>
        </w:rPr>
      </w:pPr>
    </w:p>
    <w:p w:rsidR="00272170" w:rsidRPr="00883D83" w:rsidRDefault="009536D5" w:rsidP="00883D83">
      <w:pPr>
        <w:pStyle w:val="Prrafodelista"/>
        <w:spacing w:line="360" w:lineRule="auto"/>
        <w:ind w:left="360"/>
        <w:jc w:val="both"/>
        <w:rPr>
          <w:rFonts w:ascii="Times New Roman" w:hAnsi="Times New Roman" w:cs="Times New Roman"/>
          <w:sz w:val="24"/>
          <w:szCs w:val="24"/>
        </w:rPr>
      </w:pPr>
      <w:r w:rsidRPr="00883D83">
        <w:rPr>
          <w:rFonts w:ascii="Times New Roman" w:hAnsi="Times New Roman" w:cs="Times New Roman"/>
          <w:sz w:val="24"/>
          <w:szCs w:val="24"/>
        </w:rPr>
        <w:t xml:space="preserve">No podemos dejar de lado que el interés principal a considerar en materia de pago de alimentos debe ser el de todo niño, niña y adolescente. En este sentido, el artículo 3.1 de la Convención sobre los Derechos del Niño, promulgada en Chile a través del Decreto Nº 830, de 1990, del Ministerio de Relaciones Exteriores, señala que: 7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9536D5"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Además, los artículos 6, 24, 27.1, 28 y 31 de la citada Convención proclaman el derecho del niño a la vida, a la supervivencia y al desarrollo; a la salud; a un nivel de vida adecuado para su desarrollo físico, mental, espiritual, moral y social; a la educación y a la recreación. </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A82581" w:rsidRDefault="00D07F8B" w:rsidP="00A82581">
      <w:pPr>
        <w:pStyle w:val="Prrafodelista"/>
        <w:spacing w:line="360" w:lineRule="auto"/>
        <w:ind w:left="360"/>
        <w:jc w:val="both"/>
        <w:rPr>
          <w:rFonts w:ascii="Times New Roman" w:hAnsi="Times New Roman" w:cs="Times New Roman"/>
          <w:bCs/>
          <w:sz w:val="24"/>
          <w:szCs w:val="24"/>
        </w:rPr>
      </w:pPr>
      <w:r w:rsidRPr="004027B5">
        <w:rPr>
          <w:rFonts w:ascii="Times New Roman" w:hAnsi="Times New Roman" w:cs="Times New Roman"/>
          <w:sz w:val="24"/>
          <w:szCs w:val="24"/>
        </w:rPr>
        <w:t>El abandono del padre en la crianza y establecimiento de sus hijos produce secuelas que han sido ampli</w:t>
      </w:r>
      <w:r w:rsidR="00A82581">
        <w:rPr>
          <w:rFonts w:ascii="Times New Roman" w:hAnsi="Times New Roman" w:cs="Times New Roman"/>
          <w:sz w:val="24"/>
          <w:szCs w:val="24"/>
        </w:rPr>
        <w:t>amente estudiadas, así Arvelo (</w:t>
      </w:r>
      <w:r w:rsidRPr="004027B5">
        <w:rPr>
          <w:rFonts w:ascii="Times New Roman" w:hAnsi="Times New Roman" w:cs="Times New Roman"/>
          <w:sz w:val="24"/>
          <w:szCs w:val="24"/>
        </w:rPr>
        <w:t xml:space="preserve">2002) señala </w:t>
      </w:r>
      <w:r w:rsidRPr="00A82581">
        <w:rPr>
          <w:rFonts w:ascii="Times New Roman" w:hAnsi="Times New Roman" w:cs="Times New Roman"/>
          <w:sz w:val="24"/>
          <w:szCs w:val="24"/>
        </w:rPr>
        <w:t xml:space="preserve">que “el abandono del padre </w:t>
      </w:r>
      <w:r w:rsidR="00A82581">
        <w:rPr>
          <w:rFonts w:ascii="Times New Roman" w:hAnsi="Times New Roman" w:cs="Times New Roman"/>
          <w:sz w:val="24"/>
          <w:szCs w:val="24"/>
        </w:rPr>
        <w:t>s</w:t>
      </w:r>
      <w:r w:rsidRPr="00A82581">
        <w:rPr>
          <w:rFonts w:ascii="Times New Roman" w:hAnsi="Times New Roman" w:cs="Times New Roman"/>
          <w:sz w:val="24"/>
          <w:szCs w:val="24"/>
        </w:rPr>
        <w:t>e asocia a un mayor número de </w:t>
      </w:r>
      <w:r w:rsidRPr="00A82581">
        <w:rPr>
          <w:rFonts w:ascii="Times New Roman" w:hAnsi="Times New Roman" w:cs="Times New Roman"/>
          <w:bCs/>
          <w:sz w:val="24"/>
          <w:szCs w:val="24"/>
        </w:rPr>
        <w:t>problemas emocionales</w:t>
      </w:r>
      <w:r w:rsidR="00A82581">
        <w:rPr>
          <w:rFonts w:ascii="Times New Roman" w:hAnsi="Times New Roman" w:cs="Times New Roman"/>
          <w:bCs/>
          <w:sz w:val="24"/>
          <w:szCs w:val="24"/>
        </w:rPr>
        <w:t>, cognoscitivos y del lenguaje”</w:t>
      </w:r>
      <w:r w:rsidRPr="00A82581">
        <w:rPr>
          <w:rFonts w:ascii="Times New Roman" w:hAnsi="Times New Roman" w:cs="Times New Roman"/>
          <w:bCs/>
          <w:sz w:val="24"/>
          <w:szCs w:val="24"/>
        </w:rPr>
        <w:t xml:space="preserve"> que también se observa en los niños “bajo</w:t>
      </w:r>
      <w:r w:rsidR="00A82581">
        <w:rPr>
          <w:rFonts w:ascii="Times New Roman" w:hAnsi="Times New Roman" w:cs="Times New Roman"/>
          <w:bCs/>
          <w:sz w:val="24"/>
          <w:szCs w:val="24"/>
        </w:rPr>
        <w:t xml:space="preserve"> rendimiento escolar, conductas t</w:t>
      </w:r>
      <w:r w:rsidRPr="00A82581">
        <w:rPr>
          <w:rFonts w:ascii="Times New Roman" w:hAnsi="Times New Roman" w:cs="Times New Roman"/>
          <w:bCs/>
          <w:sz w:val="24"/>
          <w:szCs w:val="24"/>
        </w:rPr>
        <w:t>ransgresoras, depresión, problemas</w:t>
      </w:r>
      <w:r w:rsidR="00A82581">
        <w:rPr>
          <w:rFonts w:ascii="Times New Roman" w:hAnsi="Times New Roman" w:cs="Times New Roman"/>
          <w:bCs/>
          <w:sz w:val="24"/>
          <w:szCs w:val="24"/>
        </w:rPr>
        <w:t xml:space="preserve"> </w:t>
      </w:r>
      <w:r w:rsidRPr="00A82581">
        <w:rPr>
          <w:rFonts w:ascii="Times New Roman" w:hAnsi="Times New Roman" w:cs="Times New Roman"/>
          <w:bCs/>
          <w:sz w:val="24"/>
          <w:szCs w:val="24"/>
        </w:rPr>
        <w:t xml:space="preserve">escolares, mentiras frecuentes, rebeldía y </w:t>
      </w:r>
      <w:r w:rsidR="00A82581">
        <w:rPr>
          <w:rFonts w:ascii="Times New Roman" w:hAnsi="Times New Roman" w:cs="Times New Roman"/>
          <w:bCs/>
          <w:sz w:val="24"/>
          <w:szCs w:val="24"/>
        </w:rPr>
        <w:t>d</w:t>
      </w:r>
      <w:r w:rsidRPr="00A82581">
        <w:rPr>
          <w:rFonts w:ascii="Times New Roman" w:hAnsi="Times New Roman" w:cs="Times New Roman"/>
          <w:bCs/>
          <w:sz w:val="24"/>
          <w:szCs w:val="24"/>
        </w:rPr>
        <w:t>ificultades de comunicación”</w:t>
      </w:r>
      <w:r w:rsidRPr="00A82581">
        <w:rPr>
          <w:rStyle w:val="Refdenotaalpie"/>
          <w:rFonts w:ascii="Times New Roman" w:hAnsi="Times New Roman" w:cs="Times New Roman"/>
          <w:sz w:val="24"/>
          <w:szCs w:val="24"/>
        </w:rPr>
        <w:footnoteReference w:id="9"/>
      </w:r>
      <w:r w:rsidRPr="00A82581">
        <w:rPr>
          <w:rFonts w:ascii="Times New Roman" w:hAnsi="Times New Roman" w:cs="Times New Roman"/>
          <w:sz w:val="24"/>
          <w:szCs w:val="24"/>
        </w:rPr>
        <w:t>.</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9536D5"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Al respecto, la Corte suprema ha sostenido que, “el principio rector en materia de familia concernida a los niños, niñas y adolescentes, denominado "interés superior del niño", persigue el ejercicio y goce pleno y efectivo de sus derechos y garantías, siendo inconcuso que </w:t>
      </w:r>
      <w:r w:rsidRPr="00A82581">
        <w:rPr>
          <w:rFonts w:ascii="Times New Roman" w:hAnsi="Times New Roman" w:cs="Times New Roman"/>
          <w:sz w:val="24"/>
          <w:szCs w:val="24"/>
        </w:rPr>
        <w:t xml:space="preserve">el derecho a percibir alimentos se enmarca dentro del contexto de la más básica y mínima de las exigencias que el Estado debe tutelar a favor de los niños, </w:t>
      </w:r>
      <w:r w:rsidRPr="00A82581">
        <w:rPr>
          <w:rFonts w:ascii="Times New Roman" w:hAnsi="Times New Roman" w:cs="Times New Roman"/>
          <w:sz w:val="24"/>
          <w:szCs w:val="24"/>
        </w:rPr>
        <w:lastRenderedPageBreak/>
        <w:t>prerrogativa que se encuentra íntimamente relacionada al deber de los progenitores de sufragar los gastos de crianza, educación y establecimiento de los hijos, para dotarlos de los medios necesarios para que puedan desarrollarse plenamente en el aspecto espiritual y material, esto es, en todos los ámbitos de su vida“</w:t>
      </w:r>
      <w:r w:rsidRPr="00A82581">
        <w:rPr>
          <w:rStyle w:val="Refdenotaalpie"/>
          <w:rFonts w:ascii="Times New Roman" w:hAnsi="Times New Roman" w:cs="Times New Roman"/>
          <w:sz w:val="24"/>
          <w:szCs w:val="24"/>
        </w:rPr>
        <w:footnoteReference w:id="10"/>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A82581" w:rsidRDefault="009536D5"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Desde el punto de vista de la mujer, que queda al cuidado personal de los hijos comunes, y que es parte de la estadística de tener que hacerse cargo en solitario del establecimiento de los hijos, aun cuando existe una declaración judicial que ha concedido una pensión de alimentos a favor de ellos, las consecuencias de esa responsabilidad, que debería ser en principio compartida, genera angustia y ansiedad.</w:t>
      </w:r>
    </w:p>
    <w:p w:rsidR="00A82581" w:rsidRDefault="00A82581" w:rsidP="004027B5">
      <w:pPr>
        <w:pStyle w:val="Prrafodelista"/>
        <w:spacing w:line="360" w:lineRule="auto"/>
        <w:ind w:left="360"/>
        <w:jc w:val="both"/>
        <w:rPr>
          <w:rFonts w:ascii="Times New Roman" w:hAnsi="Times New Roman" w:cs="Times New Roman"/>
          <w:sz w:val="24"/>
          <w:szCs w:val="24"/>
        </w:rPr>
      </w:pPr>
    </w:p>
    <w:p w:rsidR="00272170" w:rsidRPr="004027B5" w:rsidRDefault="004D6D2F"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La sensación de culpabilidad de una madre que en Chile, debe dejar a sus hijos en sala cuna, trabajar turnos extra, sin poder acceder a pagar un mayor apoyo en la labor de cuidados, o en las labores de hogar, son sin lugar a d</w:t>
      </w:r>
      <w:r w:rsidR="001A038D" w:rsidRPr="004027B5">
        <w:rPr>
          <w:rFonts w:ascii="Times New Roman" w:hAnsi="Times New Roman" w:cs="Times New Roman"/>
          <w:sz w:val="24"/>
          <w:szCs w:val="24"/>
        </w:rPr>
        <w:t>udas, una situación de maltrato en una época en que todos los Estados realizan sus mejores esfuerzos para garantizar la igualdad en el ejercicio de los derechos de las mujeres y el resguardo de los derechos de todo niño, niña y adolescente.</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A82581" w:rsidP="004027B5">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Por su parte se deben tener presentes los </w:t>
      </w:r>
      <w:r w:rsidR="009536D5" w:rsidRPr="004027B5">
        <w:rPr>
          <w:rFonts w:ascii="Times New Roman" w:hAnsi="Times New Roman" w:cs="Times New Roman"/>
          <w:sz w:val="24"/>
          <w:szCs w:val="24"/>
        </w:rPr>
        <w:t xml:space="preserve">derechos garantizados por la </w:t>
      </w:r>
      <w:r w:rsidRPr="004027B5">
        <w:rPr>
          <w:rFonts w:ascii="Times New Roman" w:hAnsi="Times New Roman" w:cs="Times New Roman"/>
          <w:sz w:val="24"/>
          <w:szCs w:val="24"/>
        </w:rPr>
        <w:t xml:space="preserve">Convención Interamericana </w:t>
      </w:r>
      <w:r>
        <w:rPr>
          <w:rFonts w:ascii="Times New Roman" w:hAnsi="Times New Roman" w:cs="Times New Roman"/>
          <w:sz w:val="24"/>
          <w:szCs w:val="24"/>
        </w:rPr>
        <w:t>p</w:t>
      </w:r>
      <w:r w:rsidRPr="004027B5">
        <w:rPr>
          <w:rFonts w:ascii="Times New Roman" w:hAnsi="Times New Roman" w:cs="Times New Roman"/>
          <w:sz w:val="24"/>
          <w:szCs w:val="24"/>
        </w:rPr>
        <w:t xml:space="preserve">ara Prevenir, Sancionar </w:t>
      </w:r>
      <w:r>
        <w:rPr>
          <w:rFonts w:ascii="Times New Roman" w:hAnsi="Times New Roman" w:cs="Times New Roman"/>
          <w:sz w:val="24"/>
          <w:szCs w:val="24"/>
        </w:rPr>
        <w:t>y</w:t>
      </w:r>
      <w:r w:rsidRPr="004027B5">
        <w:rPr>
          <w:rFonts w:ascii="Times New Roman" w:hAnsi="Times New Roman" w:cs="Times New Roman"/>
          <w:sz w:val="24"/>
          <w:szCs w:val="24"/>
        </w:rPr>
        <w:t xml:space="preserve"> Erradicar </w:t>
      </w:r>
      <w:r>
        <w:rPr>
          <w:rFonts w:ascii="Times New Roman" w:hAnsi="Times New Roman" w:cs="Times New Roman"/>
          <w:sz w:val="24"/>
          <w:szCs w:val="24"/>
        </w:rPr>
        <w:t>l</w:t>
      </w:r>
      <w:r w:rsidRPr="004027B5">
        <w:rPr>
          <w:rFonts w:ascii="Times New Roman" w:hAnsi="Times New Roman" w:cs="Times New Roman"/>
          <w:sz w:val="24"/>
          <w:szCs w:val="24"/>
        </w:rPr>
        <w:t>a Violencia</w:t>
      </w:r>
      <w:r w:rsidR="009536D5" w:rsidRPr="004027B5">
        <w:rPr>
          <w:rFonts w:ascii="Times New Roman" w:hAnsi="Times New Roman" w:cs="Times New Roman"/>
          <w:sz w:val="24"/>
          <w:szCs w:val="24"/>
        </w:rPr>
        <w:t>, también denominada “Convención Belem do Pará”, que fue adoptada con fecha 9 de junio de 1994 por la Asamblea General de la Organización de Estados Americanos, durante su vigésimo cuarto período de sesiones, ratificada por Chile el 15 de noviembre del año 1996 y promulgada como ley de la República a través del decreto 1640, de 11 de noviembre de 1998, del Ministerio de Relaciones Exteriores.</w:t>
      </w:r>
      <w:r w:rsidRPr="00A82581">
        <w:rPr>
          <w:rFonts w:ascii="Times New Roman" w:hAnsi="Times New Roman" w:cs="Times New Roman"/>
          <w:sz w:val="24"/>
          <w:szCs w:val="24"/>
        </w:rPr>
        <w:t xml:space="preserve"> </w:t>
      </w:r>
      <w:r>
        <w:rPr>
          <w:rFonts w:ascii="Times New Roman" w:hAnsi="Times New Roman" w:cs="Times New Roman"/>
          <w:sz w:val="24"/>
          <w:szCs w:val="24"/>
        </w:rPr>
        <w:t xml:space="preserve"> Este instrumento internacional, atendido el mandato del </w:t>
      </w:r>
      <w:r w:rsidRPr="004027B5">
        <w:rPr>
          <w:rFonts w:ascii="Times New Roman" w:hAnsi="Times New Roman" w:cs="Times New Roman"/>
          <w:sz w:val="24"/>
          <w:szCs w:val="24"/>
        </w:rPr>
        <w:t>artículo 5°</w:t>
      </w:r>
      <w:r>
        <w:rPr>
          <w:rFonts w:ascii="Times New Roman" w:hAnsi="Times New Roman" w:cs="Times New Roman"/>
          <w:sz w:val="24"/>
          <w:szCs w:val="24"/>
        </w:rPr>
        <w:t>,</w:t>
      </w:r>
      <w:r w:rsidRPr="004027B5">
        <w:rPr>
          <w:rFonts w:ascii="Times New Roman" w:hAnsi="Times New Roman" w:cs="Times New Roman"/>
          <w:sz w:val="24"/>
          <w:szCs w:val="24"/>
        </w:rPr>
        <w:t xml:space="preserve"> inciso segundo</w:t>
      </w:r>
      <w:r>
        <w:rPr>
          <w:rFonts w:ascii="Times New Roman" w:hAnsi="Times New Roman" w:cs="Times New Roman"/>
          <w:sz w:val="24"/>
          <w:szCs w:val="24"/>
        </w:rPr>
        <w:t>,</w:t>
      </w:r>
      <w:r w:rsidRPr="004027B5">
        <w:rPr>
          <w:rFonts w:ascii="Times New Roman" w:hAnsi="Times New Roman" w:cs="Times New Roman"/>
          <w:sz w:val="24"/>
          <w:szCs w:val="24"/>
        </w:rPr>
        <w:t xml:space="preserve"> de la Constitución Política de la República, </w:t>
      </w:r>
      <w:r>
        <w:rPr>
          <w:rFonts w:ascii="Times New Roman" w:hAnsi="Times New Roman" w:cs="Times New Roman"/>
          <w:sz w:val="24"/>
          <w:szCs w:val="24"/>
        </w:rPr>
        <w:t>que señala que “</w:t>
      </w:r>
      <w:r w:rsidRPr="004027B5">
        <w:rPr>
          <w:rFonts w:ascii="Times New Roman" w:hAnsi="Times New Roman" w:cs="Times New Roman"/>
          <w:sz w:val="24"/>
          <w:szCs w:val="24"/>
        </w:rPr>
        <w:t>es deber de los órganos del Estado respetar y promover los derechos garantizados por la Constitución y por los tratados ratificados por Chile y que se encuentren vigentes”</w:t>
      </w:r>
      <w:r>
        <w:rPr>
          <w:rFonts w:ascii="Times New Roman" w:hAnsi="Times New Roman" w:cs="Times New Roman"/>
          <w:sz w:val="24"/>
          <w:szCs w:val="24"/>
        </w:rPr>
        <w:t>, debe entonces propender a respetar, promover, y garantizar los derechos contenidos en esa Convención</w:t>
      </w:r>
      <w:r w:rsidRPr="004027B5">
        <w:rPr>
          <w:rFonts w:ascii="Times New Roman" w:hAnsi="Times New Roman" w:cs="Times New Roman"/>
          <w:sz w:val="24"/>
          <w:szCs w:val="24"/>
        </w:rPr>
        <w:t>.</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9536D5"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Al respecto, la Convención sobre la Eliminación de Todas las Formas de Discriminación Contra la Mujer (CEDAW) dispone en su artículo 16: “Los Estados Partes adoptarán todas las medidas adecuadas para eliminar la discriminación contra la mujer en todos los asuntos relacionados con el matrimonio y las relaciones familiares y, en particular, asegurarán, en condiciones de igualdad entre hombres y mujeres: […] d) Los mismos derechos y responsabilidades como progenitores, cualquiera que sea su estado civil, en materias relacionadas con sus hijos; en todos los casos, los intereses de los hijos serán la consideración primordial”. </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9536D5"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En consecuencia, la determinación de las responsabilidades económicas de los padres respecto de los hijos debe realizarse en condiciones de igualdad entre ambos padres, no correspondiendo que</w:t>
      </w:r>
      <w:r w:rsidR="00056152">
        <w:rPr>
          <w:rFonts w:ascii="Times New Roman" w:hAnsi="Times New Roman" w:cs="Times New Roman"/>
          <w:sz w:val="24"/>
          <w:szCs w:val="24"/>
        </w:rPr>
        <w:t>,</w:t>
      </w:r>
      <w:r w:rsidRPr="004027B5">
        <w:rPr>
          <w:rFonts w:ascii="Times New Roman" w:hAnsi="Times New Roman" w:cs="Times New Roman"/>
          <w:sz w:val="24"/>
          <w:szCs w:val="24"/>
        </w:rPr>
        <w:t xml:space="preserve"> sin que existan fundamentos de hecho serios y objetivos que lo sustenten, solamente uno de ellos deba verse forzado a llevar sobre sus hombros de forma exc</w:t>
      </w:r>
      <w:r w:rsidR="005012CC" w:rsidRPr="004027B5">
        <w:rPr>
          <w:rFonts w:ascii="Times New Roman" w:hAnsi="Times New Roman" w:cs="Times New Roman"/>
          <w:sz w:val="24"/>
          <w:szCs w:val="24"/>
        </w:rPr>
        <w:t>lusiva tal responsabilidad, todo esto se puede desprender de nuestra propia legislación vigente, como también de los Tratados Internacionales ratificados y suscritos por Chile y con ra</w:t>
      </w:r>
      <w:r w:rsidR="00661674" w:rsidRPr="004027B5">
        <w:rPr>
          <w:rFonts w:ascii="Times New Roman" w:hAnsi="Times New Roman" w:cs="Times New Roman"/>
          <w:sz w:val="24"/>
          <w:szCs w:val="24"/>
        </w:rPr>
        <w:t>n</w:t>
      </w:r>
      <w:r w:rsidR="005012CC" w:rsidRPr="004027B5">
        <w:rPr>
          <w:rFonts w:ascii="Times New Roman" w:hAnsi="Times New Roman" w:cs="Times New Roman"/>
          <w:sz w:val="24"/>
          <w:szCs w:val="24"/>
        </w:rPr>
        <w:t>go constitucional en virtud del artículo 5</w:t>
      </w:r>
      <w:r w:rsidR="00056152">
        <w:rPr>
          <w:rFonts w:ascii="Times New Roman" w:hAnsi="Times New Roman" w:cs="Times New Roman"/>
          <w:sz w:val="24"/>
          <w:szCs w:val="24"/>
        </w:rPr>
        <w:t xml:space="preserve">° </w:t>
      </w:r>
      <w:r w:rsidR="005012CC" w:rsidRPr="004027B5">
        <w:rPr>
          <w:rFonts w:ascii="Times New Roman" w:hAnsi="Times New Roman" w:cs="Times New Roman"/>
          <w:sz w:val="24"/>
          <w:szCs w:val="24"/>
        </w:rPr>
        <w:t>de nuestra Carta Fundamental.</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1E1AB0"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En efecto, si entendemos la violencia psicológica como todo acto u omisión que cause menoscabo, daño a la autoestima y a la salud emocional de la víctima, como también perturbación emocional y en la vida cotidiana de ésta, en el caso la madre y los niños, el no pago de pensiones de alimentos decretadas por un Tribunal de la </w:t>
      </w:r>
      <w:r w:rsidR="00696803">
        <w:rPr>
          <w:rFonts w:ascii="Times New Roman" w:hAnsi="Times New Roman" w:cs="Times New Roman"/>
          <w:sz w:val="24"/>
          <w:szCs w:val="24"/>
        </w:rPr>
        <w:t>R</w:t>
      </w:r>
      <w:r w:rsidRPr="004027B5">
        <w:rPr>
          <w:rFonts w:ascii="Times New Roman" w:hAnsi="Times New Roman" w:cs="Times New Roman"/>
          <w:sz w:val="24"/>
          <w:szCs w:val="24"/>
        </w:rPr>
        <w:t>epública, cabe dentro de esta definición, por cuanto una mujer sobrecargada de trabajo y con la incertidumbre cada mes si podrá contar con el dinero para mantener a su familia ve disminuida su calidad de vida y su seguridad emocional, lo que se ar</w:t>
      </w:r>
      <w:r w:rsidR="00661674" w:rsidRPr="004027B5">
        <w:rPr>
          <w:rFonts w:ascii="Times New Roman" w:hAnsi="Times New Roman" w:cs="Times New Roman"/>
          <w:sz w:val="24"/>
          <w:szCs w:val="24"/>
        </w:rPr>
        <w:t>r</w:t>
      </w:r>
      <w:r w:rsidRPr="004027B5">
        <w:rPr>
          <w:rFonts w:ascii="Times New Roman" w:hAnsi="Times New Roman" w:cs="Times New Roman"/>
          <w:sz w:val="24"/>
          <w:szCs w:val="24"/>
        </w:rPr>
        <w:t>astra indirectamente a sus hijos.</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Pr="004027B5" w:rsidRDefault="001E1AB0"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Es dable mencionar que esta actitud del progenitor que no cumple con sus obligaciones afecta </w:t>
      </w:r>
      <w:r w:rsidR="00661674" w:rsidRPr="004027B5">
        <w:rPr>
          <w:rFonts w:ascii="Times New Roman" w:hAnsi="Times New Roman" w:cs="Times New Roman"/>
          <w:sz w:val="24"/>
          <w:szCs w:val="24"/>
        </w:rPr>
        <w:t xml:space="preserve">naturalmente </w:t>
      </w:r>
      <w:r w:rsidRPr="004027B5">
        <w:rPr>
          <w:rFonts w:ascii="Times New Roman" w:hAnsi="Times New Roman" w:cs="Times New Roman"/>
          <w:sz w:val="24"/>
          <w:szCs w:val="24"/>
        </w:rPr>
        <w:t xml:space="preserve">también a los hijos en común, indirectamente al ver a su madre preocupada y afectada emocionalmente, como también directamente al ver sus </w:t>
      </w:r>
      <w:r w:rsidRPr="004027B5">
        <w:rPr>
          <w:rFonts w:ascii="Times New Roman" w:hAnsi="Times New Roman" w:cs="Times New Roman"/>
          <w:sz w:val="24"/>
          <w:szCs w:val="24"/>
        </w:rPr>
        <w:lastRenderedPageBreak/>
        <w:t xml:space="preserve">posibilidades de desarrollo económicas disminuidas, al contar con menor recursos económicos </w:t>
      </w:r>
      <w:r w:rsidR="00272170" w:rsidRPr="004027B5">
        <w:rPr>
          <w:rFonts w:ascii="Times New Roman" w:hAnsi="Times New Roman" w:cs="Times New Roman"/>
          <w:sz w:val="24"/>
          <w:szCs w:val="24"/>
        </w:rPr>
        <w:t>para mejorar su calidad de vida.</w:t>
      </w:r>
    </w:p>
    <w:p w:rsidR="00272170" w:rsidRPr="004027B5" w:rsidRDefault="00272170" w:rsidP="004027B5">
      <w:pPr>
        <w:pStyle w:val="Prrafodelista"/>
        <w:spacing w:line="360" w:lineRule="auto"/>
        <w:ind w:left="360"/>
        <w:jc w:val="both"/>
        <w:rPr>
          <w:rFonts w:ascii="Times New Roman" w:hAnsi="Times New Roman" w:cs="Times New Roman"/>
          <w:sz w:val="24"/>
          <w:szCs w:val="24"/>
        </w:rPr>
      </w:pPr>
    </w:p>
    <w:p w:rsidR="00272170" w:rsidRDefault="001E1AB0" w:rsidP="004027B5">
      <w:pPr>
        <w:pStyle w:val="Prrafodelista"/>
        <w:spacing w:line="360" w:lineRule="auto"/>
        <w:ind w:left="360"/>
        <w:jc w:val="both"/>
        <w:rPr>
          <w:rFonts w:ascii="Times New Roman" w:hAnsi="Times New Roman" w:cs="Times New Roman"/>
          <w:sz w:val="24"/>
          <w:szCs w:val="24"/>
        </w:rPr>
      </w:pPr>
      <w:r w:rsidRPr="004027B5">
        <w:rPr>
          <w:rFonts w:ascii="Times New Roman" w:hAnsi="Times New Roman" w:cs="Times New Roman"/>
          <w:sz w:val="24"/>
          <w:szCs w:val="24"/>
        </w:rPr>
        <w:t xml:space="preserve">En resumen, el no pago de pensiones de alimentos, claramente </w:t>
      </w:r>
      <w:r w:rsidR="0014131E" w:rsidRPr="004027B5">
        <w:rPr>
          <w:rFonts w:ascii="Times New Roman" w:hAnsi="Times New Roman" w:cs="Times New Roman"/>
          <w:sz w:val="24"/>
          <w:szCs w:val="24"/>
        </w:rPr>
        <w:t>representa una careta de la violencia psicológica, toda vez que afecta emocionalmente, psicológicamente tanto a la madre como a los hijos, quienes ven disminuidas sus posibilidades de desarrollo, se ven enfrentados a estresores permanentes l que afecta significativamente su calidad de vida material y emocional.</w:t>
      </w:r>
    </w:p>
    <w:p w:rsidR="00696803" w:rsidRDefault="00696803" w:rsidP="00696803">
      <w:pPr>
        <w:pStyle w:val="Prrafodelista"/>
        <w:spacing w:line="360" w:lineRule="auto"/>
        <w:ind w:left="0"/>
        <w:jc w:val="both"/>
        <w:rPr>
          <w:rFonts w:ascii="Times New Roman" w:hAnsi="Times New Roman" w:cs="Times New Roman"/>
          <w:sz w:val="24"/>
          <w:szCs w:val="24"/>
        </w:rPr>
      </w:pPr>
    </w:p>
    <w:p w:rsidR="00696803" w:rsidRDefault="00696803" w:rsidP="00696803">
      <w:pPr>
        <w:pStyle w:val="Prrafodelista"/>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Que l</w:t>
      </w:r>
      <w:r w:rsidR="00F0796C" w:rsidRPr="004027B5">
        <w:rPr>
          <w:rFonts w:ascii="Times New Roman" w:hAnsi="Times New Roman" w:cs="Times New Roman"/>
          <w:sz w:val="24"/>
          <w:szCs w:val="24"/>
        </w:rPr>
        <w:t xml:space="preserve">a creación de una figura penal especial que sancionara los malos tratos que se ejercen al interior de una pareja, con ciertas condiciones legales de procedencia </w:t>
      </w:r>
      <w:r>
        <w:rPr>
          <w:rFonts w:ascii="Times New Roman" w:hAnsi="Times New Roman" w:cs="Times New Roman"/>
          <w:sz w:val="24"/>
          <w:szCs w:val="24"/>
        </w:rPr>
        <w:t xml:space="preserve">como </w:t>
      </w:r>
      <w:r w:rsidR="00F0796C" w:rsidRPr="004027B5">
        <w:rPr>
          <w:rFonts w:ascii="Times New Roman" w:hAnsi="Times New Roman" w:cs="Times New Roman"/>
          <w:sz w:val="24"/>
          <w:szCs w:val="24"/>
        </w:rPr>
        <w:t>el vínculo existente entre ellos y la habitualidad de la conducta</w:t>
      </w:r>
      <w:r>
        <w:rPr>
          <w:rFonts w:ascii="Times New Roman" w:hAnsi="Times New Roman" w:cs="Times New Roman"/>
          <w:sz w:val="24"/>
          <w:szCs w:val="24"/>
        </w:rPr>
        <w:t>,</w:t>
      </w:r>
      <w:r w:rsidR="00F0796C" w:rsidRPr="004027B5">
        <w:rPr>
          <w:rFonts w:ascii="Times New Roman" w:hAnsi="Times New Roman" w:cs="Times New Roman"/>
          <w:sz w:val="24"/>
          <w:szCs w:val="24"/>
        </w:rPr>
        <w:t xml:space="preserve"> dieron lugar al delito de maltrato habitual en nuestra legislación, a través de la incorporación de esta figura en el artículo 14 de la </w:t>
      </w:r>
      <w:r>
        <w:rPr>
          <w:rFonts w:ascii="Times New Roman" w:hAnsi="Times New Roman" w:cs="Times New Roman"/>
          <w:sz w:val="24"/>
          <w:szCs w:val="24"/>
        </w:rPr>
        <w:t>L</w:t>
      </w:r>
      <w:r w:rsidR="00F0796C" w:rsidRPr="004027B5">
        <w:rPr>
          <w:rFonts w:ascii="Times New Roman" w:hAnsi="Times New Roman" w:cs="Times New Roman"/>
          <w:sz w:val="24"/>
          <w:szCs w:val="24"/>
        </w:rPr>
        <w:t xml:space="preserve">ey </w:t>
      </w:r>
      <w:r>
        <w:rPr>
          <w:rFonts w:ascii="Times New Roman" w:hAnsi="Times New Roman" w:cs="Times New Roman"/>
          <w:sz w:val="24"/>
          <w:szCs w:val="24"/>
        </w:rPr>
        <w:t xml:space="preserve">N° </w:t>
      </w:r>
      <w:r w:rsidR="00F0796C" w:rsidRPr="004027B5">
        <w:rPr>
          <w:rFonts w:ascii="Times New Roman" w:hAnsi="Times New Roman" w:cs="Times New Roman"/>
          <w:sz w:val="24"/>
          <w:szCs w:val="24"/>
        </w:rPr>
        <w:t>20.066</w:t>
      </w:r>
      <w:r>
        <w:rPr>
          <w:rFonts w:ascii="Times New Roman" w:hAnsi="Times New Roman" w:cs="Times New Roman"/>
          <w:sz w:val="24"/>
          <w:szCs w:val="24"/>
        </w:rPr>
        <w:t xml:space="preserve"> sobre </w:t>
      </w:r>
      <w:r w:rsidR="00F0796C" w:rsidRPr="004027B5">
        <w:rPr>
          <w:rFonts w:ascii="Times New Roman" w:hAnsi="Times New Roman" w:cs="Times New Roman"/>
          <w:sz w:val="24"/>
          <w:szCs w:val="24"/>
        </w:rPr>
        <w:t>violencia intrafamiliar</w:t>
      </w:r>
      <w:r>
        <w:rPr>
          <w:rFonts w:ascii="Times New Roman" w:hAnsi="Times New Roman" w:cs="Times New Roman"/>
          <w:sz w:val="24"/>
          <w:szCs w:val="24"/>
        </w:rPr>
        <w:t xml:space="preserve">. Al respecto </w:t>
      </w:r>
      <w:r w:rsidR="00F0796C" w:rsidRPr="004027B5">
        <w:rPr>
          <w:rFonts w:ascii="Times New Roman" w:hAnsi="Times New Roman" w:cs="Times New Roman"/>
          <w:sz w:val="24"/>
          <w:szCs w:val="24"/>
        </w:rPr>
        <w:t xml:space="preserve">Myrna Villegas señala </w:t>
      </w:r>
      <w:r>
        <w:rPr>
          <w:rFonts w:ascii="Times New Roman" w:hAnsi="Times New Roman" w:cs="Times New Roman"/>
          <w:sz w:val="24"/>
          <w:szCs w:val="24"/>
        </w:rPr>
        <w:t xml:space="preserve">que </w:t>
      </w:r>
      <w:r w:rsidR="00F0796C" w:rsidRPr="004027B5">
        <w:rPr>
          <w:rFonts w:ascii="Times New Roman" w:hAnsi="Times New Roman" w:cs="Times New Roman"/>
          <w:sz w:val="24"/>
          <w:szCs w:val="24"/>
        </w:rPr>
        <w:t>“</w:t>
      </w:r>
      <w:r w:rsidR="00B57EBA" w:rsidRPr="004027B5">
        <w:rPr>
          <w:rFonts w:ascii="Times New Roman" w:hAnsi="Times New Roman" w:cs="Times New Roman"/>
          <w:sz w:val="24"/>
          <w:szCs w:val="24"/>
        </w:rPr>
        <w:t>La importancia que el constituyente da a la familia en las bases de la institucionalidad, unido ello a la protección de la vida y de la integridad física y psíquica de la persona humana, en conjunto con los tratados internacionales de derechos humanos (Pacto de San José de Costa Rica, Pacto de Derechos Civiles y Políticos) que prohíben toda forma de tortura, tratos crueles, inhumanos y degradantes, y la Convención Interamericana para Prevenir, Sancionar y Erradicar la Violencia contra la Mujer, “Convención de Belém do Pará”, incorporados vía art. 5 inciso 2 de la constitución, determinan la existencia de un bloque de constitucionalidad que sirve de amparo a una figura especial</w:t>
      </w:r>
      <w:r>
        <w:rPr>
          <w:rFonts w:ascii="Times New Roman" w:hAnsi="Times New Roman" w:cs="Times New Roman"/>
          <w:sz w:val="24"/>
          <w:szCs w:val="24"/>
        </w:rPr>
        <w:t>.</w:t>
      </w:r>
      <w:r w:rsidR="00F0796C" w:rsidRPr="004027B5">
        <w:rPr>
          <w:rFonts w:ascii="Times New Roman" w:hAnsi="Times New Roman" w:cs="Times New Roman"/>
          <w:sz w:val="24"/>
          <w:szCs w:val="24"/>
        </w:rPr>
        <w:t>”</w:t>
      </w:r>
      <w:r w:rsidR="00F0796C" w:rsidRPr="004027B5">
        <w:rPr>
          <w:rStyle w:val="Refdenotaalpie"/>
          <w:rFonts w:ascii="Times New Roman" w:hAnsi="Times New Roman" w:cs="Times New Roman"/>
          <w:sz w:val="24"/>
          <w:szCs w:val="24"/>
        </w:rPr>
        <w:footnoteReference w:id="11"/>
      </w:r>
    </w:p>
    <w:p w:rsidR="00696803" w:rsidRDefault="00696803" w:rsidP="00696803">
      <w:pPr>
        <w:pStyle w:val="Prrafodelista"/>
        <w:spacing w:line="360" w:lineRule="auto"/>
        <w:ind w:left="360"/>
        <w:jc w:val="both"/>
        <w:rPr>
          <w:rFonts w:ascii="Times New Roman" w:hAnsi="Times New Roman" w:cs="Times New Roman"/>
          <w:sz w:val="24"/>
          <w:szCs w:val="24"/>
        </w:rPr>
      </w:pPr>
    </w:p>
    <w:p w:rsidR="00696803" w:rsidRDefault="00696803" w:rsidP="00696803">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 mencionada disposición señala que: “</w:t>
      </w:r>
      <w:r w:rsidRPr="00696803">
        <w:rPr>
          <w:rFonts w:ascii="Times New Roman" w:hAnsi="Times New Roman" w:cs="Times New Roman"/>
          <w:sz w:val="24"/>
          <w:szCs w:val="24"/>
        </w:rPr>
        <w:t>Artículo 14.- Delito de maltrato habitual. El ejercicio habitual de violencia física o psíquica respecto de alguna de las personas referidas en el artículo 5º de esta ley se sancionará con la pena de presidio menor en su grado mínimo a medio, salvo que el hecho sea constitutivo de un delito de mayor gravedad, caso en el cual se aplicará sólo la pena</w:t>
      </w:r>
      <w:r>
        <w:rPr>
          <w:rFonts w:ascii="Times New Roman" w:hAnsi="Times New Roman" w:cs="Times New Roman"/>
          <w:sz w:val="24"/>
          <w:szCs w:val="24"/>
        </w:rPr>
        <w:t xml:space="preserve"> asignada por la ley a éste. </w:t>
      </w:r>
      <w:r w:rsidRPr="00696803">
        <w:rPr>
          <w:rFonts w:ascii="Times New Roman" w:hAnsi="Times New Roman" w:cs="Times New Roman"/>
          <w:sz w:val="24"/>
          <w:szCs w:val="24"/>
        </w:rPr>
        <w:t xml:space="preserve">Para </w:t>
      </w:r>
      <w:r w:rsidRPr="00696803">
        <w:rPr>
          <w:rFonts w:ascii="Times New Roman" w:hAnsi="Times New Roman" w:cs="Times New Roman"/>
          <w:sz w:val="24"/>
          <w:szCs w:val="24"/>
        </w:rPr>
        <w:lastRenderedPageBreak/>
        <w:t>apreciar la habitualidad, se atenderá al número de actos ejecutados, así como a la proximidad temporal de los mismos, con independencia de que dicha violencia se haya ejercido sobre la misma o diferente víctima. Para estos efectos, no se considerarán los hechos anteriores respecto de los cuales haya recaído sentencia penal absolutoria o condenatoria</w:t>
      </w:r>
      <w:r>
        <w:rPr>
          <w:rFonts w:ascii="Times New Roman" w:hAnsi="Times New Roman" w:cs="Times New Roman"/>
          <w:sz w:val="24"/>
          <w:szCs w:val="24"/>
        </w:rPr>
        <w:t>”</w:t>
      </w:r>
      <w:r w:rsidRPr="00696803">
        <w:rPr>
          <w:rFonts w:ascii="Times New Roman" w:hAnsi="Times New Roman" w:cs="Times New Roman"/>
          <w:sz w:val="24"/>
          <w:szCs w:val="24"/>
        </w:rPr>
        <w:t>.</w:t>
      </w:r>
    </w:p>
    <w:p w:rsidR="00AA688D" w:rsidRDefault="00AA688D" w:rsidP="00696803">
      <w:pPr>
        <w:pStyle w:val="Prrafodelista"/>
        <w:spacing w:line="360" w:lineRule="auto"/>
        <w:ind w:left="360"/>
        <w:jc w:val="both"/>
        <w:rPr>
          <w:rFonts w:ascii="Times New Roman" w:hAnsi="Times New Roman" w:cs="Times New Roman"/>
          <w:sz w:val="24"/>
          <w:szCs w:val="24"/>
        </w:rPr>
      </w:pPr>
    </w:p>
    <w:p w:rsidR="00F0796C" w:rsidRDefault="00AA688D" w:rsidP="00AA688D">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 este modo, y por las razones latamente planteadas, el presente proyecto busca establecer que el incumplimiento reiterado de los alimento, al constituir </w:t>
      </w:r>
      <w:r w:rsidR="0014131E" w:rsidRPr="004027B5">
        <w:rPr>
          <w:rFonts w:ascii="Times New Roman" w:hAnsi="Times New Roman" w:cs="Times New Roman"/>
          <w:sz w:val="24"/>
          <w:szCs w:val="24"/>
        </w:rPr>
        <w:t xml:space="preserve">una faceta de la violencia psicológica, </w:t>
      </w:r>
      <w:r w:rsidRPr="004027B5">
        <w:rPr>
          <w:rFonts w:ascii="Times New Roman" w:hAnsi="Times New Roman" w:cs="Times New Roman"/>
          <w:sz w:val="24"/>
          <w:szCs w:val="24"/>
        </w:rPr>
        <w:t>forma</w:t>
      </w:r>
      <w:r w:rsidR="0014131E" w:rsidRPr="004027B5">
        <w:rPr>
          <w:rFonts w:ascii="Times New Roman" w:hAnsi="Times New Roman" w:cs="Times New Roman"/>
          <w:sz w:val="24"/>
          <w:szCs w:val="24"/>
        </w:rPr>
        <w:t xml:space="preserve"> parte de esta hipótesis de maltrato habitual.</w:t>
      </w:r>
    </w:p>
    <w:p w:rsidR="00AA688D" w:rsidRPr="004027B5" w:rsidRDefault="00AA688D" w:rsidP="00AA688D">
      <w:pPr>
        <w:pStyle w:val="Prrafodelista"/>
        <w:spacing w:line="360" w:lineRule="auto"/>
        <w:ind w:left="360"/>
        <w:jc w:val="both"/>
        <w:rPr>
          <w:rFonts w:ascii="Times New Roman" w:hAnsi="Times New Roman" w:cs="Times New Roman"/>
          <w:sz w:val="24"/>
          <w:szCs w:val="24"/>
        </w:rPr>
      </w:pPr>
    </w:p>
    <w:p w:rsidR="00272170" w:rsidRPr="00AA688D" w:rsidRDefault="00AA688D" w:rsidP="00AA688D">
      <w:pPr>
        <w:pStyle w:val="Prrafodelista"/>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Que la legislatura comparada de</w:t>
      </w:r>
      <w:r w:rsidR="00B11766" w:rsidRPr="00AA688D">
        <w:rPr>
          <w:rFonts w:ascii="Times New Roman" w:hAnsi="Times New Roman" w:cs="Times New Roman"/>
          <w:sz w:val="24"/>
          <w:szCs w:val="24"/>
        </w:rPr>
        <w:t xml:space="preserve"> </w:t>
      </w:r>
      <w:r w:rsidR="0014131E" w:rsidRPr="00AA688D">
        <w:rPr>
          <w:rFonts w:ascii="Times New Roman" w:hAnsi="Times New Roman" w:cs="Times New Roman"/>
          <w:sz w:val="24"/>
          <w:szCs w:val="24"/>
        </w:rPr>
        <w:t>Argentina y E</w:t>
      </w:r>
      <w:r w:rsidR="00B11766" w:rsidRPr="00AA688D">
        <w:rPr>
          <w:rFonts w:ascii="Times New Roman" w:hAnsi="Times New Roman" w:cs="Times New Roman"/>
          <w:sz w:val="24"/>
          <w:szCs w:val="24"/>
        </w:rPr>
        <w:t>spaña</w:t>
      </w:r>
      <w:r>
        <w:rPr>
          <w:rFonts w:ascii="Times New Roman" w:hAnsi="Times New Roman" w:cs="Times New Roman"/>
          <w:sz w:val="24"/>
          <w:szCs w:val="24"/>
        </w:rPr>
        <w:t xml:space="preserve"> han dado una solución similar a la planteada en este proyecto. En el caso de España, se c</w:t>
      </w:r>
      <w:r w:rsidR="0014131E" w:rsidRPr="00AA688D">
        <w:rPr>
          <w:rFonts w:ascii="Times New Roman" w:hAnsi="Times New Roman" w:cs="Times New Roman"/>
          <w:sz w:val="24"/>
          <w:szCs w:val="24"/>
        </w:rPr>
        <w:t xml:space="preserve">ontempla un delito especial en </w:t>
      </w:r>
      <w:r>
        <w:rPr>
          <w:rFonts w:ascii="Times New Roman" w:hAnsi="Times New Roman" w:cs="Times New Roman"/>
          <w:sz w:val="24"/>
          <w:szCs w:val="24"/>
        </w:rPr>
        <w:t>el</w:t>
      </w:r>
      <w:r w:rsidR="0014131E" w:rsidRPr="00AA688D">
        <w:rPr>
          <w:rFonts w:ascii="Times New Roman" w:hAnsi="Times New Roman" w:cs="Times New Roman"/>
          <w:sz w:val="24"/>
          <w:szCs w:val="24"/>
        </w:rPr>
        <w:t xml:space="preserve"> Código Penal</w:t>
      </w:r>
      <w:r>
        <w:rPr>
          <w:rFonts w:ascii="Times New Roman" w:hAnsi="Times New Roman" w:cs="Times New Roman"/>
          <w:sz w:val="24"/>
          <w:szCs w:val="24"/>
        </w:rPr>
        <w:t xml:space="preserve">, </w:t>
      </w:r>
      <w:r w:rsidR="0014131E" w:rsidRPr="00AA688D">
        <w:rPr>
          <w:rFonts w:ascii="Times New Roman" w:hAnsi="Times New Roman" w:cs="Times New Roman"/>
          <w:sz w:val="24"/>
          <w:szCs w:val="24"/>
        </w:rPr>
        <w:t>que en su artículo 227 sanciona el hecho con pena de prisión de entre tres meses a un año</w:t>
      </w:r>
      <w:r>
        <w:rPr>
          <w:rFonts w:ascii="Times New Roman" w:hAnsi="Times New Roman" w:cs="Times New Roman"/>
          <w:sz w:val="24"/>
          <w:szCs w:val="24"/>
        </w:rPr>
        <w:t>, y con multa. El hecho sancionado consiste en que no se haya cumplido</w:t>
      </w:r>
      <w:r w:rsidR="0014131E" w:rsidRPr="00AA688D">
        <w:rPr>
          <w:rFonts w:ascii="Times New Roman" w:hAnsi="Times New Roman" w:cs="Times New Roman"/>
          <w:sz w:val="24"/>
          <w:szCs w:val="24"/>
        </w:rPr>
        <w:t xml:space="preserve"> “durante dos meses consecutivos o cuatro meses no consecutivos, cualquier tipo de prestación económica a favor de su cónyuge o de sus hijos, establecida en convenio judicialmente aprobado o resolución judicial, en los supuestos de separación legal, divorcio, declaración de nulidad del matrimonio, proceso de filiación, o proceso de alimentos a favor de sus hijos”.</w:t>
      </w:r>
    </w:p>
    <w:p w:rsidR="00272170" w:rsidRPr="004027B5" w:rsidRDefault="00272170" w:rsidP="004027B5">
      <w:pPr>
        <w:pStyle w:val="Prrafodelista"/>
        <w:spacing w:line="360" w:lineRule="auto"/>
        <w:ind w:left="360"/>
        <w:jc w:val="both"/>
        <w:rPr>
          <w:rFonts w:ascii="Times New Roman" w:hAnsi="Times New Roman" w:cs="Times New Roman"/>
          <w:b/>
          <w:sz w:val="24"/>
          <w:szCs w:val="24"/>
        </w:rPr>
      </w:pPr>
    </w:p>
    <w:p w:rsidR="0067604E" w:rsidRDefault="00AA688D" w:rsidP="004027B5">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el caso de </w:t>
      </w:r>
      <w:r w:rsidR="0067604E" w:rsidRPr="004027B5">
        <w:rPr>
          <w:rFonts w:ascii="Times New Roman" w:hAnsi="Times New Roman" w:cs="Times New Roman"/>
          <w:sz w:val="24"/>
          <w:szCs w:val="24"/>
        </w:rPr>
        <w:t>Argentina</w:t>
      </w:r>
      <w:r>
        <w:rPr>
          <w:rFonts w:ascii="Times New Roman" w:hAnsi="Times New Roman" w:cs="Times New Roman"/>
          <w:sz w:val="24"/>
          <w:szCs w:val="24"/>
        </w:rPr>
        <w:t xml:space="preserve"> s</w:t>
      </w:r>
      <w:r w:rsidR="0067604E" w:rsidRPr="004027B5">
        <w:rPr>
          <w:rFonts w:ascii="Times New Roman" w:hAnsi="Times New Roman" w:cs="Times New Roman"/>
          <w:sz w:val="24"/>
          <w:szCs w:val="24"/>
        </w:rPr>
        <w:t>e sanciona con prisión de un mes a dos años al progenitor que no cumpla con el deber de otorgar manutención a sus hijos</w:t>
      </w:r>
      <w:r>
        <w:rPr>
          <w:rFonts w:ascii="Times New Roman" w:hAnsi="Times New Roman" w:cs="Times New Roman"/>
          <w:sz w:val="24"/>
          <w:szCs w:val="24"/>
        </w:rPr>
        <w:t>. E</w:t>
      </w:r>
      <w:r w:rsidR="0067604E" w:rsidRPr="004027B5">
        <w:rPr>
          <w:rFonts w:ascii="Times New Roman" w:hAnsi="Times New Roman" w:cs="Times New Roman"/>
          <w:sz w:val="24"/>
          <w:szCs w:val="24"/>
        </w:rPr>
        <w:t xml:space="preserve">n efecto el artículo 1 de la </w:t>
      </w:r>
      <w:r>
        <w:rPr>
          <w:rFonts w:ascii="Times New Roman" w:hAnsi="Times New Roman" w:cs="Times New Roman"/>
          <w:sz w:val="24"/>
          <w:szCs w:val="24"/>
        </w:rPr>
        <w:t>Le</w:t>
      </w:r>
      <w:r w:rsidR="0067604E" w:rsidRPr="004027B5">
        <w:rPr>
          <w:rFonts w:ascii="Times New Roman" w:hAnsi="Times New Roman" w:cs="Times New Roman"/>
          <w:sz w:val="24"/>
          <w:szCs w:val="24"/>
        </w:rPr>
        <w:t xml:space="preserve">y </w:t>
      </w:r>
      <w:r>
        <w:rPr>
          <w:rFonts w:ascii="Times New Roman" w:hAnsi="Times New Roman" w:cs="Times New Roman"/>
          <w:sz w:val="24"/>
          <w:szCs w:val="24"/>
        </w:rPr>
        <w:t xml:space="preserve">N° </w:t>
      </w:r>
      <w:r w:rsidR="0067604E" w:rsidRPr="004027B5">
        <w:rPr>
          <w:rFonts w:ascii="Times New Roman" w:hAnsi="Times New Roman" w:cs="Times New Roman"/>
          <w:sz w:val="24"/>
          <w:szCs w:val="24"/>
        </w:rPr>
        <w:t xml:space="preserve">13.944 sobre incumplimiento de asistencia familiar, señala a la letra que </w:t>
      </w:r>
      <w:r w:rsidR="0067604E" w:rsidRPr="00AA688D">
        <w:rPr>
          <w:rFonts w:ascii="Times New Roman" w:hAnsi="Times New Roman" w:cs="Times New Roman"/>
          <w:sz w:val="24"/>
          <w:szCs w:val="24"/>
        </w:rPr>
        <w:t>“aun sin mediar sentencia civil, se substrajeren a prestar los medios indispensables para la subsistencia a su hijo menor de dieciocho años, o de mas si estuviere impedido”.</w:t>
      </w:r>
    </w:p>
    <w:p w:rsidR="00AA688D" w:rsidRDefault="00AA688D" w:rsidP="00AA688D">
      <w:pPr>
        <w:pStyle w:val="Prrafodelista"/>
        <w:spacing w:line="360" w:lineRule="auto"/>
        <w:ind w:left="0"/>
        <w:jc w:val="both"/>
        <w:rPr>
          <w:rFonts w:ascii="Times New Roman" w:hAnsi="Times New Roman" w:cs="Times New Roman"/>
          <w:sz w:val="24"/>
          <w:szCs w:val="24"/>
        </w:rPr>
      </w:pPr>
    </w:p>
    <w:p w:rsidR="00AA688D" w:rsidRDefault="00AA688D" w:rsidP="00AA688D">
      <w:pPr>
        <w:pStyle w:val="Prrafodelist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consecuencia, por todo lo expuesto, quedan establecidas claramente las razones que existen para ampliar el tipo penal de maltrato habitual a la conducta de incumplimiento reiterado de alimentos, las cuales se fundan en la protección de la familia, de los derechos de los niños, niñas y adolescentes, y de la erradicación de todas las formas de violencia contra la mujer.  </w:t>
      </w:r>
    </w:p>
    <w:p w:rsidR="00AA688D" w:rsidRPr="004027B5" w:rsidRDefault="00AA688D" w:rsidP="00AA688D">
      <w:pPr>
        <w:pStyle w:val="Prrafodelista"/>
        <w:spacing w:line="360" w:lineRule="auto"/>
        <w:ind w:left="360"/>
        <w:jc w:val="both"/>
        <w:rPr>
          <w:rFonts w:ascii="Times New Roman" w:hAnsi="Times New Roman" w:cs="Times New Roman"/>
          <w:sz w:val="24"/>
          <w:szCs w:val="24"/>
        </w:rPr>
      </w:pPr>
    </w:p>
    <w:p w:rsidR="00AA688D" w:rsidRDefault="00272170" w:rsidP="00AA688D">
      <w:pPr>
        <w:numPr>
          <w:ilvl w:val="0"/>
          <w:numId w:val="2"/>
        </w:numPr>
        <w:spacing w:after="0" w:line="360" w:lineRule="auto"/>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Idea Matriz</w:t>
      </w:r>
    </w:p>
    <w:p w:rsidR="00272170" w:rsidRPr="00AA688D" w:rsidRDefault="00272170" w:rsidP="00AA688D">
      <w:pPr>
        <w:spacing w:after="0" w:line="360" w:lineRule="auto"/>
        <w:ind w:left="720"/>
        <w:jc w:val="both"/>
        <w:rPr>
          <w:rFonts w:ascii="Times New Roman" w:eastAsia="Calibri" w:hAnsi="Times New Roman" w:cs="Times New Roman"/>
          <w:b/>
          <w:sz w:val="24"/>
          <w:szCs w:val="24"/>
        </w:rPr>
      </w:pPr>
      <w:r w:rsidRPr="00AA688D">
        <w:rPr>
          <w:rFonts w:ascii="Times New Roman" w:eastAsia="Calibri" w:hAnsi="Times New Roman" w:cs="Times New Roman"/>
          <w:sz w:val="24"/>
          <w:szCs w:val="24"/>
        </w:rPr>
        <w:t xml:space="preserve">El presente proyecto tiene como idea matriz </w:t>
      </w:r>
      <w:r w:rsidR="004027B5" w:rsidRPr="00AA688D">
        <w:rPr>
          <w:rFonts w:ascii="Times New Roman" w:eastAsia="Calibri" w:hAnsi="Times New Roman" w:cs="Times New Roman"/>
          <w:sz w:val="24"/>
          <w:szCs w:val="24"/>
        </w:rPr>
        <w:t>establecer un tipo penal de incumplimiento reiterado de alimentos</w:t>
      </w:r>
    </w:p>
    <w:p w:rsidR="00272170" w:rsidRPr="004027B5" w:rsidRDefault="00272170" w:rsidP="00272170">
      <w:pPr>
        <w:spacing w:line="360" w:lineRule="auto"/>
        <w:ind w:left="720"/>
        <w:jc w:val="both"/>
        <w:rPr>
          <w:rFonts w:ascii="Times New Roman" w:eastAsia="Calibri" w:hAnsi="Times New Roman" w:cs="Times New Roman"/>
          <w:sz w:val="24"/>
          <w:szCs w:val="24"/>
        </w:rPr>
      </w:pPr>
    </w:p>
    <w:p w:rsidR="00272170" w:rsidRPr="004027B5" w:rsidRDefault="00272170" w:rsidP="00272170">
      <w:pPr>
        <w:numPr>
          <w:ilvl w:val="0"/>
          <w:numId w:val="2"/>
        </w:numPr>
        <w:spacing w:after="0" w:line="36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272170" w:rsidRPr="004027B5" w:rsidRDefault="00272170" w:rsidP="00272170">
      <w:pPr>
        <w:spacing w:line="360" w:lineRule="auto"/>
        <w:ind w:left="360"/>
        <w:jc w:val="both"/>
        <w:rPr>
          <w:rFonts w:ascii="Times New Roman" w:eastAsia="Calibri" w:hAnsi="Times New Roman" w:cs="Times New Roman"/>
          <w:b/>
          <w:sz w:val="24"/>
          <w:szCs w:val="24"/>
        </w:rPr>
      </w:pPr>
    </w:p>
    <w:p w:rsidR="00AA688D" w:rsidRDefault="00272170" w:rsidP="00AA688D">
      <w:pPr>
        <w:spacing w:line="360" w:lineRule="auto"/>
        <w:ind w:left="708"/>
        <w:jc w:val="both"/>
        <w:rPr>
          <w:rFonts w:ascii="Times New Roman" w:hAnsi="Times New Roman" w:cs="Times New Roman"/>
          <w:sz w:val="24"/>
          <w:szCs w:val="24"/>
        </w:rPr>
      </w:pPr>
      <w:r w:rsidRPr="004027B5">
        <w:rPr>
          <w:rFonts w:ascii="Times New Roman" w:eastAsia="Calibri" w:hAnsi="Times New Roman" w:cs="Times New Roman"/>
          <w:sz w:val="24"/>
          <w:szCs w:val="24"/>
        </w:rPr>
        <w:t xml:space="preserve">El proyecto modifica </w:t>
      </w:r>
      <w:r w:rsidR="00AA688D">
        <w:rPr>
          <w:rFonts w:ascii="Times New Roman" w:eastAsia="Calibri" w:hAnsi="Times New Roman" w:cs="Times New Roman"/>
          <w:sz w:val="24"/>
          <w:szCs w:val="24"/>
        </w:rPr>
        <w:t>la L</w:t>
      </w:r>
      <w:r w:rsidR="00AA688D" w:rsidRPr="004027B5">
        <w:rPr>
          <w:rFonts w:ascii="Times New Roman" w:hAnsi="Times New Roman" w:cs="Times New Roman"/>
          <w:sz w:val="24"/>
          <w:szCs w:val="24"/>
        </w:rPr>
        <w:t xml:space="preserve">ey </w:t>
      </w:r>
      <w:r w:rsidR="00AA688D">
        <w:rPr>
          <w:rFonts w:ascii="Times New Roman" w:hAnsi="Times New Roman" w:cs="Times New Roman"/>
          <w:sz w:val="24"/>
          <w:szCs w:val="24"/>
        </w:rPr>
        <w:t xml:space="preserve">N° </w:t>
      </w:r>
      <w:r w:rsidR="00AA688D" w:rsidRPr="004027B5">
        <w:rPr>
          <w:rFonts w:ascii="Times New Roman" w:hAnsi="Times New Roman" w:cs="Times New Roman"/>
          <w:sz w:val="24"/>
          <w:szCs w:val="24"/>
        </w:rPr>
        <w:t>20.066</w:t>
      </w:r>
      <w:r w:rsidR="00AA688D">
        <w:rPr>
          <w:rFonts w:ascii="Times New Roman" w:hAnsi="Times New Roman" w:cs="Times New Roman"/>
          <w:sz w:val="24"/>
          <w:szCs w:val="24"/>
        </w:rPr>
        <w:t>, estableciendo que constituye maltrato habitual el incumplimiento reiterado de alimentos.</w:t>
      </w:r>
    </w:p>
    <w:p w:rsidR="00AA688D" w:rsidRDefault="00AA688D" w:rsidP="00AA688D">
      <w:pPr>
        <w:spacing w:line="360" w:lineRule="auto"/>
        <w:ind w:left="708"/>
        <w:jc w:val="both"/>
        <w:rPr>
          <w:rFonts w:ascii="Times New Roman" w:hAnsi="Times New Roman" w:cs="Times New Roman"/>
          <w:sz w:val="24"/>
          <w:szCs w:val="24"/>
        </w:rPr>
      </w:pPr>
    </w:p>
    <w:p w:rsidR="00272170" w:rsidRPr="004027B5" w:rsidRDefault="00272170" w:rsidP="00AA688D">
      <w:pPr>
        <w:spacing w:line="36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272170">
      <w:pPr>
        <w:spacing w:line="360" w:lineRule="auto"/>
        <w:ind w:firstLine="708"/>
        <w:jc w:val="both"/>
        <w:rPr>
          <w:rFonts w:ascii="Times New Roman" w:eastAsia="Calibri" w:hAnsi="Times New Roman" w:cs="Times New Roman"/>
          <w:b/>
          <w:sz w:val="24"/>
          <w:szCs w:val="24"/>
        </w:rPr>
      </w:pPr>
    </w:p>
    <w:p w:rsidR="00272170" w:rsidRPr="004027B5" w:rsidRDefault="00272170" w:rsidP="00272170">
      <w:pPr>
        <w:spacing w:line="36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p>
    <w:p w:rsidR="00272170" w:rsidRPr="004027B5" w:rsidRDefault="00272170" w:rsidP="00272170">
      <w:pPr>
        <w:spacing w:line="360" w:lineRule="auto"/>
        <w:ind w:left="720"/>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br w:type="page"/>
      </w:r>
    </w:p>
    <w:p w:rsidR="00272170" w:rsidRPr="004027B5" w:rsidRDefault="00272170" w:rsidP="00272170">
      <w:pPr>
        <w:spacing w:line="36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272170" w:rsidRPr="004027B5" w:rsidRDefault="00272170" w:rsidP="00272170">
      <w:pPr>
        <w:spacing w:line="360" w:lineRule="auto"/>
        <w:jc w:val="center"/>
        <w:rPr>
          <w:rFonts w:ascii="Times New Roman" w:eastAsia="Calibri" w:hAnsi="Times New Roman" w:cs="Times New Roman"/>
          <w:b/>
          <w:sz w:val="24"/>
          <w:szCs w:val="24"/>
        </w:rPr>
      </w:pPr>
    </w:p>
    <w:p w:rsidR="00A21455" w:rsidRDefault="00272170" w:rsidP="004027B5">
      <w:pPr>
        <w:spacing w:line="36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Artículo único.- </w:t>
      </w:r>
      <w:r w:rsidR="00A21455">
        <w:rPr>
          <w:rFonts w:ascii="Times New Roman" w:eastAsia="Calibri" w:hAnsi="Times New Roman" w:cs="Times New Roman"/>
          <w:sz w:val="24"/>
          <w:szCs w:val="24"/>
        </w:rPr>
        <w:t>Modifíquese la Ley N° 20.066, que establece ley de violencia intrafamiliar, en el siguiente sentido:</w:t>
      </w:r>
    </w:p>
    <w:p w:rsidR="0048042A" w:rsidRPr="004027B5" w:rsidRDefault="00A21455" w:rsidP="004027B5">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1) </w:t>
      </w:r>
      <w:r w:rsidR="0052752D" w:rsidRPr="004027B5">
        <w:rPr>
          <w:rFonts w:ascii="Times New Roman" w:hAnsi="Times New Roman" w:cs="Times New Roman"/>
          <w:sz w:val="24"/>
          <w:szCs w:val="24"/>
        </w:rPr>
        <w:t>Incorpórese</w:t>
      </w:r>
      <w:r>
        <w:rPr>
          <w:rFonts w:ascii="Times New Roman" w:hAnsi="Times New Roman" w:cs="Times New Roman"/>
          <w:sz w:val="24"/>
          <w:szCs w:val="24"/>
        </w:rPr>
        <w:t xml:space="preserve"> en el artículo 5 </w:t>
      </w:r>
      <w:r w:rsidR="0052752D" w:rsidRPr="004027B5">
        <w:rPr>
          <w:rFonts w:ascii="Times New Roman" w:hAnsi="Times New Roman" w:cs="Times New Roman"/>
          <w:sz w:val="24"/>
          <w:szCs w:val="24"/>
        </w:rPr>
        <w:t>un nuevo inci</w:t>
      </w:r>
      <w:r w:rsidR="0048042A" w:rsidRPr="004027B5">
        <w:rPr>
          <w:rFonts w:ascii="Times New Roman" w:hAnsi="Times New Roman" w:cs="Times New Roman"/>
          <w:sz w:val="24"/>
          <w:szCs w:val="24"/>
        </w:rPr>
        <w:t xml:space="preserve">so final </w:t>
      </w:r>
      <w:r>
        <w:rPr>
          <w:rFonts w:ascii="Times New Roman" w:hAnsi="Times New Roman" w:cs="Times New Roman"/>
          <w:sz w:val="24"/>
          <w:szCs w:val="24"/>
        </w:rPr>
        <w:t>del siguiente tenor:</w:t>
      </w:r>
      <w:r w:rsidRPr="004027B5">
        <w:rPr>
          <w:rFonts w:ascii="Times New Roman" w:hAnsi="Times New Roman" w:cs="Times New Roman"/>
          <w:sz w:val="24"/>
          <w:szCs w:val="24"/>
        </w:rPr>
        <w:t xml:space="preserve"> </w:t>
      </w:r>
      <w:r w:rsidR="0048042A" w:rsidRPr="004027B5">
        <w:rPr>
          <w:rFonts w:ascii="Times New Roman" w:hAnsi="Times New Roman" w:cs="Times New Roman"/>
          <w:sz w:val="24"/>
          <w:szCs w:val="24"/>
        </w:rPr>
        <w:t>“Será también constitutivo de violencia intrafamiliar el incumplimiento reiterado del p</w:t>
      </w:r>
      <w:r>
        <w:rPr>
          <w:rFonts w:ascii="Times New Roman" w:hAnsi="Times New Roman" w:cs="Times New Roman"/>
          <w:sz w:val="24"/>
          <w:szCs w:val="24"/>
        </w:rPr>
        <w:t>ago de alimentos</w:t>
      </w:r>
      <w:r w:rsidR="00E31E5E">
        <w:rPr>
          <w:rFonts w:ascii="Times New Roman" w:hAnsi="Times New Roman" w:cs="Times New Roman"/>
          <w:sz w:val="24"/>
          <w:szCs w:val="24"/>
        </w:rPr>
        <w:t xml:space="preserve">, el cual se verificará en el evento que el alimentante no haya pagado 3 pensiones mensuales continuas, </w:t>
      </w:r>
      <w:r w:rsidR="0097061D">
        <w:rPr>
          <w:rFonts w:ascii="Times New Roman" w:hAnsi="Times New Roman" w:cs="Times New Roman"/>
          <w:sz w:val="24"/>
          <w:szCs w:val="24"/>
        </w:rPr>
        <w:t>o 5 en un período de 12 meses.”.</w:t>
      </w:r>
    </w:p>
    <w:p w:rsidR="0048042A" w:rsidRPr="004027B5" w:rsidRDefault="0097061D" w:rsidP="004027B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 </w:t>
      </w:r>
      <w:r w:rsidR="0048042A" w:rsidRPr="004027B5">
        <w:rPr>
          <w:rFonts w:ascii="Times New Roman" w:hAnsi="Times New Roman" w:cs="Times New Roman"/>
          <w:sz w:val="24"/>
          <w:szCs w:val="24"/>
        </w:rPr>
        <w:t>Incorpórese</w:t>
      </w:r>
      <w:r>
        <w:rPr>
          <w:rFonts w:ascii="Times New Roman" w:hAnsi="Times New Roman" w:cs="Times New Roman"/>
          <w:sz w:val="24"/>
          <w:szCs w:val="24"/>
        </w:rPr>
        <w:t xml:space="preserve"> en el artículo 9</w:t>
      </w:r>
      <w:r w:rsidR="0048042A" w:rsidRPr="004027B5">
        <w:rPr>
          <w:rFonts w:ascii="Times New Roman" w:hAnsi="Times New Roman" w:cs="Times New Roman"/>
          <w:sz w:val="24"/>
          <w:szCs w:val="24"/>
        </w:rPr>
        <w:t xml:space="preserve"> un nuevo inciso final</w:t>
      </w:r>
      <w:r>
        <w:rPr>
          <w:rFonts w:ascii="Times New Roman" w:hAnsi="Times New Roman" w:cs="Times New Roman"/>
          <w:sz w:val="24"/>
          <w:szCs w:val="24"/>
        </w:rPr>
        <w:t xml:space="preserve"> del siguiente tenor: </w:t>
      </w:r>
      <w:r w:rsidR="0048042A" w:rsidRPr="004027B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Si por configurarse un incumplimiento reiterado de alimentos el juez decreta algunos de los apremios de la Ley N° 14.908</w:t>
      </w:r>
      <w:r w:rsidR="00661674" w:rsidRPr="004027B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deberá en la misma resolución, ordenar </w:t>
      </w:r>
      <w:r w:rsidR="00661674" w:rsidRPr="004027B5">
        <w:rPr>
          <w:rFonts w:ascii="Times New Roman" w:hAnsi="Times New Roman" w:cs="Times New Roman"/>
          <w:sz w:val="24"/>
          <w:szCs w:val="24"/>
          <w:shd w:val="clear" w:color="auto" w:fill="FFFFFF"/>
        </w:rPr>
        <w:t>remitir</w:t>
      </w:r>
      <w:r w:rsidR="0048042A" w:rsidRPr="004027B5">
        <w:rPr>
          <w:rFonts w:ascii="Times New Roman" w:hAnsi="Times New Roman" w:cs="Times New Roman"/>
          <w:sz w:val="24"/>
          <w:szCs w:val="24"/>
          <w:shd w:val="clear" w:color="auto" w:fill="FFFFFF"/>
        </w:rPr>
        <w:t xml:space="preserve"> los antecedentes al </w:t>
      </w:r>
      <w:r>
        <w:rPr>
          <w:rFonts w:ascii="Times New Roman" w:hAnsi="Times New Roman" w:cs="Times New Roman"/>
          <w:sz w:val="24"/>
          <w:szCs w:val="24"/>
          <w:shd w:val="clear" w:color="auto" w:fill="FFFFFF"/>
        </w:rPr>
        <w:t>M</w:t>
      </w:r>
      <w:r w:rsidR="0048042A" w:rsidRPr="004027B5">
        <w:rPr>
          <w:rFonts w:ascii="Times New Roman" w:hAnsi="Times New Roman" w:cs="Times New Roman"/>
          <w:sz w:val="24"/>
          <w:szCs w:val="24"/>
          <w:shd w:val="clear" w:color="auto" w:fill="FFFFFF"/>
        </w:rPr>
        <w:t xml:space="preserve">inisterio </w:t>
      </w:r>
      <w:r>
        <w:rPr>
          <w:rFonts w:ascii="Times New Roman" w:hAnsi="Times New Roman" w:cs="Times New Roman"/>
          <w:sz w:val="24"/>
          <w:szCs w:val="24"/>
          <w:shd w:val="clear" w:color="auto" w:fill="FFFFFF"/>
        </w:rPr>
        <w:t>P</w:t>
      </w:r>
      <w:r w:rsidR="0048042A" w:rsidRPr="004027B5">
        <w:rPr>
          <w:rFonts w:ascii="Times New Roman" w:hAnsi="Times New Roman" w:cs="Times New Roman"/>
          <w:sz w:val="24"/>
          <w:szCs w:val="24"/>
          <w:shd w:val="clear" w:color="auto" w:fill="FFFFFF"/>
        </w:rPr>
        <w:t>úblico</w:t>
      </w:r>
      <w:r>
        <w:rPr>
          <w:rFonts w:ascii="Times New Roman" w:hAnsi="Times New Roman" w:cs="Times New Roman"/>
          <w:sz w:val="24"/>
          <w:szCs w:val="24"/>
          <w:shd w:val="clear" w:color="auto" w:fill="FFFFFF"/>
        </w:rPr>
        <w:t xml:space="preserve"> para la investigación y sanción del delito de maltrato habitual que pudiere cometerse.</w:t>
      </w:r>
      <w:r w:rsidR="0048042A" w:rsidRPr="004027B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48042A" w:rsidRPr="004027B5" w:rsidRDefault="0048042A" w:rsidP="004027B5">
      <w:pPr>
        <w:spacing w:line="360" w:lineRule="auto"/>
        <w:jc w:val="both"/>
        <w:rPr>
          <w:rFonts w:ascii="Times New Roman" w:hAnsi="Times New Roman" w:cs="Times New Roman"/>
          <w:sz w:val="24"/>
          <w:szCs w:val="24"/>
        </w:rPr>
      </w:pPr>
    </w:p>
    <w:p w:rsidR="005072B2" w:rsidRDefault="005072B2" w:rsidP="005072B2">
      <w:pPr>
        <w:spacing w:line="360" w:lineRule="auto"/>
        <w:ind w:left="1440"/>
        <w:jc w:val="both"/>
        <w:rPr>
          <w:rFonts w:ascii="Calibri" w:eastAsia="Calibri" w:hAnsi="Calibri" w:cs="Times New Roman"/>
        </w:rPr>
      </w:pPr>
    </w:p>
    <w:p w:rsidR="005072B2" w:rsidRDefault="005072B2" w:rsidP="005072B2">
      <w:pPr>
        <w:spacing w:line="360" w:lineRule="auto"/>
        <w:jc w:val="both"/>
        <w:rPr>
          <w:rFonts w:ascii="Calibri" w:eastAsia="Calibri" w:hAnsi="Calibri" w:cs="Times New Roman"/>
          <w:color w:val="000000"/>
        </w:rPr>
      </w:pPr>
    </w:p>
    <w:p w:rsidR="005072B2" w:rsidRDefault="005072B2" w:rsidP="005072B2">
      <w:pPr>
        <w:spacing w:line="360" w:lineRule="auto"/>
        <w:jc w:val="both"/>
        <w:rPr>
          <w:rFonts w:ascii="Calibri" w:eastAsia="Calibri" w:hAnsi="Calibri" w:cs="Times New Roman"/>
          <w:color w:val="000000"/>
        </w:rPr>
      </w:pPr>
    </w:p>
    <w:p w:rsidR="005072B2" w:rsidRDefault="005072B2" w:rsidP="005072B2">
      <w:pPr>
        <w:spacing w:line="360" w:lineRule="auto"/>
        <w:jc w:val="center"/>
        <w:rPr>
          <w:rFonts w:ascii="Calibri" w:eastAsia="Calibri" w:hAnsi="Calibri" w:cs="Times New Roman"/>
          <w:color w:val="000000"/>
        </w:rPr>
      </w:pPr>
    </w:p>
    <w:p w:rsidR="005072B2" w:rsidRPr="005072B2" w:rsidRDefault="005072B2" w:rsidP="005072B2">
      <w:pPr>
        <w:spacing w:line="360" w:lineRule="auto"/>
        <w:rPr>
          <w:rFonts w:ascii="Calibri" w:eastAsia="Calibri" w:hAnsi="Calibri" w:cs="Times New Roman"/>
          <w:b/>
          <w:color w:val="000000"/>
        </w:rPr>
      </w:pPr>
      <w:r w:rsidRPr="005072B2">
        <w:rPr>
          <w:rFonts w:ascii="Calibri" w:eastAsia="Calibri" w:hAnsi="Calibri" w:cs="Times New Roman"/>
          <w:b/>
          <w:color w:val="000000"/>
        </w:rPr>
        <w:t xml:space="preserve">Alejandra Sepúlveda </w:t>
      </w:r>
      <w:r w:rsidRPr="005072B2">
        <w:rPr>
          <w:rFonts w:ascii="Calibri" w:eastAsia="Calibri" w:hAnsi="Calibri" w:cs="Times New Roman"/>
          <w:b/>
          <w:color w:val="000000"/>
        </w:rPr>
        <w:tab/>
      </w:r>
      <w:r w:rsidRPr="005072B2">
        <w:rPr>
          <w:rFonts w:ascii="Calibri" w:eastAsia="Calibri" w:hAnsi="Calibri" w:cs="Times New Roman"/>
          <w:b/>
          <w:color w:val="000000"/>
        </w:rPr>
        <w:tab/>
        <w:t xml:space="preserve">Jaime </w:t>
      </w:r>
      <w:proofErr w:type="spellStart"/>
      <w:r w:rsidRPr="005072B2">
        <w:rPr>
          <w:rFonts w:ascii="Calibri" w:eastAsia="Calibri" w:hAnsi="Calibri" w:cs="Times New Roman"/>
          <w:b/>
          <w:color w:val="000000"/>
        </w:rPr>
        <w:t>Mulet</w:t>
      </w:r>
      <w:proofErr w:type="spellEnd"/>
      <w:r w:rsidRPr="005072B2">
        <w:rPr>
          <w:rFonts w:ascii="Calibri" w:eastAsia="Calibri" w:hAnsi="Calibri" w:cs="Times New Roman"/>
          <w:b/>
          <w:color w:val="000000"/>
        </w:rPr>
        <w:t xml:space="preserve"> </w:t>
      </w:r>
      <w:r w:rsidRPr="005072B2">
        <w:rPr>
          <w:rFonts w:ascii="Calibri" w:eastAsia="Calibri" w:hAnsi="Calibri" w:cs="Times New Roman"/>
          <w:b/>
          <w:color w:val="000000"/>
        </w:rPr>
        <w:tab/>
      </w:r>
      <w:r w:rsidRPr="005072B2">
        <w:rPr>
          <w:rFonts w:ascii="Calibri" w:eastAsia="Calibri" w:hAnsi="Calibri" w:cs="Times New Roman"/>
          <w:b/>
          <w:color w:val="000000"/>
        </w:rPr>
        <w:tab/>
        <w:t xml:space="preserve">Esteban Velásquez </w:t>
      </w:r>
      <w:r w:rsidRPr="005072B2">
        <w:rPr>
          <w:rFonts w:ascii="Calibri" w:eastAsia="Calibri" w:hAnsi="Calibri" w:cs="Times New Roman"/>
          <w:b/>
          <w:color w:val="000000"/>
        </w:rPr>
        <w:tab/>
        <w:t>Pedro Velásquez</w:t>
      </w:r>
    </w:p>
    <w:p w:rsidR="005072B2" w:rsidRPr="002B2D4E" w:rsidRDefault="005072B2" w:rsidP="005072B2">
      <w:pPr>
        <w:spacing w:line="360" w:lineRule="auto"/>
        <w:rPr>
          <w:rFonts w:ascii="Calibri" w:eastAsia="Calibri" w:hAnsi="Calibri" w:cs="Times New Roman"/>
          <w:smallCaps/>
          <w:color w:val="000000"/>
        </w:rPr>
      </w:pPr>
      <w:r w:rsidRPr="002B2D4E">
        <w:rPr>
          <w:rFonts w:ascii="Calibri" w:eastAsia="Calibri" w:hAnsi="Calibri" w:cs="Times New Roman"/>
          <w:smallCaps/>
          <w:color w:val="000000"/>
        </w:rPr>
        <w:t>Diputada</w:t>
      </w:r>
      <w:r w:rsidRPr="002B2D4E">
        <w:rPr>
          <w:rFonts w:ascii="Calibri" w:eastAsia="Calibri" w:hAnsi="Calibri" w:cs="Times New Roman"/>
          <w:smallCaps/>
          <w:color w:val="000000"/>
        </w:rPr>
        <w:tab/>
      </w:r>
      <w:r w:rsidRPr="002B2D4E">
        <w:rPr>
          <w:rFonts w:ascii="Calibri" w:eastAsia="Calibri" w:hAnsi="Calibri" w:cs="Times New Roman"/>
          <w:smallCaps/>
          <w:color w:val="000000"/>
        </w:rPr>
        <w:tab/>
      </w:r>
      <w:r w:rsidRPr="002B2D4E">
        <w:rPr>
          <w:rFonts w:ascii="Calibri" w:eastAsia="Calibri" w:hAnsi="Calibri" w:cs="Times New Roman"/>
          <w:smallCaps/>
          <w:color w:val="000000"/>
        </w:rPr>
        <w:tab/>
        <w:t>Diputado</w:t>
      </w:r>
      <w:r w:rsidRPr="002B2D4E">
        <w:rPr>
          <w:rFonts w:ascii="Calibri" w:eastAsia="Calibri" w:hAnsi="Calibri" w:cs="Times New Roman"/>
          <w:smallCaps/>
          <w:color w:val="000000"/>
        </w:rPr>
        <w:tab/>
      </w:r>
      <w:r w:rsidRPr="002B2D4E">
        <w:rPr>
          <w:rFonts w:ascii="Calibri" w:eastAsia="Calibri" w:hAnsi="Calibri" w:cs="Times New Roman"/>
          <w:smallCaps/>
          <w:color w:val="000000"/>
        </w:rPr>
        <w:tab/>
        <w:t>Diputado</w:t>
      </w:r>
      <w:r w:rsidRPr="002B2D4E">
        <w:rPr>
          <w:rFonts w:ascii="Calibri" w:eastAsia="Calibri" w:hAnsi="Calibri" w:cs="Times New Roman"/>
          <w:smallCaps/>
          <w:color w:val="000000"/>
        </w:rPr>
        <w:tab/>
      </w:r>
      <w:r w:rsidRPr="002B2D4E">
        <w:rPr>
          <w:rFonts w:ascii="Calibri" w:eastAsia="Calibri" w:hAnsi="Calibri" w:cs="Times New Roman"/>
          <w:smallCaps/>
          <w:color w:val="000000"/>
        </w:rPr>
        <w:tab/>
        <w:t>Diputado</w:t>
      </w:r>
    </w:p>
    <w:p w:rsidR="00521C3E" w:rsidRPr="004027B5" w:rsidRDefault="00521C3E">
      <w:pPr>
        <w:rPr>
          <w:rFonts w:ascii="Times New Roman" w:hAnsi="Times New Roman" w:cs="Times New Roman"/>
          <w:sz w:val="24"/>
          <w:szCs w:val="24"/>
        </w:rPr>
      </w:pPr>
    </w:p>
    <w:sectPr w:rsidR="00521C3E" w:rsidRPr="004027B5" w:rsidSect="00246A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6BC" w:rsidRDefault="007D06BC" w:rsidP="00E03206">
      <w:pPr>
        <w:spacing w:after="0" w:line="240" w:lineRule="auto"/>
      </w:pPr>
      <w:r>
        <w:separator/>
      </w:r>
    </w:p>
  </w:endnote>
  <w:endnote w:type="continuationSeparator" w:id="0">
    <w:p w:rsidR="007D06BC" w:rsidRDefault="007D06BC" w:rsidP="00E0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6BC" w:rsidRDefault="007D06BC" w:rsidP="00E03206">
      <w:pPr>
        <w:spacing w:after="0" w:line="240" w:lineRule="auto"/>
      </w:pPr>
      <w:r>
        <w:separator/>
      </w:r>
    </w:p>
  </w:footnote>
  <w:footnote w:type="continuationSeparator" w:id="0">
    <w:p w:rsidR="007D06BC" w:rsidRDefault="007D06BC" w:rsidP="00E03206">
      <w:pPr>
        <w:spacing w:after="0" w:line="240" w:lineRule="auto"/>
      </w:pPr>
      <w:r>
        <w:continuationSeparator/>
      </w:r>
    </w:p>
  </w:footnote>
  <w:footnote w:id="1">
    <w:p w:rsidR="00F34A81" w:rsidRPr="00F34A81" w:rsidRDefault="00F34A81">
      <w:pPr>
        <w:pStyle w:val="Textonotapie"/>
      </w:pPr>
      <w:r>
        <w:rPr>
          <w:rStyle w:val="Refdenotaalpie"/>
        </w:rPr>
        <w:footnoteRef/>
      </w:r>
      <w:r>
        <w:t xml:space="preserve"> </w:t>
      </w:r>
      <w:hyperlink r:id="rId1" w:history="1">
        <w:r w:rsidRPr="000F10B9">
          <w:rPr>
            <w:rStyle w:val="Hipervnculo"/>
          </w:rPr>
          <w:t>http://www.pjud.cl/documents/10179/11855875/1.Estadisticas+de+Causas.pdf/6c10b204-4f22-4b13-975c-8416f8ea0be7?version=1.2</w:t>
        </w:r>
      </w:hyperlink>
    </w:p>
  </w:footnote>
  <w:footnote w:id="2">
    <w:p w:rsidR="004027B5" w:rsidRDefault="00E03206">
      <w:pPr>
        <w:pStyle w:val="Textonotapie"/>
      </w:pPr>
      <w:r>
        <w:rPr>
          <w:rStyle w:val="Refdenotaalpie"/>
        </w:rPr>
        <w:footnoteRef/>
      </w:r>
      <w:r>
        <w:t xml:space="preserve"> </w:t>
      </w:r>
      <w:hyperlink r:id="rId2" w:history="1">
        <w:r w:rsidR="004027B5" w:rsidRPr="000F10B9">
          <w:rPr>
            <w:rStyle w:val="Hipervnculo"/>
          </w:rPr>
          <w:t>http://www.uchile.cl/noticias/112503/60-de-demandados-por-pension-alimenticia-no-paga-este-derecho</w:t>
        </w:r>
      </w:hyperlink>
      <w:r w:rsidR="004027B5">
        <w:t>.</w:t>
      </w:r>
    </w:p>
  </w:footnote>
  <w:footnote w:id="3">
    <w:p w:rsidR="004027B5" w:rsidRDefault="004027B5" w:rsidP="004027B5">
      <w:pPr>
        <w:pStyle w:val="Textonotapie"/>
      </w:pPr>
      <w:r>
        <w:rPr>
          <w:rStyle w:val="Refdenotaalpie"/>
        </w:rPr>
        <w:footnoteRef/>
      </w:r>
      <w:r>
        <w:t xml:space="preserve"> </w:t>
      </w:r>
      <w:r w:rsidRPr="00E03206">
        <w:t>https://www.latercera.com/nacional/noticia/censo-2017-mas-jefas-hogar-menor-fecundidad-creciente-numero-mujeres-sin-hijos/153579/#</w:t>
      </w:r>
    </w:p>
  </w:footnote>
  <w:footnote w:id="4">
    <w:p w:rsidR="000F7B69" w:rsidRDefault="000F7B69">
      <w:pPr>
        <w:pStyle w:val="Textonotapie"/>
      </w:pPr>
      <w:r>
        <w:rPr>
          <w:rStyle w:val="Refdenotaalpie"/>
        </w:rPr>
        <w:footnoteRef/>
      </w:r>
      <w:r>
        <w:t xml:space="preserve"> </w:t>
      </w:r>
      <w:r w:rsidRPr="000F7B69">
        <w:t>https://radio.uchile.cl/2015/03/02/la-desgarradora-vida-de-las-mujeres-que-salen-a-trabajar/</w:t>
      </w:r>
    </w:p>
  </w:footnote>
  <w:footnote w:id="5">
    <w:p w:rsidR="004027B5" w:rsidRDefault="004027B5" w:rsidP="004027B5">
      <w:pPr>
        <w:pStyle w:val="Textonotapie"/>
      </w:pPr>
      <w:r>
        <w:rPr>
          <w:rStyle w:val="Refdenotaalpie"/>
        </w:rPr>
        <w:footnoteRef/>
      </w:r>
      <w:r>
        <w:t xml:space="preserve"> </w:t>
      </w:r>
      <w:hyperlink r:id="rId3" w:history="1">
        <w:r w:rsidRPr="00294C04">
          <w:rPr>
            <w:rStyle w:val="Hipervnculo"/>
          </w:rPr>
          <w:t>https://politicaspublicas.uc.cl/wp-content/uploads/2015/02/familia-pobreza-y-bienestar-en-chile.pdf</w:t>
        </w:r>
      </w:hyperlink>
    </w:p>
  </w:footnote>
  <w:footnote w:id="6">
    <w:p w:rsidR="004027B5" w:rsidRPr="004027B5" w:rsidRDefault="004027B5">
      <w:pPr>
        <w:pStyle w:val="Textonotapie"/>
      </w:pPr>
      <w:r>
        <w:rPr>
          <w:rStyle w:val="Refdenotaalpie"/>
        </w:rPr>
        <w:footnoteRef/>
      </w:r>
      <w:r>
        <w:t xml:space="preserve"> Ibíd.</w:t>
      </w:r>
    </w:p>
  </w:footnote>
  <w:footnote w:id="7">
    <w:p w:rsidR="004027B5" w:rsidRPr="004027B5" w:rsidRDefault="004027B5">
      <w:pPr>
        <w:pStyle w:val="Textonotapie"/>
      </w:pPr>
      <w:r>
        <w:rPr>
          <w:rStyle w:val="Refdenotaalpie"/>
        </w:rPr>
        <w:footnoteRef/>
      </w:r>
      <w:r>
        <w:t xml:space="preserve"> Ibíd.</w:t>
      </w:r>
    </w:p>
  </w:footnote>
  <w:footnote w:id="8">
    <w:p w:rsidR="004027B5" w:rsidRPr="004027B5" w:rsidRDefault="004027B5">
      <w:pPr>
        <w:pStyle w:val="Textonotapie"/>
      </w:pPr>
      <w:r>
        <w:rPr>
          <w:rStyle w:val="Refdenotaalpie"/>
        </w:rPr>
        <w:footnoteRef/>
      </w:r>
      <w:r>
        <w:t xml:space="preserve"> Ibíd.</w:t>
      </w:r>
    </w:p>
  </w:footnote>
  <w:footnote w:id="9">
    <w:p w:rsidR="00D07F8B" w:rsidRDefault="00D07F8B">
      <w:pPr>
        <w:pStyle w:val="Textonotapie"/>
      </w:pPr>
      <w:r>
        <w:rPr>
          <w:rStyle w:val="Refdenotaalpie"/>
        </w:rPr>
        <w:footnoteRef/>
      </w:r>
      <w:r>
        <w:t xml:space="preserve"> </w:t>
      </w:r>
      <w:r w:rsidRPr="00D07F8B">
        <w:t>https://www.redalyc.org/pdf/705/70511244003.pdf</w:t>
      </w:r>
    </w:p>
  </w:footnote>
  <w:footnote w:id="10">
    <w:p w:rsidR="009536D5" w:rsidRDefault="009536D5">
      <w:pPr>
        <w:pStyle w:val="Textonotapie"/>
      </w:pPr>
      <w:r>
        <w:rPr>
          <w:rStyle w:val="Refdenotaalpie"/>
        </w:rPr>
        <w:footnoteRef/>
      </w:r>
      <w:r>
        <w:t xml:space="preserve"> </w:t>
      </w:r>
      <w:r w:rsidRPr="005606E0">
        <w:t>Corte Suprema, Rol 43405-2016, sentencia de 8 febrero 2017</w:t>
      </w:r>
    </w:p>
  </w:footnote>
  <w:footnote w:id="11">
    <w:p w:rsidR="00F0796C" w:rsidRDefault="00F0796C">
      <w:pPr>
        <w:pStyle w:val="Textonotapie"/>
      </w:pPr>
      <w:r>
        <w:rPr>
          <w:rStyle w:val="Refdenotaalpie"/>
        </w:rPr>
        <w:footnoteRef/>
      </w:r>
      <w:r>
        <w:t xml:space="preserve"> VILLEGAS, Myrna. “El delito de maltrato habitual en la Ley N° 20.066 a la luz del derecho comparado”. Polít. </w:t>
      </w:r>
      <w:proofErr w:type="spellStart"/>
      <w:r>
        <w:t>crim</w:t>
      </w:r>
      <w:proofErr w:type="spellEnd"/>
      <w:r>
        <w:t>. Vol. 7, Nº 14 (Diciembre 2012), Art. 2, pp. 276 - 317. [http://www.politicacriminal.cl/Vol_07/n_14/Vol7N14A2.pdf]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7DA9"/>
    <w:multiLevelType w:val="hybridMultilevel"/>
    <w:tmpl w:val="3A4CF94C"/>
    <w:lvl w:ilvl="0" w:tplc="935E1E34">
      <w:start w:val="1"/>
      <w:numFmt w:val="upperRoman"/>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3206"/>
    <w:rsid w:val="00056152"/>
    <w:rsid w:val="0006120B"/>
    <w:rsid w:val="000B685F"/>
    <w:rsid w:val="000D0786"/>
    <w:rsid w:val="000D418C"/>
    <w:rsid w:val="000D59DC"/>
    <w:rsid w:val="000F7B69"/>
    <w:rsid w:val="00104B12"/>
    <w:rsid w:val="0014131E"/>
    <w:rsid w:val="001A038D"/>
    <w:rsid w:val="001E1AB0"/>
    <w:rsid w:val="00233A97"/>
    <w:rsid w:val="00246A33"/>
    <w:rsid w:val="00272170"/>
    <w:rsid w:val="003024A7"/>
    <w:rsid w:val="004027B5"/>
    <w:rsid w:val="0048042A"/>
    <w:rsid w:val="004D6D2F"/>
    <w:rsid w:val="004E6706"/>
    <w:rsid w:val="005012CC"/>
    <w:rsid w:val="005072B2"/>
    <w:rsid w:val="00513D5F"/>
    <w:rsid w:val="00521C3E"/>
    <w:rsid w:val="0052752D"/>
    <w:rsid w:val="00661674"/>
    <w:rsid w:val="0067604E"/>
    <w:rsid w:val="00696803"/>
    <w:rsid w:val="006E5344"/>
    <w:rsid w:val="006E7CE1"/>
    <w:rsid w:val="007D06BC"/>
    <w:rsid w:val="007D57B2"/>
    <w:rsid w:val="008012B2"/>
    <w:rsid w:val="00883D83"/>
    <w:rsid w:val="009536D5"/>
    <w:rsid w:val="0097061D"/>
    <w:rsid w:val="009B099D"/>
    <w:rsid w:val="00A21455"/>
    <w:rsid w:val="00A82581"/>
    <w:rsid w:val="00AA688D"/>
    <w:rsid w:val="00AC37AC"/>
    <w:rsid w:val="00B11766"/>
    <w:rsid w:val="00B37C68"/>
    <w:rsid w:val="00B57EBA"/>
    <w:rsid w:val="00B71117"/>
    <w:rsid w:val="00BA4102"/>
    <w:rsid w:val="00C11C43"/>
    <w:rsid w:val="00C211A6"/>
    <w:rsid w:val="00C57E13"/>
    <w:rsid w:val="00C62604"/>
    <w:rsid w:val="00D07F8B"/>
    <w:rsid w:val="00E03206"/>
    <w:rsid w:val="00E164E3"/>
    <w:rsid w:val="00E31E5E"/>
    <w:rsid w:val="00E42AB6"/>
    <w:rsid w:val="00E726D1"/>
    <w:rsid w:val="00F0796C"/>
    <w:rsid w:val="00F34A81"/>
    <w:rsid w:val="00F93F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420C7-87B9-4FE3-AEA8-7008AB8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liticaspublicas.uc.cl/wp-content/uploads/2015/02/familia-pobreza-y-bienestar-en-chile.pdf" TargetMode="External"/><Relationship Id="rId2" Type="http://schemas.openxmlformats.org/officeDocument/2006/relationships/hyperlink" Target="http://www.uchile.cl/noticias/112503/60-de-demandados-por-pension-alimenticia-no-paga-este-derecho" TargetMode="External"/><Relationship Id="rId1" Type="http://schemas.openxmlformats.org/officeDocument/2006/relationships/hyperlink" Target="http://www.pjud.cl/documents/10179/11855875/1.Estadisticas+de+Causas.pdf/6c10b204-4f22-4b13-975c-8416f8ea0be7?version=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BEBC-A006-45B3-871C-FEDEA4E4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2602</Words>
  <Characters>14312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Leonardo Lueiza Ureta</cp:lastModifiedBy>
  <cp:revision>6</cp:revision>
  <cp:lastPrinted>2019-01-16T12:59:00Z</cp:lastPrinted>
  <dcterms:created xsi:type="dcterms:W3CDTF">2018-12-18T14:18:00Z</dcterms:created>
  <dcterms:modified xsi:type="dcterms:W3CDTF">2019-01-22T16:15:00Z</dcterms:modified>
</cp:coreProperties>
</file>